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drawings/drawing1.xml" ContentType="application/vnd.openxmlformats-officedocument.drawingml.chartshapes+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drawings/drawing2.xml" ContentType="application/vnd.openxmlformats-officedocument.drawingml.chartshapes+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drawings/drawing3.xml" ContentType="application/vnd.openxmlformats-officedocument.drawingml.chartshapes+xml"/>
  <Override PartName="/word/header3.xml" ContentType="application/vnd.openxmlformats-officedocument.wordprocessingml.head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235B" w:rsidRDefault="00332639" w:rsidP="0023235B">
      <w:bookmarkStart w:id="0" w:name="_Toc52942516"/>
      <w:bookmarkStart w:id="1" w:name="_Toc325288182"/>
      <w:r>
        <w:tab/>
        <w:t xml:space="preserve"> </w:t>
      </w:r>
    </w:p>
    <w:p w:rsidR="0023235B" w:rsidRDefault="0023235B" w:rsidP="0023235B"/>
    <w:p w:rsidR="0023235B" w:rsidRDefault="0023235B" w:rsidP="0023235B"/>
    <w:p w:rsidR="0023235B" w:rsidRDefault="0023235B" w:rsidP="0023235B"/>
    <w:p w:rsidR="0023235B" w:rsidRDefault="0023235B" w:rsidP="0023235B"/>
    <w:p w:rsidR="0023235B" w:rsidRDefault="0023235B" w:rsidP="0023235B"/>
    <w:p w:rsidR="0023235B" w:rsidRDefault="0023235B" w:rsidP="0023235B"/>
    <w:p w:rsidR="0023235B" w:rsidRDefault="0023235B" w:rsidP="0023235B"/>
    <w:p w:rsidR="0023235B" w:rsidRDefault="0023235B" w:rsidP="0023235B"/>
    <w:p w:rsidR="0023235B" w:rsidRDefault="0023235B" w:rsidP="0023235B"/>
    <w:p w:rsidR="0023235B" w:rsidRDefault="0023235B" w:rsidP="0023235B"/>
    <w:p w:rsidR="0023235B" w:rsidRDefault="0023235B" w:rsidP="0023235B"/>
    <w:p w:rsidR="0023235B" w:rsidRDefault="0023235B" w:rsidP="0023235B"/>
    <w:p w:rsidR="0023235B" w:rsidRDefault="0023235B" w:rsidP="0023235B"/>
    <w:p w:rsidR="0023235B" w:rsidRDefault="0023235B" w:rsidP="0023235B"/>
    <w:p w:rsidR="0023235B" w:rsidRDefault="0023235B" w:rsidP="0023235B"/>
    <w:p w:rsidR="0023235B" w:rsidRDefault="0023235B" w:rsidP="0023235B"/>
    <w:p w:rsidR="0023235B" w:rsidRDefault="0023235B" w:rsidP="0023235B"/>
    <w:p w:rsidR="0023235B" w:rsidRDefault="0023235B" w:rsidP="0023235B"/>
    <w:p w:rsidR="0023235B" w:rsidRDefault="0023235B" w:rsidP="0023235B"/>
    <w:p w:rsidR="0023235B" w:rsidRDefault="0023235B" w:rsidP="0023235B"/>
    <w:p w:rsidR="0023235B" w:rsidRDefault="0023235B" w:rsidP="0023235B"/>
    <w:p w:rsidR="0023235B" w:rsidRDefault="0023235B" w:rsidP="0023235B"/>
    <w:p w:rsidR="0023235B" w:rsidRDefault="0023235B" w:rsidP="0023235B"/>
    <w:p w:rsidR="0023235B" w:rsidRDefault="0023235B">
      <w:r>
        <w:br w:type="page"/>
      </w:r>
    </w:p>
    <w:p w:rsidR="0023235B" w:rsidRDefault="0023235B">
      <w:pPr>
        <w:sectPr w:rsidR="0023235B" w:rsidSect="00335136">
          <w:headerReference w:type="default" r:id="rId9"/>
          <w:footerReference w:type="default" r:id="rId10"/>
          <w:headerReference w:type="first" r:id="rId11"/>
          <w:pgSz w:w="11906" w:h="16838"/>
          <w:pgMar w:top="1417" w:right="1417" w:bottom="1417" w:left="1417" w:header="708" w:footer="708" w:gutter="0"/>
          <w:cols w:space="708"/>
          <w:titlePg/>
          <w:docGrid w:linePitch="360"/>
        </w:sectPr>
      </w:pPr>
    </w:p>
    <w:sdt>
      <w:sdtPr>
        <w:rPr>
          <w:rFonts w:eastAsiaTheme="minorEastAsia" w:cstheme="minorBidi"/>
          <w:b w:val="0"/>
          <w:bCs w:val="0"/>
          <w:color w:val="auto"/>
          <w:sz w:val="22"/>
          <w:szCs w:val="22"/>
        </w:rPr>
        <w:id w:val="1384910383"/>
        <w:docPartObj>
          <w:docPartGallery w:val="Table of Contents"/>
          <w:docPartUnique/>
        </w:docPartObj>
      </w:sdtPr>
      <w:sdtEndPr/>
      <w:sdtContent>
        <w:p w:rsidR="0023235B" w:rsidRPr="0023235B" w:rsidRDefault="0023235B" w:rsidP="0023235B">
          <w:pPr>
            <w:pStyle w:val="Nadpisobsahu"/>
            <w:rPr>
              <w:rFonts w:eastAsiaTheme="minorEastAsia" w:cstheme="minorBidi"/>
              <w:b w:val="0"/>
              <w:bCs w:val="0"/>
              <w:color w:val="auto"/>
              <w:sz w:val="22"/>
              <w:szCs w:val="22"/>
            </w:rPr>
          </w:pPr>
          <w:r>
            <w:t>Obsah</w:t>
          </w:r>
        </w:p>
        <w:p w:rsidR="00D91528" w:rsidRDefault="00B643A2">
          <w:pPr>
            <w:pStyle w:val="Obsah1"/>
            <w:tabs>
              <w:tab w:val="left" w:pos="660"/>
            </w:tabs>
            <w:rPr>
              <w:rFonts w:asciiTheme="minorHAnsi" w:eastAsiaTheme="minorEastAsia" w:hAnsiTheme="minorHAnsi" w:cstheme="minorBidi"/>
              <w:bCs w:val="0"/>
              <w:caps w:val="0"/>
              <w:noProof/>
              <w:sz w:val="22"/>
              <w:szCs w:val="22"/>
            </w:rPr>
          </w:pPr>
          <w:r w:rsidRPr="00531080">
            <w:rPr>
              <w:rFonts w:asciiTheme="minorHAnsi" w:hAnsiTheme="minorHAnsi"/>
            </w:rPr>
            <w:fldChar w:fldCharType="begin"/>
          </w:r>
          <w:r w:rsidR="0023235B" w:rsidRPr="00531080">
            <w:rPr>
              <w:rFonts w:asciiTheme="minorHAnsi" w:hAnsiTheme="minorHAnsi"/>
            </w:rPr>
            <w:instrText xml:space="preserve"> TOC \o "1-3" \h \z \u </w:instrText>
          </w:r>
          <w:r w:rsidRPr="00531080">
            <w:rPr>
              <w:rFonts w:asciiTheme="minorHAnsi" w:hAnsiTheme="minorHAnsi"/>
            </w:rPr>
            <w:fldChar w:fldCharType="separate"/>
          </w:r>
          <w:hyperlink w:anchor="_Toc448844389" w:history="1">
            <w:r w:rsidR="00D91528" w:rsidRPr="006C21AB">
              <w:rPr>
                <w:rStyle w:val="Hypertextovodkaz"/>
                <w:rFonts w:cs="Tahoma"/>
                <w:noProof/>
              </w:rPr>
              <w:t>1.</w:t>
            </w:r>
            <w:r w:rsidR="00D91528">
              <w:rPr>
                <w:rFonts w:asciiTheme="minorHAnsi" w:eastAsiaTheme="minorEastAsia" w:hAnsiTheme="minorHAnsi" w:cstheme="minorBidi"/>
                <w:bCs w:val="0"/>
                <w:caps w:val="0"/>
                <w:noProof/>
                <w:sz w:val="22"/>
                <w:szCs w:val="22"/>
              </w:rPr>
              <w:tab/>
            </w:r>
            <w:r w:rsidR="00D91528" w:rsidRPr="006C21AB">
              <w:rPr>
                <w:rStyle w:val="Hypertextovodkaz"/>
                <w:rFonts w:cs="Tahoma"/>
                <w:noProof/>
              </w:rPr>
              <w:t>Úvod</w:t>
            </w:r>
            <w:r w:rsidR="00D91528">
              <w:rPr>
                <w:noProof/>
                <w:webHidden/>
              </w:rPr>
              <w:tab/>
            </w:r>
            <w:r>
              <w:rPr>
                <w:noProof/>
                <w:webHidden/>
              </w:rPr>
              <w:fldChar w:fldCharType="begin"/>
            </w:r>
            <w:r w:rsidR="00D91528">
              <w:rPr>
                <w:noProof/>
                <w:webHidden/>
              </w:rPr>
              <w:instrText xml:space="preserve"> PAGEREF _Toc448844389 \h </w:instrText>
            </w:r>
            <w:r>
              <w:rPr>
                <w:noProof/>
                <w:webHidden/>
              </w:rPr>
            </w:r>
            <w:r>
              <w:rPr>
                <w:noProof/>
                <w:webHidden/>
              </w:rPr>
              <w:fldChar w:fldCharType="separate"/>
            </w:r>
            <w:r w:rsidR="00D91528">
              <w:rPr>
                <w:noProof/>
                <w:webHidden/>
              </w:rPr>
              <w:t>5</w:t>
            </w:r>
            <w:r>
              <w:rPr>
                <w:noProof/>
                <w:webHidden/>
              </w:rPr>
              <w:fldChar w:fldCharType="end"/>
            </w:r>
          </w:hyperlink>
        </w:p>
        <w:p w:rsidR="00D91528" w:rsidRDefault="009D004C">
          <w:pPr>
            <w:pStyle w:val="Obsah2"/>
            <w:tabs>
              <w:tab w:val="left" w:pos="880"/>
              <w:tab w:val="right" w:leader="dot" w:pos="9062"/>
            </w:tabs>
            <w:rPr>
              <w:noProof/>
            </w:rPr>
          </w:pPr>
          <w:hyperlink w:anchor="_Toc448844390" w:history="1">
            <w:r w:rsidR="00D91528" w:rsidRPr="006C21AB">
              <w:rPr>
                <w:rStyle w:val="Hypertextovodkaz"/>
                <w:noProof/>
              </w:rPr>
              <w:t>1.1.</w:t>
            </w:r>
            <w:r w:rsidR="00D91528">
              <w:rPr>
                <w:noProof/>
              </w:rPr>
              <w:tab/>
            </w:r>
            <w:r w:rsidR="00D91528" w:rsidRPr="006C21AB">
              <w:rPr>
                <w:rStyle w:val="Hypertextovodkaz"/>
                <w:noProof/>
              </w:rPr>
              <w:t>Význam strategického dokumentu</w:t>
            </w:r>
            <w:r w:rsidR="00D91528">
              <w:rPr>
                <w:noProof/>
                <w:webHidden/>
              </w:rPr>
              <w:tab/>
            </w:r>
            <w:r w:rsidR="00B643A2">
              <w:rPr>
                <w:noProof/>
                <w:webHidden/>
              </w:rPr>
              <w:fldChar w:fldCharType="begin"/>
            </w:r>
            <w:r w:rsidR="00D91528">
              <w:rPr>
                <w:noProof/>
                <w:webHidden/>
              </w:rPr>
              <w:instrText xml:space="preserve"> PAGEREF _Toc448844390 \h </w:instrText>
            </w:r>
            <w:r w:rsidR="00B643A2">
              <w:rPr>
                <w:noProof/>
                <w:webHidden/>
              </w:rPr>
            </w:r>
            <w:r w:rsidR="00B643A2">
              <w:rPr>
                <w:noProof/>
                <w:webHidden/>
              </w:rPr>
              <w:fldChar w:fldCharType="separate"/>
            </w:r>
            <w:r w:rsidR="00D91528">
              <w:rPr>
                <w:noProof/>
                <w:webHidden/>
              </w:rPr>
              <w:t>5</w:t>
            </w:r>
            <w:r w:rsidR="00B643A2">
              <w:rPr>
                <w:noProof/>
                <w:webHidden/>
              </w:rPr>
              <w:fldChar w:fldCharType="end"/>
            </w:r>
          </w:hyperlink>
        </w:p>
        <w:p w:rsidR="00D91528" w:rsidRDefault="009D004C">
          <w:pPr>
            <w:pStyle w:val="Obsah2"/>
            <w:tabs>
              <w:tab w:val="left" w:pos="880"/>
              <w:tab w:val="right" w:leader="dot" w:pos="9062"/>
            </w:tabs>
            <w:rPr>
              <w:noProof/>
            </w:rPr>
          </w:pPr>
          <w:hyperlink w:anchor="_Toc448844391" w:history="1">
            <w:r w:rsidR="00D91528" w:rsidRPr="006C21AB">
              <w:rPr>
                <w:rStyle w:val="Hypertextovodkaz"/>
                <w:noProof/>
              </w:rPr>
              <w:t>1.2.</w:t>
            </w:r>
            <w:r w:rsidR="00D91528">
              <w:rPr>
                <w:noProof/>
              </w:rPr>
              <w:tab/>
            </w:r>
            <w:r w:rsidR="00D91528" w:rsidRPr="006C21AB">
              <w:rPr>
                <w:rStyle w:val="Hypertextovodkaz"/>
                <w:noProof/>
              </w:rPr>
              <w:t>Motto strategie</w:t>
            </w:r>
            <w:r w:rsidR="00D91528">
              <w:rPr>
                <w:noProof/>
                <w:webHidden/>
              </w:rPr>
              <w:tab/>
            </w:r>
            <w:r w:rsidR="00B643A2">
              <w:rPr>
                <w:noProof/>
                <w:webHidden/>
              </w:rPr>
              <w:fldChar w:fldCharType="begin"/>
            </w:r>
            <w:r w:rsidR="00D91528">
              <w:rPr>
                <w:noProof/>
                <w:webHidden/>
              </w:rPr>
              <w:instrText xml:space="preserve"> PAGEREF _Toc448844391 \h </w:instrText>
            </w:r>
            <w:r w:rsidR="00B643A2">
              <w:rPr>
                <w:noProof/>
                <w:webHidden/>
              </w:rPr>
            </w:r>
            <w:r w:rsidR="00B643A2">
              <w:rPr>
                <w:noProof/>
                <w:webHidden/>
              </w:rPr>
              <w:fldChar w:fldCharType="separate"/>
            </w:r>
            <w:r w:rsidR="00D91528">
              <w:rPr>
                <w:noProof/>
                <w:webHidden/>
              </w:rPr>
              <w:t>5</w:t>
            </w:r>
            <w:r w:rsidR="00B643A2">
              <w:rPr>
                <w:noProof/>
                <w:webHidden/>
              </w:rPr>
              <w:fldChar w:fldCharType="end"/>
            </w:r>
          </w:hyperlink>
        </w:p>
        <w:p w:rsidR="00D91528" w:rsidRDefault="009D004C">
          <w:pPr>
            <w:pStyle w:val="Obsah2"/>
            <w:tabs>
              <w:tab w:val="left" w:pos="880"/>
              <w:tab w:val="right" w:leader="dot" w:pos="9062"/>
            </w:tabs>
            <w:rPr>
              <w:noProof/>
            </w:rPr>
          </w:pPr>
          <w:hyperlink w:anchor="_Toc448844392" w:history="1">
            <w:r w:rsidR="00D91528" w:rsidRPr="006C21AB">
              <w:rPr>
                <w:rStyle w:val="Hypertextovodkaz"/>
                <w:noProof/>
              </w:rPr>
              <w:t>1.3.</w:t>
            </w:r>
            <w:r w:rsidR="00D91528">
              <w:rPr>
                <w:noProof/>
              </w:rPr>
              <w:tab/>
            </w:r>
            <w:r w:rsidR="00D91528" w:rsidRPr="006C21AB">
              <w:rPr>
                <w:rStyle w:val="Hypertextovodkaz"/>
                <w:noProof/>
              </w:rPr>
              <w:t>Tvorba dokumentu</w:t>
            </w:r>
            <w:r w:rsidR="00D91528">
              <w:rPr>
                <w:noProof/>
                <w:webHidden/>
              </w:rPr>
              <w:tab/>
            </w:r>
            <w:r w:rsidR="00B643A2">
              <w:rPr>
                <w:noProof/>
                <w:webHidden/>
              </w:rPr>
              <w:fldChar w:fldCharType="begin"/>
            </w:r>
            <w:r w:rsidR="00D91528">
              <w:rPr>
                <w:noProof/>
                <w:webHidden/>
              </w:rPr>
              <w:instrText xml:space="preserve"> PAGEREF _Toc448844392 \h </w:instrText>
            </w:r>
            <w:r w:rsidR="00B643A2">
              <w:rPr>
                <w:noProof/>
                <w:webHidden/>
              </w:rPr>
            </w:r>
            <w:r w:rsidR="00B643A2">
              <w:rPr>
                <w:noProof/>
                <w:webHidden/>
              </w:rPr>
              <w:fldChar w:fldCharType="separate"/>
            </w:r>
            <w:r w:rsidR="00D91528">
              <w:rPr>
                <w:noProof/>
                <w:webHidden/>
              </w:rPr>
              <w:t>5</w:t>
            </w:r>
            <w:r w:rsidR="00B643A2">
              <w:rPr>
                <w:noProof/>
                <w:webHidden/>
              </w:rPr>
              <w:fldChar w:fldCharType="end"/>
            </w:r>
          </w:hyperlink>
        </w:p>
        <w:p w:rsidR="00D91528" w:rsidRDefault="009D004C">
          <w:pPr>
            <w:pStyle w:val="Obsah1"/>
            <w:tabs>
              <w:tab w:val="left" w:pos="660"/>
            </w:tabs>
            <w:rPr>
              <w:rFonts w:asciiTheme="minorHAnsi" w:eastAsiaTheme="minorEastAsia" w:hAnsiTheme="minorHAnsi" w:cstheme="minorBidi"/>
              <w:bCs w:val="0"/>
              <w:caps w:val="0"/>
              <w:noProof/>
              <w:sz w:val="22"/>
              <w:szCs w:val="22"/>
            </w:rPr>
          </w:pPr>
          <w:hyperlink w:anchor="_Toc448844393" w:history="1">
            <w:r w:rsidR="00D91528" w:rsidRPr="006C21AB">
              <w:rPr>
                <w:rStyle w:val="Hypertextovodkaz"/>
                <w:noProof/>
              </w:rPr>
              <w:t>2.</w:t>
            </w:r>
            <w:r w:rsidR="00D91528">
              <w:rPr>
                <w:rFonts w:asciiTheme="minorHAnsi" w:eastAsiaTheme="minorEastAsia" w:hAnsiTheme="minorHAnsi" w:cstheme="minorBidi"/>
                <w:bCs w:val="0"/>
                <w:caps w:val="0"/>
                <w:noProof/>
                <w:sz w:val="22"/>
                <w:szCs w:val="22"/>
              </w:rPr>
              <w:tab/>
            </w:r>
            <w:r w:rsidR="00D91528" w:rsidRPr="006C21AB">
              <w:rPr>
                <w:rStyle w:val="Hypertextovodkaz"/>
                <w:noProof/>
              </w:rPr>
              <w:t>Analytická část</w:t>
            </w:r>
            <w:r w:rsidR="00D91528">
              <w:rPr>
                <w:noProof/>
                <w:webHidden/>
              </w:rPr>
              <w:tab/>
            </w:r>
            <w:r w:rsidR="00B643A2">
              <w:rPr>
                <w:noProof/>
                <w:webHidden/>
              </w:rPr>
              <w:fldChar w:fldCharType="begin"/>
            </w:r>
            <w:r w:rsidR="00D91528">
              <w:rPr>
                <w:noProof/>
                <w:webHidden/>
              </w:rPr>
              <w:instrText xml:space="preserve"> PAGEREF _Toc448844393 \h </w:instrText>
            </w:r>
            <w:r w:rsidR="00B643A2">
              <w:rPr>
                <w:noProof/>
                <w:webHidden/>
              </w:rPr>
            </w:r>
            <w:r w:rsidR="00B643A2">
              <w:rPr>
                <w:noProof/>
                <w:webHidden/>
              </w:rPr>
              <w:fldChar w:fldCharType="separate"/>
            </w:r>
            <w:r w:rsidR="00D91528">
              <w:rPr>
                <w:noProof/>
                <w:webHidden/>
              </w:rPr>
              <w:t>7</w:t>
            </w:r>
            <w:r w:rsidR="00B643A2">
              <w:rPr>
                <w:noProof/>
                <w:webHidden/>
              </w:rPr>
              <w:fldChar w:fldCharType="end"/>
            </w:r>
          </w:hyperlink>
        </w:p>
        <w:p w:rsidR="00D91528" w:rsidRDefault="009D004C">
          <w:pPr>
            <w:pStyle w:val="Obsah2"/>
            <w:tabs>
              <w:tab w:val="left" w:pos="880"/>
              <w:tab w:val="right" w:leader="dot" w:pos="9062"/>
            </w:tabs>
            <w:rPr>
              <w:noProof/>
            </w:rPr>
          </w:pPr>
          <w:hyperlink w:anchor="_Toc448844394" w:history="1">
            <w:r w:rsidR="00D91528" w:rsidRPr="006C21AB">
              <w:rPr>
                <w:rStyle w:val="Hypertextovodkaz"/>
                <w:noProof/>
              </w:rPr>
              <w:t>2.1.</w:t>
            </w:r>
            <w:r w:rsidR="00D91528">
              <w:rPr>
                <w:noProof/>
              </w:rPr>
              <w:tab/>
            </w:r>
            <w:r w:rsidR="00D91528" w:rsidRPr="006C21AB">
              <w:rPr>
                <w:rStyle w:val="Hypertextovodkaz"/>
                <w:noProof/>
              </w:rPr>
              <w:t>Co je analytická část a k čemu slouží</w:t>
            </w:r>
            <w:r w:rsidR="00D91528">
              <w:rPr>
                <w:noProof/>
                <w:webHidden/>
              </w:rPr>
              <w:tab/>
            </w:r>
            <w:r w:rsidR="00B643A2">
              <w:rPr>
                <w:noProof/>
                <w:webHidden/>
              </w:rPr>
              <w:fldChar w:fldCharType="begin"/>
            </w:r>
            <w:r w:rsidR="00D91528">
              <w:rPr>
                <w:noProof/>
                <w:webHidden/>
              </w:rPr>
              <w:instrText xml:space="preserve"> PAGEREF _Toc448844394 \h </w:instrText>
            </w:r>
            <w:r w:rsidR="00B643A2">
              <w:rPr>
                <w:noProof/>
                <w:webHidden/>
              </w:rPr>
            </w:r>
            <w:r w:rsidR="00B643A2">
              <w:rPr>
                <w:noProof/>
                <w:webHidden/>
              </w:rPr>
              <w:fldChar w:fldCharType="separate"/>
            </w:r>
            <w:r w:rsidR="00D91528">
              <w:rPr>
                <w:noProof/>
                <w:webHidden/>
              </w:rPr>
              <w:t>7</w:t>
            </w:r>
            <w:r w:rsidR="00B643A2">
              <w:rPr>
                <w:noProof/>
                <w:webHidden/>
              </w:rPr>
              <w:fldChar w:fldCharType="end"/>
            </w:r>
          </w:hyperlink>
        </w:p>
        <w:p w:rsidR="00D91528" w:rsidRDefault="009D004C">
          <w:pPr>
            <w:pStyle w:val="Obsah2"/>
            <w:tabs>
              <w:tab w:val="left" w:pos="880"/>
              <w:tab w:val="right" w:leader="dot" w:pos="9062"/>
            </w:tabs>
            <w:rPr>
              <w:noProof/>
            </w:rPr>
          </w:pPr>
          <w:hyperlink w:anchor="_Toc448844395" w:history="1">
            <w:r w:rsidR="00D91528" w:rsidRPr="006C21AB">
              <w:rPr>
                <w:rStyle w:val="Hypertextovodkaz"/>
                <w:noProof/>
              </w:rPr>
              <w:t>2.2.</w:t>
            </w:r>
            <w:r w:rsidR="00D91528">
              <w:rPr>
                <w:noProof/>
              </w:rPr>
              <w:tab/>
            </w:r>
            <w:r w:rsidR="00D91528" w:rsidRPr="006C21AB">
              <w:rPr>
                <w:rStyle w:val="Hypertextovodkaz"/>
                <w:noProof/>
              </w:rPr>
              <w:t>Území</w:t>
            </w:r>
            <w:r w:rsidR="00D91528">
              <w:rPr>
                <w:noProof/>
                <w:webHidden/>
              </w:rPr>
              <w:tab/>
            </w:r>
            <w:r w:rsidR="00B643A2">
              <w:rPr>
                <w:noProof/>
                <w:webHidden/>
              </w:rPr>
              <w:fldChar w:fldCharType="begin"/>
            </w:r>
            <w:r w:rsidR="00D91528">
              <w:rPr>
                <w:noProof/>
                <w:webHidden/>
              </w:rPr>
              <w:instrText xml:space="preserve"> PAGEREF _Toc448844395 \h </w:instrText>
            </w:r>
            <w:r w:rsidR="00B643A2">
              <w:rPr>
                <w:noProof/>
                <w:webHidden/>
              </w:rPr>
            </w:r>
            <w:r w:rsidR="00B643A2">
              <w:rPr>
                <w:noProof/>
                <w:webHidden/>
              </w:rPr>
              <w:fldChar w:fldCharType="separate"/>
            </w:r>
            <w:r w:rsidR="00D91528">
              <w:rPr>
                <w:noProof/>
                <w:webHidden/>
              </w:rPr>
              <w:t>7</w:t>
            </w:r>
            <w:r w:rsidR="00B643A2">
              <w:rPr>
                <w:noProof/>
                <w:webHidden/>
              </w:rPr>
              <w:fldChar w:fldCharType="end"/>
            </w:r>
          </w:hyperlink>
        </w:p>
        <w:p w:rsidR="00D91528" w:rsidRDefault="009D004C">
          <w:pPr>
            <w:pStyle w:val="Obsah3"/>
            <w:rPr>
              <w:noProof/>
            </w:rPr>
          </w:pPr>
          <w:hyperlink w:anchor="_Toc448844396" w:history="1">
            <w:r w:rsidR="00D91528" w:rsidRPr="006C21AB">
              <w:rPr>
                <w:rStyle w:val="Hypertextovodkaz"/>
                <w:noProof/>
              </w:rPr>
              <w:t>2.2.1.</w:t>
            </w:r>
            <w:r w:rsidR="00D91528">
              <w:rPr>
                <w:noProof/>
              </w:rPr>
              <w:tab/>
            </w:r>
            <w:r w:rsidR="00D91528" w:rsidRPr="006C21AB">
              <w:rPr>
                <w:rStyle w:val="Hypertextovodkaz"/>
                <w:noProof/>
              </w:rPr>
              <w:t>Poloha města</w:t>
            </w:r>
            <w:r w:rsidR="00D91528">
              <w:rPr>
                <w:noProof/>
                <w:webHidden/>
              </w:rPr>
              <w:tab/>
            </w:r>
            <w:r w:rsidR="00B643A2">
              <w:rPr>
                <w:noProof/>
                <w:webHidden/>
              </w:rPr>
              <w:fldChar w:fldCharType="begin"/>
            </w:r>
            <w:r w:rsidR="00D91528">
              <w:rPr>
                <w:noProof/>
                <w:webHidden/>
              </w:rPr>
              <w:instrText xml:space="preserve"> PAGEREF _Toc448844396 \h </w:instrText>
            </w:r>
            <w:r w:rsidR="00B643A2">
              <w:rPr>
                <w:noProof/>
                <w:webHidden/>
              </w:rPr>
            </w:r>
            <w:r w:rsidR="00B643A2">
              <w:rPr>
                <w:noProof/>
                <w:webHidden/>
              </w:rPr>
              <w:fldChar w:fldCharType="separate"/>
            </w:r>
            <w:r w:rsidR="00D91528">
              <w:rPr>
                <w:noProof/>
                <w:webHidden/>
              </w:rPr>
              <w:t>7</w:t>
            </w:r>
            <w:r w:rsidR="00B643A2">
              <w:rPr>
                <w:noProof/>
                <w:webHidden/>
              </w:rPr>
              <w:fldChar w:fldCharType="end"/>
            </w:r>
          </w:hyperlink>
        </w:p>
        <w:p w:rsidR="00D91528" w:rsidRDefault="009D004C">
          <w:pPr>
            <w:pStyle w:val="Obsah3"/>
            <w:rPr>
              <w:noProof/>
            </w:rPr>
          </w:pPr>
          <w:hyperlink w:anchor="_Toc448844397" w:history="1">
            <w:r w:rsidR="00D91528" w:rsidRPr="006C21AB">
              <w:rPr>
                <w:rStyle w:val="Hypertextovodkaz"/>
                <w:noProof/>
              </w:rPr>
              <w:t>2.2.2.</w:t>
            </w:r>
            <w:r w:rsidR="00D91528">
              <w:rPr>
                <w:noProof/>
              </w:rPr>
              <w:tab/>
            </w:r>
            <w:r w:rsidR="00D91528" w:rsidRPr="006C21AB">
              <w:rPr>
                <w:rStyle w:val="Hypertextovodkaz"/>
                <w:noProof/>
              </w:rPr>
              <w:t>Vnitřní struktura města</w:t>
            </w:r>
            <w:r w:rsidR="00D91528">
              <w:rPr>
                <w:noProof/>
                <w:webHidden/>
              </w:rPr>
              <w:tab/>
            </w:r>
            <w:r w:rsidR="00B643A2">
              <w:rPr>
                <w:noProof/>
                <w:webHidden/>
              </w:rPr>
              <w:fldChar w:fldCharType="begin"/>
            </w:r>
            <w:r w:rsidR="00D91528">
              <w:rPr>
                <w:noProof/>
                <w:webHidden/>
              </w:rPr>
              <w:instrText xml:space="preserve"> PAGEREF _Toc448844397 \h </w:instrText>
            </w:r>
            <w:r w:rsidR="00B643A2">
              <w:rPr>
                <w:noProof/>
                <w:webHidden/>
              </w:rPr>
            </w:r>
            <w:r w:rsidR="00B643A2">
              <w:rPr>
                <w:noProof/>
                <w:webHidden/>
              </w:rPr>
              <w:fldChar w:fldCharType="separate"/>
            </w:r>
            <w:r w:rsidR="00D91528">
              <w:rPr>
                <w:noProof/>
                <w:webHidden/>
              </w:rPr>
              <w:t>8</w:t>
            </w:r>
            <w:r w:rsidR="00B643A2">
              <w:rPr>
                <w:noProof/>
                <w:webHidden/>
              </w:rPr>
              <w:fldChar w:fldCharType="end"/>
            </w:r>
          </w:hyperlink>
        </w:p>
        <w:p w:rsidR="00D91528" w:rsidRDefault="009D004C">
          <w:pPr>
            <w:pStyle w:val="Obsah2"/>
            <w:tabs>
              <w:tab w:val="left" w:pos="880"/>
              <w:tab w:val="right" w:leader="dot" w:pos="9062"/>
            </w:tabs>
            <w:rPr>
              <w:noProof/>
            </w:rPr>
          </w:pPr>
          <w:hyperlink w:anchor="_Toc448844398" w:history="1">
            <w:r w:rsidR="00D91528" w:rsidRPr="006C21AB">
              <w:rPr>
                <w:rStyle w:val="Hypertextovodkaz"/>
                <w:noProof/>
              </w:rPr>
              <w:t>2.3.</w:t>
            </w:r>
            <w:r w:rsidR="00D91528">
              <w:rPr>
                <w:noProof/>
              </w:rPr>
              <w:tab/>
            </w:r>
            <w:r w:rsidR="00D91528" w:rsidRPr="006C21AB">
              <w:rPr>
                <w:rStyle w:val="Hypertextovodkaz"/>
                <w:noProof/>
              </w:rPr>
              <w:t>Obyvatelstvo</w:t>
            </w:r>
            <w:r w:rsidR="00D91528">
              <w:rPr>
                <w:noProof/>
                <w:webHidden/>
              </w:rPr>
              <w:tab/>
            </w:r>
            <w:r w:rsidR="00B643A2">
              <w:rPr>
                <w:noProof/>
                <w:webHidden/>
              </w:rPr>
              <w:fldChar w:fldCharType="begin"/>
            </w:r>
            <w:r w:rsidR="00D91528">
              <w:rPr>
                <w:noProof/>
                <w:webHidden/>
              </w:rPr>
              <w:instrText xml:space="preserve"> PAGEREF _Toc448844398 \h </w:instrText>
            </w:r>
            <w:r w:rsidR="00B643A2">
              <w:rPr>
                <w:noProof/>
                <w:webHidden/>
              </w:rPr>
            </w:r>
            <w:r w:rsidR="00B643A2">
              <w:rPr>
                <w:noProof/>
                <w:webHidden/>
              </w:rPr>
              <w:fldChar w:fldCharType="separate"/>
            </w:r>
            <w:r w:rsidR="00D91528">
              <w:rPr>
                <w:noProof/>
                <w:webHidden/>
              </w:rPr>
              <w:t>8</w:t>
            </w:r>
            <w:r w:rsidR="00B643A2">
              <w:rPr>
                <w:noProof/>
                <w:webHidden/>
              </w:rPr>
              <w:fldChar w:fldCharType="end"/>
            </w:r>
          </w:hyperlink>
        </w:p>
        <w:p w:rsidR="00D91528" w:rsidRDefault="009D004C">
          <w:pPr>
            <w:pStyle w:val="Obsah3"/>
            <w:rPr>
              <w:noProof/>
            </w:rPr>
          </w:pPr>
          <w:hyperlink w:anchor="_Toc448844399" w:history="1">
            <w:r w:rsidR="00D91528" w:rsidRPr="006C21AB">
              <w:rPr>
                <w:rStyle w:val="Hypertextovodkaz"/>
                <w:noProof/>
              </w:rPr>
              <w:t>2.3.1.</w:t>
            </w:r>
            <w:r w:rsidR="00D91528">
              <w:rPr>
                <w:noProof/>
              </w:rPr>
              <w:tab/>
            </w:r>
            <w:r w:rsidR="00D91528" w:rsidRPr="006C21AB">
              <w:rPr>
                <w:rStyle w:val="Hypertextovodkaz"/>
                <w:noProof/>
              </w:rPr>
              <w:t>Počet obyvatel</w:t>
            </w:r>
            <w:r w:rsidR="00D91528">
              <w:rPr>
                <w:noProof/>
                <w:webHidden/>
              </w:rPr>
              <w:tab/>
            </w:r>
            <w:r w:rsidR="00B643A2">
              <w:rPr>
                <w:noProof/>
                <w:webHidden/>
              </w:rPr>
              <w:fldChar w:fldCharType="begin"/>
            </w:r>
            <w:r w:rsidR="00D91528">
              <w:rPr>
                <w:noProof/>
                <w:webHidden/>
              </w:rPr>
              <w:instrText xml:space="preserve"> PAGEREF _Toc448844399 \h </w:instrText>
            </w:r>
            <w:r w:rsidR="00B643A2">
              <w:rPr>
                <w:noProof/>
                <w:webHidden/>
              </w:rPr>
            </w:r>
            <w:r w:rsidR="00B643A2">
              <w:rPr>
                <w:noProof/>
                <w:webHidden/>
              </w:rPr>
              <w:fldChar w:fldCharType="separate"/>
            </w:r>
            <w:r w:rsidR="00D91528">
              <w:rPr>
                <w:noProof/>
                <w:webHidden/>
              </w:rPr>
              <w:t>8</w:t>
            </w:r>
            <w:r w:rsidR="00B643A2">
              <w:rPr>
                <w:noProof/>
                <w:webHidden/>
              </w:rPr>
              <w:fldChar w:fldCharType="end"/>
            </w:r>
          </w:hyperlink>
        </w:p>
        <w:p w:rsidR="00D91528" w:rsidRDefault="009D004C">
          <w:pPr>
            <w:pStyle w:val="Obsah3"/>
            <w:rPr>
              <w:noProof/>
            </w:rPr>
          </w:pPr>
          <w:hyperlink w:anchor="_Toc448844400" w:history="1">
            <w:r w:rsidR="00D91528" w:rsidRPr="006C21AB">
              <w:rPr>
                <w:rStyle w:val="Hypertextovodkaz"/>
                <w:noProof/>
              </w:rPr>
              <w:t>2.3.2.</w:t>
            </w:r>
            <w:r w:rsidR="00D91528">
              <w:rPr>
                <w:noProof/>
              </w:rPr>
              <w:tab/>
            </w:r>
            <w:r w:rsidR="00D91528" w:rsidRPr="006C21AB">
              <w:rPr>
                <w:rStyle w:val="Hypertextovodkaz"/>
                <w:noProof/>
              </w:rPr>
              <w:t>Změny v počtu obyvatel</w:t>
            </w:r>
            <w:r w:rsidR="00D91528">
              <w:rPr>
                <w:noProof/>
                <w:webHidden/>
              </w:rPr>
              <w:tab/>
            </w:r>
            <w:r w:rsidR="00B643A2">
              <w:rPr>
                <w:noProof/>
                <w:webHidden/>
              </w:rPr>
              <w:fldChar w:fldCharType="begin"/>
            </w:r>
            <w:r w:rsidR="00D91528">
              <w:rPr>
                <w:noProof/>
                <w:webHidden/>
              </w:rPr>
              <w:instrText xml:space="preserve"> PAGEREF _Toc448844400 \h </w:instrText>
            </w:r>
            <w:r w:rsidR="00B643A2">
              <w:rPr>
                <w:noProof/>
                <w:webHidden/>
              </w:rPr>
            </w:r>
            <w:r w:rsidR="00B643A2">
              <w:rPr>
                <w:noProof/>
                <w:webHidden/>
              </w:rPr>
              <w:fldChar w:fldCharType="separate"/>
            </w:r>
            <w:r w:rsidR="00D91528">
              <w:rPr>
                <w:noProof/>
                <w:webHidden/>
              </w:rPr>
              <w:t>8</w:t>
            </w:r>
            <w:r w:rsidR="00B643A2">
              <w:rPr>
                <w:noProof/>
                <w:webHidden/>
              </w:rPr>
              <w:fldChar w:fldCharType="end"/>
            </w:r>
          </w:hyperlink>
        </w:p>
        <w:p w:rsidR="00D91528" w:rsidRDefault="009D004C">
          <w:pPr>
            <w:pStyle w:val="Obsah3"/>
            <w:rPr>
              <w:noProof/>
            </w:rPr>
          </w:pPr>
          <w:hyperlink w:anchor="_Toc448844401" w:history="1">
            <w:r w:rsidR="00D91528" w:rsidRPr="006C21AB">
              <w:rPr>
                <w:rStyle w:val="Hypertextovodkaz"/>
                <w:noProof/>
              </w:rPr>
              <w:t>2.3.3.</w:t>
            </w:r>
            <w:r w:rsidR="00D91528">
              <w:rPr>
                <w:noProof/>
              </w:rPr>
              <w:tab/>
            </w:r>
            <w:r w:rsidR="00D91528" w:rsidRPr="006C21AB">
              <w:rPr>
                <w:rStyle w:val="Hypertextovodkaz"/>
                <w:noProof/>
              </w:rPr>
              <w:t>Věková struktura obyvatel</w:t>
            </w:r>
            <w:r w:rsidR="00D91528">
              <w:rPr>
                <w:noProof/>
                <w:webHidden/>
              </w:rPr>
              <w:tab/>
            </w:r>
            <w:r w:rsidR="00B643A2">
              <w:rPr>
                <w:noProof/>
                <w:webHidden/>
              </w:rPr>
              <w:fldChar w:fldCharType="begin"/>
            </w:r>
            <w:r w:rsidR="00D91528">
              <w:rPr>
                <w:noProof/>
                <w:webHidden/>
              </w:rPr>
              <w:instrText xml:space="preserve"> PAGEREF _Toc448844401 \h </w:instrText>
            </w:r>
            <w:r w:rsidR="00B643A2">
              <w:rPr>
                <w:noProof/>
                <w:webHidden/>
              </w:rPr>
            </w:r>
            <w:r w:rsidR="00B643A2">
              <w:rPr>
                <w:noProof/>
                <w:webHidden/>
              </w:rPr>
              <w:fldChar w:fldCharType="separate"/>
            </w:r>
            <w:r w:rsidR="00D91528">
              <w:rPr>
                <w:noProof/>
                <w:webHidden/>
              </w:rPr>
              <w:t>9</w:t>
            </w:r>
            <w:r w:rsidR="00B643A2">
              <w:rPr>
                <w:noProof/>
                <w:webHidden/>
              </w:rPr>
              <w:fldChar w:fldCharType="end"/>
            </w:r>
          </w:hyperlink>
        </w:p>
        <w:p w:rsidR="00D91528" w:rsidRDefault="009D004C">
          <w:pPr>
            <w:pStyle w:val="Obsah3"/>
            <w:rPr>
              <w:noProof/>
            </w:rPr>
          </w:pPr>
          <w:hyperlink w:anchor="_Toc448844402" w:history="1">
            <w:r w:rsidR="00D91528" w:rsidRPr="006C21AB">
              <w:rPr>
                <w:rStyle w:val="Hypertextovodkaz"/>
                <w:noProof/>
              </w:rPr>
              <w:t>2.3.4.</w:t>
            </w:r>
            <w:r w:rsidR="00D91528">
              <w:rPr>
                <w:noProof/>
              </w:rPr>
              <w:tab/>
            </w:r>
            <w:r w:rsidR="00D91528" w:rsidRPr="006C21AB">
              <w:rPr>
                <w:rStyle w:val="Hypertextovodkaz"/>
                <w:noProof/>
              </w:rPr>
              <w:t>Vzdělanostní struktura</w:t>
            </w:r>
            <w:r w:rsidR="00D91528">
              <w:rPr>
                <w:noProof/>
                <w:webHidden/>
              </w:rPr>
              <w:tab/>
            </w:r>
            <w:r w:rsidR="00B643A2">
              <w:rPr>
                <w:noProof/>
                <w:webHidden/>
              </w:rPr>
              <w:fldChar w:fldCharType="begin"/>
            </w:r>
            <w:r w:rsidR="00D91528">
              <w:rPr>
                <w:noProof/>
                <w:webHidden/>
              </w:rPr>
              <w:instrText xml:space="preserve"> PAGEREF _Toc448844402 \h </w:instrText>
            </w:r>
            <w:r w:rsidR="00B643A2">
              <w:rPr>
                <w:noProof/>
                <w:webHidden/>
              </w:rPr>
            </w:r>
            <w:r w:rsidR="00B643A2">
              <w:rPr>
                <w:noProof/>
                <w:webHidden/>
              </w:rPr>
              <w:fldChar w:fldCharType="separate"/>
            </w:r>
            <w:r w:rsidR="00D91528">
              <w:rPr>
                <w:noProof/>
                <w:webHidden/>
              </w:rPr>
              <w:t>11</w:t>
            </w:r>
            <w:r w:rsidR="00B643A2">
              <w:rPr>
                <w:noProof/>
                <w:webHidden/>
              </w:rPr>
              <w:fldChar w:fldCharType="end"/>
            </w:r>
          </w:hyperlink>
        </w:p>
        <w:p w:rsidR="00D91528" w:rsidRDefault="009D004C">
          <w:pPr>
            <w:pStyle w:val="Obsah3"/>
            <w:rPr>
              <w:noProof/>
            </w:rPr>
          </w:pPr>
          <w:hyperlink w:anchor="_Toc448844403" w:history="1">
            <w:r w:rsidR="00D91528" w:rsidRPr="006C21AB">
              <w:rPr>
                <w:rStyle w:val="Hypertextovodkaz"/>
                <w:noProof/>
              </w:rPr>
              <w:t>2.3.5.</w:t>
            </w:r>
            <w:r w:rsidR="00D91528">
              <w:rPr>
                <w:noProof/>
              </w:rPr>
              <w:tab/>
            </w:r>
            <w:r w:rsidR="00D91528" w:rsidRPr="006C21AB">
              <w:rPr>
                <w:rStyle w:val="Hypertextovodkaz"/>
                <w:noProof/>
              </w:rPr>
              <w:t>Prognóza vývoje počtu a struktury obyvatel</w:t>
            </w:r>
            <w:r w:rsidR="00D91528">
              <w:rPr>
                <w:noProof/>
                <w:webHidden/>
              </w:rPr>
              <w:tab/>
            </w:r>
            <w:r w:rsidR="00B643A2">
              <w:rPr>
                <w:noProof/>
                <w:webHidden/>
              </w:rPr>
              <w:fldChar w:fldCharType="begin"/>
            </w:r>
            <w:r w:rsidR="00D91528">
              <w:rPr>
                <w:noProof/>
                <w:webHidden/>
              </w:rPr>
              <w:instrText xml:space="preserve"> PAGEREF _Toc448844403 \h </w:instrText>
            </w:r>
            <w:r w:rsidR="00B643A2">
              <w:rPr>
                <w:noProof/>
                <w:webHidden/>
              </w:rPr>
            </w:r>
            <w:r w:rsidR="00B643A2">
              <w:rPr>
                <w:noProof/>
                <w:webHidden/>
              </w:rPr>
              <w:fldChar w:fldCharType="separate"/>
            </w:r>
            <w:r w:rsidR="00D91528">
              <w:rPr>
                <w:noProof/>
                <w:webHidden/>
              </w:rPr>
              <w:t>12</w:t>
            </w:r>
            <w:r w:rsidR="00B643A2">
              <w:rPr>
                <w:noProof/>
                <w:webHidden/>
              </w:rPr>
              <w:fldChar w:fldCharType="end"/>
            </w:r>
          </w:hyperlink>
        </w:p>
        <w:p w:rsidR="00D91528" w:rsidRDefault="009D004C">
          <w:pPr>
            <w:pStyle w:val="Obsah2"/>
            <w:tabs>
              <w:tab w:val="left" w:pos="880"/>
              <w:tab w:val="right" w:leader="dot" w:pos="9062"/>
            </w:tabs>
            <w:rPr>
              <w:noProof/>
            </w:rPr>
          </w:pPr>
          <w:hyperlink w:anchor="_Toc448844404" w:history="1">
            <w:r w:rsidR="00D91528" w:rsidRPr="006C21AB">
              <w:rPr>
                <w:rStyle w:val="Hypertextovodkaz"/>
                <w:noProof/>
              </w:rPr>
              <w:t>2.4.</w:t>
            </w:r>
            <w:r w:rsidR="00D91528">
              <w:rPr>
                <w:noProof/>
              </w:rPr>
              <w:tab/>
            </w:r>
            <w:r w:rsidR="00D91528" w:rsidRPr="006C21AB">
              <w:rPr>
                <w:rStyle w:val="Hypertextovodkaz"/>
                <w:noProof/>
              </w:rPr>
              <w:t>Hospodářství</w:t>
            </w:r>
            <w:r w:rsidR="00D91528">
              <w:rPr>
                <w:noProof/>
                <w:webHidden/>
              </w:rPr>
              <w:tab/>
            </w:r>
            <w:r w:rsidR="00B643A2">
              <w:rPr>
                <w:noProof/>
                <w:webHidden/>
              </w:rPr>
              <w:fldChar w:fldCharType="begin"/>
            </w:r>
            <w:r w:rsidR="00D91528">
              <w:rPr>
                <w:noProof/>
                <w:webHidden/>
              </w:rPr>
              <w:instrText xml:space="preserve"> PAGEREF _Toc448844404 \h </w:instrText>
            </w:r>
            <w:r w:rsidR="00B643A2">
              <w:rPr>
                <w:noProof/>
                <w:webHidden/>
              </w:rPr>
            </w:r>
            <w:r w:rsidR="00B643A2">
              <w:rPr>
                <w:noProof/>
                <w:webHidden/>
              </w:rPr>
              <w:fldChar w:fldCharType="separate"/>
            </w:r>
            <w:r w:rsidR="00D91528">
              <w:rPr>
                <w:noProof/>
                <w:webHidden/>
              </w:rPr>
              <w:t>13</w:t>
            </w:r>
            <w:r w:rsidR="00B643A2">
              <w:rPr>
                <w:noProof/>
                <w:webHidden/>
              </w:rPr>
              <w:fldChar w:fldCharType="end"/>
            </w:r>
          </w:hyperlink>
        </w:p>
        <w:p w:rsidR="00D91528" w:rsidRDefault="009D004C">
          <w:pPr>
            <w:pStyle w:val="Obsah3"/>
            <w:rPr>
              <w:noProof/>
            </w:rPr>
          </w:pPr>
          <w:hyperlink w:anchor="_Toc448844405" w:history="1">
            <w:r w:rsidR="00D91528" w:rsidRPr="006C21AB">
              <w:rPr>
                <w:rStyle w:val="Hypertextovodkaz"/>
                <w:noProof/>
              </w:rPr>
              <w:t>2.4.1.</w:t>
            </w:r>
            <w:r w:rsidR="00D91528">
              <w:rPr>
                <w:noProof/>
              </w:rPr>
              <w:tab/>
            </w:r>
            <w:r w:rsidR="00D91528" w:rsidRPr="006C21AB">
              <w:rPr>
                <w:rStyle w:val="Hypertextovodkaz"/>
                <w:noProof/>
              </w:rPr>
              <w:t>Trh práce</w:t>
            </w:r>
            <w:r w:rsidR="00D91528">
              <w:rPr>
                <w:noProof/>
                <w:webHidden/>
              </w:rPr>
              <w:tab/>
            </w:r>
            <w:r w:rsidR="00B643A2">
              <w:rPr>
                <w:noProof/>
                <w:webHidden/>
              </w:rPr>
              <w:fldChar w:fldCharType="begin"/>
            </w:r>
            <w:r w:rsidR="00D91528">
              <w:rPr>
                <w:noProof/>
                <w:webHidden/>
              </w:rPr>
              <w:instrText xml:space="preserve"> PAGEREF _Toc448844405 \h </w:instrText>
            </w:r>
            <w:r w:rsidR="00B643A2">
              <w:rPr>
                <w:noProof/>
                <w:webHidden/>
              </w:rPr>
            </w:r>
            <w:r w:rsidR="00B643A2">
              <w:rPr>
                <w:noProof/>
                <w:webHidden/>
              </w:rPr>
              <w:fldChar w:fldCharType="separate"/>
            </w:r>
            <w:r w:rsidR="00D91528">
              <w:rPr>
                <w:noProof/>
                <w:webHidden/>
              </w:rPr>
              <w:t>13</w:t>
            </w:r>
            <w:r w:rsidR="00B643A2">
              <w:rPr>
                <w:noProof/>
                <w:webHidden/>
              </w:rPr>
              <w:fldChar w:fldCharType="end"/>
            </w:r>
          </w:hyperlink>
        </w:p>
        <w:p w:rsidR="00D91528" w:rsidRDefault="009D004C">
          <w:pPr>
            <w:pStyle w:val="Obsah3"/>
            <w:rPr>
              <w:noProof/>
            </w:rPr>
          </w:pPr>
          <w:hyperlink w:anchor="_Toc448844406" w:history="1">
            <w:r w:rsidR="00D91528" w:rsidRPr="006C21AB">
              <w:rPr>
                <w:rStyle w:val="Hypertextovodkaz"/>
                <w:noProof/>
              </w:rPr>
              <w:t>2.4.2.</w:t>
            </w:r>
            <w:r w:rsidR="00D91528">
              <w:rPr>
                <w:noProof/>
              </w:rPr>
              <w:tab/>
            </w:r>
            <w:r w:rsidR="00D91528" w:rsidRPr="006C21AB">
              <w:rPr>
                <w:rStyle w:val="Hypertextovodkaz"/>
                <w:noProof/>
              </w:rPr>
              <w:t>Struktura hospodářství</w:t>
            </w:r>
            <w:r w:rsidR="00D91528">
              <w:rPr>
                <w:noProof/>
                <w:webHidden/>
              </w:rPr>
              <w:tab/>
            </w:r>
            <w:r w:rsidR="00B643A2">
              <w:rPr>
                <w:noProof/>
                <w:webHidden/>
              </w:rPr>
              <w:fldChar w:fldCharType="begin"/>
            </w:r>
            <w:r w:rsidR="00D91528">
              <w:rPr>
                <w:noProof/>
                <w:webHidden/>
              </w:rPr>
              <w:instrText xml:space="preserve"> PAGEREF _Toc448844406 \h </w:instrText>
            </w:r>
            <w:r w:rsidR="00B643A2">
              <w:rPr>
                <w:noProof/>
                <w:webHidden/>
              </w:rPr>
            </w:r>
            <w:r w:rsidR="00B643A2">
              <w:rPr>
                <w:noProof/>
                <w:webHidden/>
              </w:rPr>
              <w:fldChar w:fldCharType="separate"/>
            </w:r>
            <w:r w:rsidR="00D91528">
              <w:rPr>
                <w:noProof/>
                <w:webHidden/>
              </w:rPr>
              <w:t>16</w:t>
            </w:r>
            <w:r w:rsidR="00B643A2">
              <w:rPr>
                <w:noProof/>
                <w:webHidden/>
              </w:rPr>
              <w:fldChar w:fldCharType="end"/>
            </w:r>
          </w:hyperlink>
        </w:p>
        <w:p w:rsidR="00D91528" w:rsidRDefault="009D004C">
          <w:pPr>
            <w:pStyle w:val="Obsah3"/>
            <w:rPr>
              <w:noProof/>
            </w:rPr>
          </w:pPr>
          <w:hyperlink w:anchor="_Toc448844407" w:history="1">
            <w:r w:rsidR="00D91528" w:rsidRPr="006C21AB">
              <w:rPr>
                <w:rStyle w:val="Hypertextovodkaz"/>
                <w:noProof/>
              </w:rPr>
              <w:t>2.4.3.</w:t>
            </w:r>
            <w:r w:rsidR="00D91528">
              <w:rPr>
                <w:noProof/>
              </w:rPr>
              <w:tab/>
            </w:r>
            <w:r w:rsidR="00D91528" w:rsidRPr="006C21AB">
              <w:rPr>
                <w:rStyle w:val="Hypertextovodkaz"/>
                <w:noProof/>
              </w:rPr>
              <w:t>SWOT analýza – Hospodářství</w:t>
            </w:r>
            <w:r w:rsidR="00D91528">
              <w:rPr>
                <w:noProof/>
                <w:webHidden/>
              </w:rPr>
              <w:tab/>
            </w:r>
            <w:r w:rsidR="00B643A2">
              <w:rPr>
                <w:noProof/>
                <w:webHidden/>
              </w:rPr>
              <w:fldChar w:fldCharType="begin"/>
            </w:r>
            <w:r w:rsidR="00D91528">
              <w:rPr>
                <w:noProof/>
                <w:webHidden/>
              </w:rPr>
              <w:instrText xml:space="preserve"> PAGEREF _Toc448844407 \h </w:instrText>
            </w:r>
            <w:r w:rsidR="00B643A2">
              <w:rPr>
                <w:noProof/>
                <w:webHidden/>
              </w:rPr>
            </w:r>
            <w:r w:rsidR="00B643A2">
              <w:rPr>
                <w:noProof/>
                <w:webHidden/>
              </w:rPr>
              <w:fldChar w:fldCharType="separate"/>
            </w:r>
            <w:r w:rsidR="00D91528">
              <w:rPr>
                <w:noProof/>
                <w:webHidden/>
              </w:rPr>
              <w:t>16</w:t>
            </w:r>
            <w:r w:rsidR="00B643A2">
              <w:rPr>
                <w:noProof/>
                <w:webHidden/>
              </w:rPr>
              <w:fldChar w:fldCharType="end"/>
            </w:r>
          </w:hyperlink>
        </w:p>
        <w:p w:rsidR="00D91528" w:rsidRDefault="009D004C">
          <w:pPr>
            <w:pStyle w:val="Obsah2"/>
            <w:tabs>
              <w:tab w:val="left" w:pos="880"/>
              <w:tab w:val="right" w:leader="dot" w:pos="9062"/>
            </w:tabs>
            <w:rPr>
              <w:noProof/>
            </w:rPr>
          </w:pPr>
          <w:hyperlink w:anchor="_Toc448844408" w:history="1">
            <w:r w:rsidR="00D91528" w:rsidRPr="006C21AB">
              <w:rPr>
                <w:rStyle w:val="Hypertextovodkaz"/>
                <w:noProof/>
              </w:rPr>
              <w:t>2.5.</w:t>
            </w:r>
            <w:r w:rsidR="00D91528">
              <w:rPr>
                <w:noProof/>
              </w:rPr>
              <w:tab/>
            </w:r>
            <w:r w:rsidR="00D91528" w:rsidRPr="006C21AB">
              <w:rPr>
                <w:rStyle w:val="Hypertextovodkaz"/>
                <w:noProof/>
              </w:rPr>
              <w:t>Infrastruktura</w:t>
            </w:r>
            <w:r w:rsidR="00D91528">
              <w:rPr>
                <w:noProof/>
                <w:webHidden/>
              </w:rPr>
              <w:tab/>
            </w:r>
            <w:r w:rsidR="00B643A2">
              <w:rPr>
                <w:noProof/>
                <w:webHidden/>
              </w:rPr>
              <w:fldChar w:fldCharType="begin"/>
            </w:r>
            <w:r w:rsidR="00D91528">
              <w:rPr>
                <w:noProof/>
                <w:webHidden/>
              </w:rPr>
              <w:instrText xml:space="preserve"> PAGEREF _Toc448844408 \h </w:instrText>
            </w:r>
            <w:r w:rsidR="00B643A2">
              <w:rPr>
                <w:noProof/>
                <w:webHidden/>
              </w:rPr>
            </w:r>
            <w:r w:rsidR="00B643A2">
              <w:rPr>
                <w:noProof/>
                <w:webHidden/>
              </w:rPr>
              <w:fldChar w:fldCharType="separate"/>
            </w:r>
            <w:r w:rsidR="00D91528">
              <w:rPr>
                <w:noProof/>
                <w:webHidden/>
              </w:rPr>
              <w:t>16</w:t>
            </w:r>
            <w:r w:rsidR="00B643A2">
              <w:rPr>
                <w:noProof/>
                <w:webHidden/>
              </w:rPr>
              <w:fldChar w:fldCharType="end"/>
            </w:r>
          </w:hyperlink>
        </w:p>
        <w:p w:rsidR="00D91528" w:rsidRDefault="009D004C">
          <w:pPr>
            <w:pStyle w:val="Obsah3"/>
            <w:rPr>
              <w:noProof/>
            </w:rPr>
          </w:pPr>
          <w:hyperlink w:anchor="_Toc448844409" w:history="1">
            <w:r w:rsidR="00D91528" w:rsidRPr="006C21AB">
              <w:rPr>
                <w:rStyle w:val="Hypertextovodkaz"/>
                <w:noProof/>
              </w:rPr>
              <w:t>2.5.1.</w:t>
            </w:r>
            <w:r w:rsidR="00D91528">
              <w:rPr>
                <w:noProof/>
              </w:rPr>
              <w:tab/>
            </w:r>
            <w:r w:rsidR="00D91528" w:rsidRPr="006C21AB">
              <w:rPr>
                <w:rStyle w:val="Hypertextovodkaz"/>
                <w:noProof/>
              </w:rPr>
              <w:t>Bydlení</w:t>
            </w:r>
            <w:r w:rsidR="00D91528">
              <w:rPr>
                <w:noProof/>
                <w:webHidden/>
              </w:rPr>
              <w:tab/>
            </w:r>
            <w:r w:rsidR="00B643A2">
              <w:rPr>
                <w:noProof/>
                <w:webHidden/>
              </w:rPr>
              <w:fldChar w:fldCharType="begin"/>
            </w:r>
            <w:r w:rsidR="00D91528">
              <w:rPr>
                <w:noProof/>
                <w:webHidden/>
              </w:rPr>
              <w:instrText xml:space="preserve"> PAGEREF _Toc448844409 \h </w:instrText>
            </w:r>
            <w:r w:rsidR="00B643A2">
              <w:rPr>
                <w:noProof/>
                <w:webHidden/>
              </w:rPr>
            </w:r>
            <w:r w:rsidR="00B643A2">
              <w:rPr>
                <w:noProof/>
                <w:webHidden/>
              </w:rPr>
              <w:fldChar w:fldCharType="separate"/>
            </w:r>
            <w:r w:rsidR="00D91528">
              <w:rPr>
                <w:noProof/>
                <w:webHidden/>
              </w:rPr>
              <w:t>16</w:t>
            </w:r>
            <w:r w:rsidR="00B643A2">
              <w:rPr>
                <w:noProof/>
                <w:webHidden/>
              </w:rPr>
              <w:fldChar w:fldCharType="end"/>
            </w:r>
          </w:hyperlink>
        </w:p>
        <w:p w:rsidR="00D91528" w:rsidRDefault="009D004C">
          <w:pPr>
            <w:pStyle w:val="Obsah3"/>
            <w:rPr>
              <w:noProof/>
            </w:rPr>
          </w:pPr>
          <w:hyperlink w:anchor="_Toc448844410" w:history="1">
            <w:r w:rsidR="00D91528" w:rsidRPr="006C21AB">
              <w:rPr>
                <w:rStyle w:val="Hypertextovodkaz"/>
                <w:noProof/>
              </w:rPr>
              <w:t>2.5.2.</w:t>
            </w:r>
            <w:r w:rsidR="00D91528">
              <w:rPr>
                <w:noProof/>
              </w:rPr>
              <w:tab/>
            </w:r>
            <w:r w:rsidR="00D91528" w:rsidRPr="006C21AB">
              <w:rPr>
                <w:rStyle w:val="Hypertextovodkaz"/>
                <w:noProof/>
              </w:rPr>
              <w:t>SWOT analýza - Bydlení</w:t>
            </w:r>
            <w:r w:rsidR="00D91528">
              <w:rPr>
                <w:noProof/>
                <w:webHidden/>
              </w:rPr>
              <w:tab/>
            </w:r>
            <w:r w:rsidR="00B643A2">
              <w:rPr>
                <w:noProof/>
                <w:webHidden/>
              </w:rPr>
              <w:fldChar w:fldCharType="begin"/>
            </w:r>
            <w:r w:rsidR="00D91528">
              <w:rPr>
                <w:noProof/>
                <w:webHidden/>
              </w:rPr>
              <w:instrText xml:space="preserve"> PAGEREF _Toc448844410 \h </w:instrText>
            </w:r>
            <w:r w:rsidR="00B643A2">
              <w:rPr>
                <w:noProof/>
                <w:webHidden/>
              </w:rPr>
            </w:r>
            <w:r w:rsidR="00B643A2">
              <w:rPr>
                <w:noProof/>
                <w:webHidden/>
              </w:rPr>
              <w:fldChar w:fldCharType="separate"/>
            </w:r>
            <w:r w:rsidR="00D91528">
              <w:rPr>
                <w:noProof/>
                <w:webHidden/>
              </w:rPr>
              <w:t>17</w:t>
            </w:r>
            <w:r w:rsidR="00B643A2">
              <w:rPr>
                <w:noProof/>
                <w:webHidden/>
              </w:rPr>
              <w:fldChar w:fldCharType="end"/>
            </w:r>
          </w:hyperlink>
        </w:p>
        <w:p w:rsidR="00D91528" w:rsidRDefault="009D004C">
          <w:pPr>
            <w:pStyle w:val="Obsah3"/>
            <w:rPr>
              <w:noProof/>
            </w:rPr>
          </w:pPr>
          <w:hyperlink w:anchor="_Toc448844411" w:history="1">
            <w:r w:rsidR="00D91528" w:rsidRPr="006C21AB">
              <w:rPr>
                <w:rStyle w:val="Hypertextovodkaz"/>
                <w:noProof/>
              </w:rPr>
              <w:t>2.5.3.</w:t>
            </w:r>
            <w:r w:rsidR="00D91528">
              <w:rPr>
                <w:noProof/>
              </w:rPr>
              <w:tab/>
            </w:r>
            <w:r w:rsidR="00D91528" w:rsidRPr="006C21AB">
              <w:rPr>
                <w:rStyle w:val="Hypertextovodkaz"/>
                <w:noProof/>
              </w:rPr>
              <w:t>Technická infrastruktura</w:t>
            </w:r>
            <w:r w:rsidR="00D91528">
              <w:rPr>
                <w:noProof/>
                <w:webHidden/>
              </w:rPr>
              <w:tab/>
            </w:r>
            <w:r w:rsidR="00B643A2">
              <w:rPr>
                <w:noProof/>
                <w:webHidden/>
              </w:rPr>
              <w:fldChar w:fldCharType="begin"/>
            </w:r>
            <w:r w:rsidR="00D91528">
              <w:rPr>
                <w:noProof/>
                <w:webHidden/>
              </w:rPr>
              <w:instrText xml:space="preserve"> PAGEREF _Toc448844411 \h </w:instrText>
            </w:r>
            <w:r w:rsidR="00B643A2">
              <w:rPr>
                <w:noProof/>
                <w:webHidden/>
              </w:rPr>
            </w:r>
            <w:r w:rsidR="00B643A2">
              <w:rPr>
                <w:noProof/>
                <w:webHidden/>
              </w:rPr>
              <w:fldChar w:fldCharType="separate"/>
            </w:r>
            <w:r w:rsidR="00D91528">
              <w:rPr>
                <w:noProof/>
                <w:webHidden/>
              </w:rPr>
              <w:t>17</w:t>
            </w:r>
            <w:r w:rsidR="00B643A2">
              <w:rPr>
                <w:noProof/>
                <w:webHidden/>
              </w:rPr>
              <w:fldChar w:fldCharType="end"/>
            </w:r>
          </w:hyperlink>
        </w:p>
        <w:p w:rsidR="00D91528" w:rsidRDefault="009D004C">
          <w:pPr>
            <w:pStyle w:val="Obsah3"/>
            <w:rPr>
              <w:noProof/>
            </w:rPr>
          </w:pPr>
          <w:hyperlink w:anchor="_Toc448844412" w:history="1">
            <w:r w:rsidR="00D91528" w:rsidRPr="006C21AB">
              <w:rPr>
                <w:rStyle w:val="Hypertextovodkaz"/>
                <w:noProof/>
              </w:rPr>
              <w:t>2.5.4.</w:t>
            </w:r>
            <w:r w:rsidR="00D91528">
              <w:rPr>
                <w:noProof/>
              </w:rPr>
              <w:tab/>
            </w:r>
            <w:r w:rsidR="00D91528" w:rsidRPr="006C21AB">
              <w:rPr>
                <w:rStyle w:val="Hypertextovodkaz"/>
                <w:noProof/>
              </w:rPr>
              <w:t>SWOT analýza – Technická infrastruktura</w:t>
            </w:r>
            <w:r w:rsidR="00D91528">
              <w:rPr>
                <w:noProof/>
                <w:webHidden/>
              </w:rPr>
              <w:tab/>
            </w:r>
            <w:r w:rsidR="00B643A2">
              <w:rPr>
                <w:noProof/>
                <w:webHidden/>
              </w:rPr>
              <w:fldChar w:fldCharType="begin"/>
            </w:r>
            <w:r w:rsidR="00D91528">
              <w:rPr>
                <w:noProof/>
                <w:webHidden/>
              </w:rPr>
              <w:instrText xml:space="preserve"> PAGEREF _Toc448844412 \h </w:instrText>
            </w:r>
            <w:r w:rsidR="00B643A2">
              <w:rPr>
                <w:noProof/>
                <w:webHidden/>
              </w:rPr>
            </w:r>
            <w:r w:rsidR="00B643A2">
              <w:rPr>
                <w:noProof/>
                <w:webHidden/>
              </w:rPr>
              <w:fldChar w:fldCharType="separate"/>
            </w:r>
            <w:r w:rsidR="00D91528">
              <w:rPr>
                <w:noProof/>
                <w:webHidden/>
              </w:rPr>
              <w:t>18</w:t>
            </w:r>
            <w:r w:rsidR="00B643A2">
              <w:rPr>
                <w:noProof/>
                <w:webHidden/>
              </w:rPr>
              <w:fldChar w:fldCharType="end"/>
            </w:r>
          </w:hyperlink>
        </w:p>
        <w:p w:rsidR="00D91528" w:rsidRDefault="009D004C">
          <w:pPr>
            <w:pStyle w:val="Obsah3"/>
            <w:rPr>
              <w:noProof/>
            </w:rPr>
          </w:pPr>
          <w:hyperlink w:anchor="_Toc448844413" w:history="1">
            <w:r w:rsidR="00D91528" w:rsidRPr="006C21AB">
              <w:rPr>
                <w:rStyle w:val="Hypertextovodkaz"/>
                <w:noProof/>
              </w:rPr>
              <w:t>2.5.5.</w:t>
            </w:r>
            <w:r w:rsidR="00D91528">
              <w:rPr>
                <w:noProof/>
              </w:rPr>
              <w:tab/>
            </w:r>
            <w:r w:rsidR="00D91528" w:rsidRPr="006C21AB">
              <w:rPr>
                <w:rStyle w:val="Hypertextovodkaz"/>
                <w:noProof/>
              </w:rPr>
              <w:t>Doprava</w:t>
            </w:r>
            <w:r w:rsidR="00D91528">
              <w:rPr>
                <w:noProof/>
                <w:webHidden/>
              </w:rPr>
              <w:tab/>
            </w:r>
            <w:r w:rsidR="00B643A2">
              <w:rPr>
                <w:noProof/>
                <w:webHidden/>
              </w:rPr>
              <w:fldChar w:fldCharType="begin"/>
            </w:r>
            <w:r w:rsidR="00D91528">
              <w:rPr>
                <w:noProof/>
                <w:webHidden/>
              </w:rPr>
              <w:instrText xml:space="preserve"> PAGEREF _Toc448844413 \h </w:instrText>
            </w:r>
            <w:r w:rsidR="00B643A2">
              <w:rPr>
                <w:noProof/>
                <w:webHidden/>
              </w:rPr>
            </w:r>
            <w:r w:rsidR="00B643A2">
              <w:rPr>
                <w:noProof/>
                <w:webHidden/>
              </w:rPr>
              <w:fldChar w:fldCharType="separate"/>
            </w:r>
            <w:r w:rsidR="00D91528">
              <w:rPr>
                <w:noProof/>
                <w:webHidden/>
              </w:rPr>
              <w:t>18</w:t>
            </w:r>
            <w:r w:rsidR="00B643A2">
              <w:rPr>
                <w:noProof/>
                <w:webHidden/>
              </w:rPr>
              <w:fldChar w:fldCharType="end"/>
            </w:r>
          </w:hyperlink>
        </w:p>
        <w:p w:rsidR="00D91528" w:rsidRDefault="009D004C">
          <w:pPr>
            <w:pStyle w:val="Obsah3"/>
            <w:rPr>
              <w:noProof/>
            </w:rPr>
          </w:pPr>
          <w:hyperlink w:anchor="_Toc448844414" w:history="1">
            <w:r w:rsidR="00D91528" w:rsidRPr="006C21AB">
              <w:rPr>
                <w:rStyle w:val="Hypertextovodkaz"/>
                <w:noProof/>
              </w:rPr>
              <w:t>2.5.6.</w:t>
            </w:r>
            <w:r w:rsidR="00D91528">
              <w:rPr>
                <w:noProof/>
              </w:rPr>
              <w:tab/>
            </w:r>
            <w:r w:rsidR="00D91528" w:rsidRPr="006C21AB">
              <w:rPr>
                <w:rStyle w:val="Hypertextovodkaz"/>
                <w:noProof/>
              </w:rPr>
              <w:t>SWOT analýza - Doprava</w:t>
            </w:r>
            <w:r w:rsidR="00D91528">
              <w:rPr>
                <w:noProof/>
                <w:webHidden/>
              </w:rPr>
              <w:tab/>
            </w:r>
            <w:r w:rsidR="00B643A2">
              <w:rPr>
                <w:noProof/>
                <w:webHidden/>
              </w:rPr>
              <w:fldChar w:fldCharType="begin"/>
            </w:r>
            <w:r w:rsidR="00D91528">
              <w:rPr>
                <w:noProof/>
                <w:webHidden/>
              </w:rPr>
              <w:instrText xml:space="preserve"> PAGEREF _Toc448844414 \h </w:instrText>
            </w:r>
            <w:r w:rsidR="00B643A2">
              <w:rPr>
                <w:noProof/>
                <w:webHidden/>
              </w:rPr>
            </w:r>
            <w:r w:rsidR="00B643A2">
              <w:rPr>
                <w:noProof/>
                <w:webHidden/>
              </w:rPr>
              <w:fldChar w:fldCharType="separate"/>
            </w:r>
            <w:r w:rsidR="00D91528">
              <w:rPr>
                <w:noProof/>
                <w:webHidden/>
              </w:rPr>
              <w:t>22</w:t>
            </w:r>
            <w:r w:rsidR="00B643A2">
              <w:rPr>
                <w:noProof/>
                <w:webHidden/>
              </w:rPr>
              <w:fldChar w:fldCharType="end"/>
            </w:r>
          </w:hyperlink>
        </w:p>
        <w:p w:rsidR="00D91528" w:rsidRDefault="009D004C">
          <w:pPr>
            <w:pStyle w:val="Obsah2"/>
            <w:tabs>
              <w:tab w:val="left" w:pos="880"/>
              <w:tab w:val="right" w:leader="dot" w:pos="9062"/>
            </w:tabs>
            <w:rPr>
              <w:noProof/>
            </w:rPr>
          </w:pPr>
          <w:hyperlink w:anchor="_Toc448844415" w:history="1">
            <w:r w:rsidR="00D91528" w:rsidRPr="006C21AB">
              <w:rPr>
                <w:rStyle w:val="Hypertextovodkaz"/>
                <w:noProof/>
              </w:rPr>
              <w:t>2.6.</w:t>
            </w:r>
            <w:r w:rsidR="00D91528">
              <w:rPr>
                <w:noProof/>
              </w:rPr>
              <w:tab/>
            </w:r>
            <w:r w:rsidR="00D91528" w:rsidRPr="006C21AB">
              <w:rPr>
                <w:rStyle w:val="Hypertextovodkaz"/>
                <w:noProof/>
              </w:rPr>
              <w:t>Vybavenost obce</w:t>
            </w:r>
            <w:r w:rsidR="00D91528">
              <w:rPr>
                <w:noProof/>
                <w:webHidden/>
              </w:rPr>
              <w:tab/>
            </w:r>
            <w:r w:rsidR="00B643A2">
              <w:rPr>
                <w:noProof/>
                <w:webHidden/>
              </w:rPr>
              <w:fldChar w:fldCharType="begin"/>
            </w:r>
            <w:r w:rsidR="00D91528">
              <w:rPr>
                <w:noProof/>
                <w:webHidden/>
              </w:rPr>
              <w:instrText xml:space="preserve"> PAGEREF _Toc448844415 \h </w:instrText>
            </w:r>
            <w:r w:rsidR="00B643A2">
              <w:rPr>
                <w:noProof/>
                <w:webHidden/>
              </w:rPr>
            </w:r>
            <w:r w:rsidR="00B643A2">
              <w:rPr>
                <w:noProof/>
                <w:webHidden/>
              </w:rPr>
              <w:fldChar w:fldCharType="separate"/>
            </w:r>
            <w:r w:rsidR="00D91528">
              <w:rPr>
                <w:noProof/>
                <w:webHidden/>
              </w:rPr>
              <w:t>22</w:t>
            </w:r>
            <w:r w:rsidR="00B643A2">
              <w:rPr>
                <w:noProof/>
                <w:webHidden/>
              </w:rPr>
              <w:fldChar w:fldCharType="end"/>
            </w:r>
          </w:hyperlink>
        </w:p>
        <w:p w:rsidR="00D91528" w:rsidRDefault="009D004C">
          <w:pPr>
            <w:pStyle w:val="Obsah3"/>
            <w:rPr>
              <w:noProof/>
            </w:rPr>
          </w:pPr>
          <w:hyperlink w:anchor="_Toc448844416" w:history="1">
            <w:r w:rsidR="00D91528" w:rsidRPr="006C21AB">
              <w:rPr>
                <w:rStyle w:val="Hypertextovodkaz"/>
                <w:noProof/>
              </w:rPr>
              <w:t>2.6.1.</w:t>
            </w:r>
            <w:r w:rsidR="00D91528">
              <w:rPr>
                <w:noProof/>
              </w:rPr>
              <w:tab/>
            </w:r>
            <w:r w:rsidR="00D91528" w:rsidRPr="006C21AB">
              <w:rPr>
                <w:rStyle w:val="Hypertextovodkaz"/>
                <w:noProof/>
              </w:rPr>
              <w:t>Zdravotnictví</w:t>
            </w:r>
            <w:r w:rsidR="00D91528">
              <w:rPr>
                <w:noProof/>
                <w:webHidden/>
              </w:rPr>
              <w:tab/>
            </w:r>
            <w:r w:rsidR="00B643A2">
              <w:rPr>
                <w:noProof/>
                <w:webHidden/>
              </w:rPr>
              <w:fldChar w:fldCharType="begin"/>
            </w:r>
            <w:r w:rsidR="00D91528">
              <w:rPr>
                <w:noProof/>
                <w:webHidden/>
              </w:rPr>
              <w:instrText xml:space="preserve"> PAGEREF _Toc448844416 \h </w:instrText>
            </w:r>
            <w:r w:rsidR="00B643A2">
              <w:rPr>
                <w:noProof/>
                <w:webHidden/>
              </w:rPr>
            </w:r>
            <w:r w:rsidR="00B643A2">
              <w:rPr>
                <w:noProof/>
                <w:webHidden/>
              </w:rPr>
              <w:fldChar w:fldCharType="separate"/>
            </w:r>
            <w:r w:rsidR="00D91528">
              <w:rPr>
                <w:noProof/>
                <w:webHidden/>
              </w:rPr>
              <w:t>22</w:t>
            </w:r>
            <w:r w:rsidR="00B643A2">
              <w:rPr>
                <w:noProof/>
                <w:webHidden/>
              </w:rPr>
              <w:fldChar w:fldCharType="end"/>
            </w:r>
          </w:hyperlink>
        </w:p>
        <w:p w:rsidR="00D91528" w:rsidRDefault="009D004C">
          <w:pPr>
            <w:pStyle w:val="Obsah3"/>
            <w:rPr>
              <w:noProof/>
            </w:rPr>
          </w:pPr>
          <w:hyperlink w:anchor="_Toc448844417" w:history="1">
            <w:r w:rsidR="00D91528" w:rsidRPr="006C21AB">
              <w:rPr>
                <w:rStyle w:val="Hypertextovodkaz"/>
                <w:noProof/>
              </w:rPr>
              <w:t>2.6.2.</w:t>
            </w:r>
            <w:r w:rsidR="00D91528">
              <w:rPr>
                <w:noProof/>
              </w:rPr>
              <w:tab/>
            </w:r>
            <w:r w:rsidR="00D91528" w:rsidRPr="006C21AB">
              <w:rPr>
                <w:rStyle w:val="Hypertextovodkaz"/>
                <w:noProof/>
              </w:rPr>
              <w:t>Sociální situace</w:t>
            </w:r>
            <w:r w:rsidR="00D91528">
              <w:rPr>
                <w:noProof/>
                <w:webHidden/>
              </w:rPr>
              <w:tab/>
            </w:r>
            <w:r w:rsidR="00B643A2">
              <w:rPr>
                <w:noProof/>
                <w:webHidden/>
              </w:rPr>
              <w:fldChar w:fldCharType="begin"/>
            </w:r>
            <w:r w:rsidR="00D91528">
              <w:rPr>
                <w:noProof/>
                <w:webHidden/>
              </w:rPr>
              <w:instrText xml:space="preserve"> PAGEREF _Toc448844417 \h </w:instrText>
            </w:r>
            <w:r w:rsidR="00B643A2">
              <w:rPr>
                <w:noProof/>
                <w:webHidden/>
              </w:rPr>
            </w:r>
            <w:r w:rsidR="00B643A2">
              <w:rPr>
                <w:noProof/>
                <w:webHidden/>
              </w:rPr>
              <w:fldChar w:fldCharType="separate"/>
            </w:r>
            <w:r w:rsidR="00D91528">
              <w:rPr>
                <w:noProof/>
                <w:webHidden/>
              </w:rPr>
              <w:t>23</w:t>
            </w:r>
            <w:r w:rsidR="00B643A2">
              <w:rPr>
                <w:noProof/>
                <w:webHidden/>
              </w:rPr>
              <w:fldChar w:fldCharType="end"/>
            </w:r>
          </w:hyperlink>
        </w:p>
        <w:p w:rsidR="00D91528" w:rsidRDefault="009D004C">
          <w:pPr>
            <w:pStyle w:val="Obsah3"/>
            <w:rPr>
              <w:noProof/>
            </w:rPr>
          </w:pPr>
          <w:hyperlink w:anchor="_Toc448844418" w:history="1">
            <w:r w:rsidR="00D91528" w:rsidRPr="006C21AB">
              <w:rPr>
                <w:rStyle w:val="Hypertextovodkaz"/>
                <w:noProof/>
              </w:rPr>
              <w:t>2.6.3.</w:t>
            </w:r>
            <w:r w:rsidR="00D91528">
              <w:rPr>
                <w:noProof/>
              </w:rPr>
              <w:tab/>
            </w:r>
            <w:r w:rsidR="00D91528" w:rsidRPr="006C21AB">
              <w:rPr>
                <w:rStyle w:val="Hypertextovodkaz"/>
                <w:noProof/>
              </w:rPr>
              <w:t>Kultura</w:t>
            </w:r>
            <w:r w:rsidR="00D91528">
              <w:rPr>
                <w:noProof/>
                <w:webHidden/>
              </w:rPr>
              <w:tab/>
            </w:r>
            <w:r w:rsidR="00B643A2">
              <w:rPr>
                <w:noProof/>
                <w:webHidden/>
              </w:rPr>
              <w:fldChar w:fldCharType="begin"/>
            </w:r>
            <w:r w:rsidR="00D91528">
              <w:rPr>
                <w:noProof/>
                <w:webHidden/>
              </w:rPr>
              <w:instrText xml:space="preserve"> PAGEREF _Toc448844418 \h </w:instrText>
            </w:r>
            <w:r w:rsidR="00B643A2">
              <w:rPr>
                <w:noProof/>
                <w:webHidden/>
              </w:rPr>
            </w:r>
            <w:r w:rsidR="00B643A2">
              <w:rPr>
                <w:noProof/>
                <w:webHidden/>
              </w:rPr>
              <w:fldChar w:fldCharType="separate"/>
            </w:r>
            <w:r w:rsidR="00D91528">
              <w:rPr>
                <w:noProof/>
                <w:webHidden/>
              </w:rPr>
              <w:t>26</w:t>
            </w:r>
            <w:r w:rsidR="00B643A2">
              <w:rPr>
                <w:noProof/>
                <w:webHidden/>
              </w:rPr>
              <w:fldChar w:fldCharType="end"/>
            </w:r>
          </w:hyperlink>
        </w:p>
        <w:p w:rsidR="00D91528" w:rsidRDefault="009D004C">
          <w:pPr>
            <w:pStyle w:val="Obsah3"/>
            <w:rPr>
              <w:noProof/>
            </w:rPr>
          </w:pPr>
          <w:hyperlink w:anchor="_Toc448844419" w:history="1">
            <w:r w:rsidR="00D91528" w:rsidRPr="006C21AB">
              <w:rPr>
                <w:rStyle w:val="Hypertextovodkaz"/>
                <w:noProof/>
              </w:rPr>
              <w:t>2.6.4.</w:t>
            </w:r>
            <w:r w:rsidR="00D91528">
              <w:rPr>
                <w:noProof/>
              </w:rPr>
              <w:tab/>
            </w:r>
            <w:r w:rsidR="00D91528" w:rsidRPr="006C21AB">
              <w:rPr>
                <w:rStyle w:val="Hypertextovodkaz"/>
                <w:noProof/>
              </w:rPr>
              <w:t>Péče o památky a cestovní ruch</w:t>
            </w:r>
            <w:r w:rsidR="00D91528">
              <w:rPr>
                <w:noProof/>
                <w:webHidden/>
              </w:rPr>
              <w:tab/>
            </w:r>
            <w:r w:rsidR="00B643A2">
              <w:rPr>
                <w:noProof/>
                <w:webHidden/>
              </w:rPr>
              <w:fldChar w:fldCharType="begin"/>
            </w:r>
            <w:r w:rsidR="00D91528">
              <w:rPr>
                <w:noProof/>
                <w:webHidden/>
              </w:rPr>
              <w:instrText xml:space="preserve"> PAGEREF _Toc448844419 \h </w:instrText>
            </w:r>
            <w:r w:rsidR="00B643A2">
              <w:rPr>
                <w:noProof/>
                <w:webHidden/>
              </w:rPr>
            </w:r>
            <w:r w:rsidR="00B643A2">
              <w:rPr>
                <w:noProof/>
                <w:webHidden/>
              </w:rPr>
              <w:fldChar w:fldCharType="separate"/>
            </w:r>
            <w:r w:rsidR="00D91528">
              <w:rPr>
                <w:noProof/>
                <w:webHidden/>
              </w:rPr>
              <w:t>27</w:t>
            </w:r>
            <w:r w:rsidR="00B643A2">
              <w:rPr>
                <w:noProof/>
                <w:webHidden/>
              </w:rPr>
              <w:fldChar w:fldCharType="end"/>
            </w:r>
          </w:hyperlink>
        </w:p>
        <w:p w:rsidR="00D91528" w:rsidRDefault="009D004C">
          <w:pPr>
            <w:pStyle w:val="Obsah3"/>
            <w:rPr>
              <w:noProof/>
            </w:rPr>
          </w:pPr>
          <w:hyperlink w:anchor="_Toc448844420" w:history="1">
            <w:r w:rsidR="00D91528" w:rsidRPr="006C21AB">
              <w:rPr>
                <w:rStyle w:val="Hypertextovodkaz"/>
                <w:noProof/>
              </w:rPr>
              <w:t>2.6.5.</w:t>
            </w:r>
            <w:r w:rsidR="00D91528">
              <w:rPr>
                <w:noProof/>
              </w:rPr>
              <w:tab/>
            </w:r>
            <w:r w:rsidR="00D91528" w:rsidRPr="006C21AB">
              <w:rPr>
                <w:rStyle w:val="Hypertextovodkaz"/>
                <w:noProof/>
              </w:rPr>
              <w:t>Školství</w:t>
            </w:r>
            <w:r w:rsidR="00D91528">
              <w:rPr>
                <w:noProof/>
                <w:webHidden/>
              </w:rPr>
              <w:tab/>
            </w:r>
            <w:r w:rsidR="00B643A2">
              <w:rPr>
                <w:noProof/>
                <w:webHidden/>
              </w:rPr>
              <w:fldChar w:fldCharType="begin"/>
            </w:r>
            <w:r w:rsidR="00D91528">
              <w:rPr>
                <w:noProof/>
                <w:webHidden/>
              </w:rPr>
              <w:instrText xml:space="preserve"> PAGEREF _Toc448844420 \h </w:instrText>
            </w:r>
            <w:r w:rsidR="00B643A2">
              <w:rPr>
                <w:noProof/>
                <w:webHidden/>
              </w:rPr>
            </w:r>
            <w:r w:rsidR="00B643A2">
              <w:rPr>
                <w:noProof/>
                <w:webHidden/>
              </w:rPr>
              <w:fldChar w:fldCharType="separate"/>
            </w:r>
            <w:r w:rsidR="00D91528">
              <w:rPr>
                <w:noProof/>
                <w:webHidden/>
              </w:rPr>
              <w:t>28</w:t>
            </w:r>
            <w:r w:rsidR="00B643A2">
              <w:rPr>
                <w:noProof/>
                <w:webHidden/>
              </w:rPr>
              <w:fldChar w:fldCharType="end"/>
            </w:r>
          </w:hyperlink>
        </w:p>
        <w:p w:rsidR="00D91528" w:rsidRDefault="009D004C">
          <w:pPr>
            <w:pStyle w:val="Obsah3"/>
            <w:rPr>
              <w:noProof/>
            </w:rPr>
          </w:pPr>
          <w:hyperlink w:anchor="_Toc448844421" w:history="1">
            <w:r w:rsidR="00D91528" w:rsidRPr="006C21AB">
              <w:rPr>
                <w:rStyle w:val="Hypertextovodkaz"/>
                <w:noProof/>
              </w:rPr>
              <w:t>2.6.6.</w:t>
            </w:r>
            <w:r w:rsidR="00D91528">
              <w:rPr>
                <w:noProof/>
              </w:rPr>
              <w:tab/>
            </w:r>
            <w:r w:rsidR="00D91528" w:rsidRPr="006C21AB">
              <w:rPr>
                <w:rStyle w:val="Hypertextovodkaz"/>
                <w:noProof/>
              </w:rPr>
              <w:t>Sport a volný čas</w:t>
            </w:r>
            <w:r w:rsidR="00D91528">
              <w:rPr>
                <w:noProof/>
                <w:webHidden/>
              </w:rPr>
              <w:tab/>
            </w:r>
            <w:r w:rsidR="00B643A2">
              <w:rPr>
                <w:noProof/>
                <w:webHidden/>
              </w:rPr>
              <w:fldChar w:fldCharType="begin"/>
            </w:r>
            <w:r w:rsidR="00D91528">
              <w:rPr>
                <w:noProof/>
                <w:webHidden/>
              </w:rPr>
              <w:instrText xml:space="preserve"> PAGEREF _Toc448844421 \h </w:instrText>
            </w:r>
            <w:r w:rsidR="00B643A2">
              <w:rPr>
                <w:noProof/>
                <w:webHidden/>
              </w:rPr>
            </w:r>
            <w:r w:rsidR="00B643A2">
              <w:rPr>
                <w:noProof/>
                <w:webHidden/>
              </w:rPr>
              <w:fldChar w:fldCharType="separate"/>
            </w:r>
            <w:r w:rsidR="00D91528">
              <w:rPr>
                <w:noProof/>
                <w:webHidden/>
              </w:rPr>
              <w:t>29</w:t>
            </w:r>
            <w:r w:rsidR="00B643A2">
              <w:rPr>
                <w:noProof/>
                <w:webHidden/>
              </w:rPr>
              <w:fldChar w:fldCharType="end"/>
            </w:r>
          </w:hyperlink>
        </w:p>
        <w:p w:rsidR="00D91528" w:rsidRDefault="009D004C">
          <w:pPr>
            <w:pStyle w:val="Obsah3"/>
            <w:rPr>
              <w:noProof/>
            </w:rPr>
          </w:pPr>
          <w:hyperlink w:anchor="_Toc448844422" w:history="1">
            <w:r w:rsidR="00D91528" w:rsidRPr="006C21AB">
              <w:rPr>
                <w:rStyle w:val="Hypertextovodkaz"/>
                <w:noProof/>
              </w:rPr>
              <w:t>2.6.7.</w:t>
            </w:r>
            <w:r w:rsidR="00D91528">
              <w:rPr>
                <w:noProof/>
              </w:rPr>
              <w:tab/>
            </w:r>
            <w:r w:rsidR="00D91528" w:rsidRPr="006C21AB">
              <w:rPr>
                <w:rStyle w:val="Hypertextovodkaz"/>
                <w:noProof/>
              </w:rPr>
              <w:t>SWOT Analýza – vybavenost obce</w:t>
            </w:r>
            <w:r w:rsidR="00D91528">
              <w:rPr>
                <w:noProof/>
                <w:webHidden/>
              </w:rPr>
              <w:tab/>
            </w:r>
            <w:r w:rsidR="00B643A2">
              <w:rPr>
                <w:noProof/>
                <w:webHidden/>
              </w:rPr>
              <w:fldChar w:fldCharType="begin"/>
            </w:r>
            <w:r w:rsidR="00D91528">
              <w:rPr>
                <w:noProof/>
                <w:webHidden/>
              </w:rPr>
              <w:instrText xml:space="preserve"> PAGEREF _Toc448844422 \h </w:instrText>
            </w:r>
            <w:r w:rsidR="00B643A2">
              <w:rPr>
                <w:noProof/>
                <w:webHidden/>
              </w:rPr>
            </w:r>
            <w:r w:rsidR="00B643A2">
              <w:rPr>
                <w:noProof/>
                <w:webHidden/>
              </w:rPr>
              <w:fldChar w:fldCharType="separate"/>
            </w:r>
            <w:r w:rsidR="00D91528">
              <w:rPr>
                <w:noProof/>
                <w:webHidden/>
              </w:rPr>
              <w:t>30</w:t>
            </w:r>
            <w:r w:rsidR="00B643A2">
              <w:rPr>
                <w:noProof/>
                <w:webHidden/>
              </w:rPr>
              <w:fldChar w:fldCharType="end"/>
            </w:r>
          </w:hyperlink>
        </w:p>
        <w:p w:rsidR="00D91528" w:rsidRDefault="009D004C">
          <w:pPr>
            <w:pStyle w:val="Obsah2"/>
            <w:tabs>
              <w:tab w:val="left" w:pos="880"/>
              <w:tab w:val="right" w:leader="dot" w:pos="9062"/>
            </w:tabs>
            <w:rPr>
              <w:noProof/>
            </w:rPr>
          </w:pPr>
          <w:hyperlink w:anchor="_Toc448844423" w:history="1">
            <w:r w:rsidR="00D91528" w:rsidRPr="006C21AB">
              <w:rPr>
                <w:rStyle w:val="Hypertextovodkaz"/>
                <w:noProof/>
              </w:rPr>
              <w:t>2.7.</w:t>
            </w:r>
            <w:r w:rsidR="00D91528">
              <w:rPr>
                <w:noProof/>
              </w:rPr>
              <w:tab/>
            </w:r>
            <w:r w:rsidR="00D91528" w:rsidRPr="006C21AB">
              <w:rPr>
                <w:rStyle w:val="Hypertextovodkaz"/>
                <w:noProof/>
              </w:rPr>
              <w:t>Životní prostředí</w:t>
            </w:r>
            <w:r w:rsidR="00D91528">
              <w:rPr>
                <w:noProof/>
                <w:webHidden/>
              </w:rPr>
              <w:tab/>
            </w:r>
            <w:r w:rsidR="00B643A2">
              <w:rPr>
                <w:noProof/>
                <w:webHidden/>
              </w:rPr>
              <w:fldChar w:fldCharType="begin"/>
            </w:r>
            <w:r w:rsidR="00D91528">
              <w:rPr>
                <w:noProof/>
                <w:webHidden/>
              </w:rPr>
              <w:instrText xml:space="preserve"> PAGEREF _Toc448844423 \h </w:instrText>
            </w:r>
            <w:r w:rsidR="00B643A2">
              <w:rPr>
                <w:noProof/>
                <w:webHidden/>
              </w:rPr>
            </w:r>
            <w:r w:rsidR="00B643A2">
              <w:rPr>
                <w:noProof/>
                <w:webHidden/>
              </w:rPr>
              <w:fldChar w:fldCharType="separate"/>
            </w:r>
            <w:r w:rsidR="00D91528">
              <w:rPr>
                <w:noProof/>
                <w:webHidden/>
              </w:rPr>
              <w:t>30</w:t>
            </w:r>
            <w:r w:rsidR="00B643A2">
              <w:rPr>
                <w:noProof/>
                <w:webHidden/>
              </w:rPr>
              <w:fldChar w:fldCharType="end"/>
            </w:r>
          </w:hyperlink>
        </w:p>
        <w:p w:rsidR="00D91528" w:rsidRDefault="009D004C">
          <w:pPr>
            <w:pStyle w:val="Obsah3"/>
            <w:rPr>
              <w:noProof/>
            </w:rPr>
          </w:pPr>
          <w:hyperlink w:anchor="_Toc448844424" w:history="1">
            <w:r w:rsidR="00D91528" w:rsidRPr="006C21AB">
              <w:rPr>
                <w:rStyle w:val="Hypertextovodkaz"/>
                <w:noProof/>
              </w:rPr>
              <w:t>2.7.1.</w:t>
            </w:r>
            <w:r w:rsidR="00D91528">
              <w:rPr>
                <w:noProof/>
              </w:rPr>
              <w:tab/>
            </w:r>
            <w:r w:rsidR="00D91528" w:rsidRPr="006C21AB">
              <w:rPr>
                <w:rStyle w:val="Hypertextovodkaz"/>
                <w:noProof/>
              </w:rPr>
              <w:t>Půdní fond a příroda</w:t>
            </w:r>
            <w:r w:rsidR="00D91528">
              <w:rPr>
                <w:noProof/>
                <w:webHidden/>
              </w:rPr>
              <w:tab/>
            </w:r>
            <w:r w:rsidR="00B643A2">
              <w:rPr>
                <w:noProof/>
                <w:webHidden/>
              </w:rPr>
              <w:fldChar w:fldCharType="begin"/>
            </w:r>
            <w:r w:rsidR="00D91528">
              <w:rPr>
                <w:noProof/>
                <w:webHidden/>
              </w:rPr>
              <w:instrText xml:space="preserve"> PAGEREF _Toc448844424 \h </w:instrText>
            </w:r>
            <w:r w:rsidR="00B643A2">
              <w:rPr>
                <w:noProof/>
                <w:webHidden/>
              </w:rPr>
            </w:r>
            <w:r w:rsidR="00B643A2">
              <w:rPr>
                <w:noProof/>
                <w:webHidden/>
              </w:rPr>
              <w:fldChar w:fldCharType="separate"/>
            </w:r>
            <w:r w:rsidR="00D91528">
              <w:rPr>
                <w:noProof/>
                <w:webHidden/>
              </w:rPr>
              <w:t>30</w:t>
            </w:r>
            <w:r w:rsidR="00B643A2">
              <w:rPr>
                <w:noProof/>
                <w:webHidden/>
              </w:rPr>
              <w:fldChar w:fldCharType="end"/>
            </w:r>
          </w:hyperlink>
        </w:p>
        <w:p w:rsidR="00D91528" w:rsidRDefault="009D004C">
          <w:pPr>
            <w:pStyle w:val="Obsah3"/>
            <w:rPr>
              <w:noProof/>
            </w:rPr>
          </w:pPr>
          <w:hyperlink w:anchor="_Toc448844425" w:history="1">
            <w:r w:rsidR="00D91528" w:rsidRPr="006C21AB">
              <w:rPr>
                <w:rStyle w:val="Hypertextovodkaz"/>
                <w:noProof/>
              </w:rPr>
              <w:t>2.7.2.</w:t>
            </w:r>
            <w:r w:rsidR="00D91528">
              <w:rPr>
                <w:noProof/>
              </w:rPr>
              <w:tab/>
            </w:r>
            <w:r w:rsidR="00D91528" w:rsidRPr="006C21AB">
              <w:rPr>
                <w:rStyle w:val="Hypertextovodkaz"/>
                <w:noProof/>
              </w:rPr>
              <w:t>Kvalita ovzduší</w:t>
            </w:r>
            <w:r w:rsidR="00D91528">
              <w:rPr>
                <w:noProof/>
                <w:webHidden/>
              </w:rPr>
              <w:tab/>
            </w:r>
            <w:r w:rsidR="00B643A2">
              <w:rPr>
                <w:noProof/>
                <w:webHidden/>
              </w:rPr>
              <w:fldChar w:fldCharType="begin"/>
            </w:r>
            <w:r w:rsidR="00D91528">
              <w:rPr>
                <w:noProof/>
                <w:webHidden/>
              </w:rPr>
              <w:instrText xml:space="preserve"> PAGEREF _Toc448844425 \h </w:instrText>
            </w:r>
            <w:r w:rsidR="00B643A2">
              <w:rPr>
                <w:noProof/>
                <w:webHidden/>
              </w:rPr>
            </w:r>
            <w:r w:rsidR="00B643A2">
              <w:rPr>
                <w:noProof/>
                <w:webHidden/>
              </w:rPr>
              <w:fldChar w:fldCharType="separate"/>
            </w:r>
            <w:r w:rsidR="00D91528">
              <w:rPr>
                <w:noProof/>
                <w:webHidden/>
              </w:rPr>
              <w:t>32</w:t>
            </w:r>
            <w:r w:rsidR="00B643A2">
              <w:rPr>
                <w:noProof/>
                <w:webHidden/>
              </w:rPr>
              <w:fldChar w:fldCharType="end"/>
            </w:r>
          </w:hyperlink>
        </w:p>
        <w:p w:rsidR="00D91528" w:rsidRDefault="009D004C">
          <w:pPr>
            <w:pStyle w:val="Obsah3"/>
            <w:rPr>
              <w:noProof/>
            </w:rPr>
          </w:pPr>
          <w:hyperlink w:anchor="_Toc448844426" w:history="1">
            <w:r w:rsidR="00D91528" w:rsidRPr="006C21AB">
              <w:rPr>
                <w:rStyle w:val="Hypertextovodkaz"/>
                <w:noProof/>
              </w:rPr>
              <w:t>2.7.3.</w:t>
            </w:r>
            <w:r w:rsidR="00D91528">
              <w:rPr>
                <w:noProof/>
              </w:rPr>
              <w:tab/>
            </w:r>
            <w:r w:rsidR="00D91528" w:rsidRPr="006C21AB">
              <w:rPr>
                <w:rStyle w:val="Hypertextovodkaz"/>
                <w:noProof/>
              </w:rPr>
              <w:t>Kvalita vody</w:t>
            </w:r>
            <w:r w:rsidR="00D91528">
              <w:rPr>
                <w:noProof/>
                <w:webHidden/>
              </w:rPr>
              <w:tab/>
            </w:r>
            <w:r w:rsidR="00B643A2">
              <w:rPr>
                <w:noProof/>
                <w:webHidden/>
              </w:rPr>
              <w:fldChar w:fldCharType="begin"/>
            </w:r>
            <w:r w:rsidR="00D91528">
              <w:rPr>
                <w:noProof/>
                <w:webHidden/>
              </w:rPr>
              <w:instrText xml:space="preserve"> PAGEREF _Toc448844426 \h </w:instrText>
            </w:r>
            <w:r w:rsidR="00B643A2">
              <w:rPr>
                <w:noProof/>
                <w:webHidden/>
              </w:rPr>
            </w:r>
            <w:r w:rsidR="00B643A2">
              <w:rPr>
                <w:noProof/>
                <w:webHidden/>
              </w:rPr>
              <w:fldChar w:fldCharType="separate"/>
            </w:r>
            <w:r w:rsidR="00D91528">
              <w:rPr>
                <w:noProof/>
                <w:webHidden/>
              </w:rPr>
              <w:t>32</w:t>
            </w:r>
            <w:r w:rsidR="00B643A2">
              <w:rPr>
                <w:noProof/>
                <w:webHidden/>
              </w:rPr>
              <w:fldChar w:fldCharType="end"/>
            </w:r>
          </w:hyperlink>
        </w:p>
        <w:p w:rsidR="00D91528" w:rsidRDefault="009D004C">
          <w:pPr>
            <w:pStyle w:val="Obsah3"/>
            <w:rPr>
              <w:noProof/>
            </w:rPr>
          </w:pPr>
          <w:hyperlink w:anchor="_Toc448844427" w:history="1">
            <w:r w:rsidR="00D91528" w:rsidRPr="006C21AB">
              <w:rPr>
                <w:rStyle w:val="Hypertextovodkaz"/>
                <w:noProof/>
              </w:rPr>
              <w:t>2.7.4.</w:t>
            </w:r>
            <w:r w:rsidR="00D91528">
              <w:rPr>
                <w:noProof/>
              </w:rPr>
              <w:tab/>
            </w:r>
            <w:r w:rsidR="00D91528" w:rsidRPr="006C21AB">
              <w:rPr>
                <w:rStyle w:val="Hypertextovodkaz"/>
                <w:noProof/>
              </w:rPr>
              <w:t>Hluk a protihluková opatření</w:t>
            </w:r>
            <w:r w:rsidR="00D91528">
              <w:rPr>
                <w:noProof/>
                <w:webHidden/>
              </w:rPr>
              <w:tab/>
            </w:r>
            <w:r w:rsidR="00B643A2">
              <w:rPr>
                <w:noProof/>
                <w:webHidden/>
              </w:rPr>
              <w:fldChar w:fldCharType="begin"/>
            </w:r>
            <w:r w:rsidR="00D91528">
              <w:rPr>
                <w:noProof/>
                <w:webHidden/>
              </w:rPr>
              <w:instrText xml:space="preserve"> PAGEREF _Toc448844427 \h </w:instrText>
            </w:r>
            <w:r w:rsidR="00B643A2">
              <w:rPr>
                <w:noProof/>
                <w:webHidden/>
              </w:rPr>
            </w:r>
            <w:r w:rsidR="00B643A2">
              <w:rPr>
                <w:noProof/>
                <w:webHidden/>
              </w:rPr>
              <w:fldChar w:fldCharType="separate"/>
            </w:r>
            <w:r w:rsidR="00D91528">
              <w:rPr>
                <w:noProof/>
                <w:webHidden/>
              </w:rPr>
              <w:t>33</w:t>
            </w:r>
            <w:r w:rsidR="00B643A2">
              <w:rPr>
                <w:noProof/>
                <w:webHidden/>
              </w:rPr>
              <w:fldChar w:fldCharType="end"/>
            </w:r>
          </w:hyperlink>
        </w:p>
        <w:p w:rsidR="00D91528" w:rsidRDefault="009D004C">
          <w:pPr>
            <w:pStyle w:val="Obsah3"/>
            <w:rPr>
              <w:noProof/>
            </w:rPr>
          </w:pPr>
          <w:hyperlink w:anchor="_Toc448844428" w:history="1">
            <w:r w:rsidR="00D91528" w:rsidRPr="006C21AB">
              <w:rPr>
                <w:rStyle w:val="Hypertextovodkaz"/>
                <w:noProof/>
              </w:rPr>
              <w:t>2.7.5.</w:t>
            </w:r>
            <w:r w:rsidR="00D91528">
              <w:rPr>
                <w:noProof/>
              </w:rPr>
              <w:tab/>
            </w:r>
            <w:r w:rsidR="00D91528" w:rsidRPr="006C21AB">
              <w:rPr>
                <w:rStyle w:val="Hypertextovodkaz"/>
                <w:noProof/>
              </w:rPr>
              <w:t>Výskyt brownfields</w:t>
            </w:r>
            <w:r w:rsidR="00D91528">
              <w:rPr>
                <w:noProof/>
                <w:webHidden/>
              </w:rPr>
              <w:tab/>
            </w:r>
            <w:r w:rsidR="00B643A2">
              <w:rPr>
                <w:noProof/>
                <w:webHidden/>
              </w:rPr>
              <w:fldChar w:fldCharType="begin"/>
            </w:r>
            <w:r w:rsidR="00D91528">
              <w:rPr>
                <w:noProof/>
                <w:webHidden/>
              </w:rPr>
              <w:instrText xml:space="preserve"> PAGEREF _Toc448844428 \h </w:instrText>
            </w:r>
            <w:r w:rsidR="00B643A2">
              <w:rPr>
                <w:noProof/>
                <w:webHidden/>
              </w:rPr>
            </w:r>
            <w:r w:rsidR="00B643A2">
              <w:rPr>
                <w:noProof/>
                <w:webHidden/>
              </w:rPr>
              <w:fldChar w:fldCharType="separate"/>
            </w:r>
            <w:r w:rsidR="00D91528">
              <w:rPr>
                <w:noProof/>
                <w:webHidden/>
              </w:rPr>
              <w:t>33</w:t>
            </w:r>
            <w:r w:rsidR="00B643A2">
              <w:rPr>
                <w:noProof/>
                <w:webHidden/>
              </w:rPr>
              <w:fldChar w:fldCharType="end"/>
            </w:r>
          </w:hyperlink>
        </w:p>
        <w:p w:rsidR="00D91528" w:rsidRDefault="009D004C">
          <w:pPr>
            <w:pStyle w:val="Obsah3"/>
            <w:rPr>
              <w:noProof/>
            </w:rPr>
          </w:pPr>
          <w:hyperlink w:anchor="_Toc448844429" w:history="1">
            <w:r w:rsidR="00D91528" w:rsidRPr="006C21AB">
              <w:rPr>
                <w:rStyle w:val="Hypertextovodkaz"/>
                <w:noProof/>
              </w:rPr>
              <w:t>2.7.6.</w:t>
            </w:r>
            <w:r w:rsidR="00D91528">
              <w:rPr>
                <w:noProof/>
              </w:rPr>
              <w:tab/>
            </w:r>
            <w:r w:rsidR="00D91528" w:rsidRPr="006C21AB">
              <w:rPr>
                <w:rStyle w:val="Hypertextovodkaz"/>
                <w:noProof/>
              </w:rPr>
              <w:t>Odpady</w:t>
            </w:r>
            <w:r w:rsidR="00D91528">
              <w:rPr>
                <w:noProof/>
                <w:webHidden/>
              </w:rPr>
              <w:tab/>
            </w:r>
            <w:r w:rsidR="00B643A2">
              <w:rPr>
                <w:noProof/>
                <w:webHidden/>
              </w:rPr>
              <w:fldChar w:fldCharType="begin"/>
            </w:r>
            <w:r w:rsidR="00D91528">
              <w:rPr>
                <w:noProof/>
                <w:webHidden/>
              </w:rPr>
              <w:instrText xml:space="preserve"> PAGEREF _Toc448844429 \h </w:instrText>
            </w:r>
            <w:r w:rsidR="00B643A2">
              <w:rPr>
                <w:noProof/>
                <w:webHidden/>
              </w:rPr>
            </w:r>
            <w:r w:rsidR="00B643A2">
              <w:rPr>
                <w:noProof/>
                <w:webHidden/>
              </w:rPr>
              <w:fldChar w:fldCharType="separate"/>
            </w:r>
            <w:r w:rsidR="00D91528">
              <w:rPr>
                <w:noProof/>
                <w:webHidden/>
              </w:rPr>
              <w:t>33</w:t>
            </w:r>
            <w:r w:rsidR="00B643A2">
              <w:rPr>
                <w:noProof/>
                <w:webHidden/>
              </w:rPr>
              <w:fldChar w:fldCharType="end"/>
            </w:r>
          </w:hyperlink>
        </w:p>
        <w:p w:rsidR="00D91528" w:rsidRDefault="009D004C">
          <w:pPr>
            <w:pStyle w:val="Obsah3"/>
            <w:rPr>
              <w:noProof/>
            </w:rPr>
          </w:pPr>
          <w:hyperlink w:anchor="_Toc448844430" w:history="1">
            <w:r w:rsidR="00D91528" w:rsidRPr="006C21AB">
              <w:rPr>
                <w:rStyle w:val="Hypertextovodkaz"/>
                <w:noProof/>
              </w:rPr>
              <w:t>2.7.7.</w:t>
            </w:r>
            <w:r w:rsidR="00D91528">
              <w:rPr>
                <w:noProof/>
              </w:rPr>
              <w:tab/>
            </w:r>
            <w:r w:rsidR="00D91528" w:rsidRPr="006C21AB">
              <w:rPr>
                <w:rStyle w:val="Hypertextovodkaz"/>
                <w:noProof/>
              </w:rPr>
              <w:t>SWOT analýza – Životní prostředí</w:t>
            </w:r>
            <w:r w:rsidR="00D91528">
              <w:rPr>
                <w:noProof/>
                <w:webHidden/>
              </w:rPr>
              <w:tab/>
            </w:r>
            <w:r w:rsidR="00B643A2">
              <w:rPr>
                <w:noProof/>
                <w:webHidden/>
              </w:rPr>
              <w:fldChar w:fldCharType="begin"/>
            </w:r>
            <w:r w:rsidR="00D91528">
              <w:rPr>
                <w:noProof/>
                <w:webHidden/>
              </w:rPr>
              <w:instrText xml:space="preserve"> PAGEREF _Toc448844430 \h </w:instrText>
            </w:r>
            <w:r w:rsidR="00B643A2">
              <w:rPr>
                <w:noProof/>
                <w:webHidden/>
              </w:rPr>
            </w:r>
            <w:r w:rsidR="00B643A2">
              <w:rPr>
                <w:noProof/>
                <w:webHidden/>
              </w:rPr>
              <w:fldChar w:fldCharType="separate"/>
            </w:r>
            <w:r w:rsidR="00D91528">
              <w:rPr>
                <w:noProof/>
                <w:webHidden/>
              </w:rPr>
              <w:t>33</w:t>
            </w:r>
            <w:r w:rsidR="00B643A2">
              <w:rPr>
                <w:noProof/>
                <w:webHidden/>
              </w:rPr>
              <w:fldChar w:fldCharType="end"/>
            </w:r>
          </w:hyperlink>
        </w:p>
        <w:p w:rsidR="00D91528" w:rsidRDefault="009D004C">
          <w:pPr>
            <w:pStyle w:val="Obsah2"/>
            <w:tabs>
              <w:tab w:val="left" w:pos="880"/>
              <w:tab w:val="right" w:leader="dot" w:pos="9062"/>
            </w:tabs>
            <w:rPr>
              <w:noProof/>
            </w:rPr>
          </w:pPr>
          <w:hyperlink w:anchor="_Toc448844431" w:history="1">
            <w:r w:rsidR="00D91528" w:rsidRPr="006C21AB">
              <w:rPr>
                <w:rStyle w:val="Hypertextovodkaz"/>
                <w:noProof/>
              </w:rPr>
              <w:t>2.8.</w:t>
            </w:r>
            <w:r w:rsidR="00D91528">
              <w:rPr>
                <w:noProof/>
              </w:rPr>
              <w:tab/>
            </w:r>
            <w:r w:rsidR="00D91528" w:rsidRPr="006C21AB">
              <w:rPr>
                <w:rStyle w:val="Hypertextovodkaz"/>
                <w:noProof/>
              </w:rPr>
              <w:t>Správa obce a městský úřad</w:t>
            </w:r>
            <w:r w:rsidR="00D91528">
              <w:rPr>
                <w:noProof/>
                <w:webHidden/>
              </w:rPr>
              <w:tab/>
            </w:r>
            <w:r w:rsidR="00B643A2">
              <w:rPr>
                <w:noProof/>
                <w:webHidden/>
              </w:rPr>
              <w:fldChar w:fldCharType="begin"/>
            </w:r>
            <w:r w:rsidR="00D91528">
              <w:rPr>
                <w:noProof/>
                <w:webHidden/>
              </w:rPr>
              <w:instrText xml:space="preserve"> PAGEREF _Toc448844431 \h </w:instrText>
            </w:r>
            <w:r w:rsidR="00B643A2">
              <w:rPr>
                <w:noProof/>
                <w:webHidden/>
              </w:rPr>
            </w:r>
            <w:r w:rsidR="00B643A2">
              <w:rPr>
                <w:noProof/>
                <w:webHidden/>
              </w:rPr>
              <w:fldChar w:fldCharType="separate"/>
            </w:r>
            <w:r w:rsidR="00D91528">
              <w:rPr>
                <w:noProof/>
                <w:webHidden/>
              </w:rPr>
              <w:t>34</w:t>
            </w:r>
            <w:r w:rsidR="00B643A2">
              <w:rPr>
                <w:noProof/>
                <w:webHidden/>
              </w:rPr>
              <w:fldChar w:fldCharType="end"/>
            </w:r>
          </w:hyperlink>
        </w:p>
        <w:p w:rsidR="00D91528" w:rsidRDefault="009D004C">
          <w:pPr>
            <w:pStyle w:val="Obsah3"/>
            <w:rPr>
              <w:noProof/>
            </w:rPr>
          </w:pPr>
          <w:hyperlink w:anchor="_Toc448844432" w:history="1">
            <w:r w:rsidR="00D91528" w:rsidRPr="006C21AB">
              <w:rPr>
                <w:rStyle w:val="Hypertextovodkaz"/>
                <w:noProof/>
              </w:rPr>
              <w:t>2.8.1.</w:t>
            </w:r>
            <w:r w:rsidR="00D91528">
              <w:rPr>
                <w:noProof/>
              </w:rPr>
              <w:tab/>
            </w:r>
            <w:r w:rsidR="00D91528" w:rsidRPr="006C21AB">
              <w:rPr>
                <w:rStyle w:val="Hypertextovodkaz"/>
                <w:noProof/>
              </w:rPr>
              <w:t>Hospodaření města</w:t>
            </w:r>
            <w:r w:rsidR="00D91528">
              <w:rPr>
                <w:noProof/>
                <w:webHidden/>
              </w:rPr>
              <w:tab/>
            </w:r>
            <w:r w:rsidR="00B643A2">
              <w:rPr>
                <w:noProof/>
                <w:webHidden/>
              </w:rPr>
              <w:fldChar w:fldCharType="begin"/>
            </w:r>
            <w:r w:rsidR="00D91528">
              <w:rPr>
                <w:noProof/>
                <w:webHidden/>
              </w:rPr>
              <w:instrText xml:space="preserve"> PAGEREF _Toc448844432 \h </w:instrText>
            </w:r>
            <w:r w:rsidR="00B643A2">
              <w:rPr>
                <w:noProof/>
                <w:webHidden/>
              </w:rPr>
            </w:r>
            <w:r w:rsidR="00B643A2">
              <w:rPr>
                <w:noProof/>
                <w:webHidden/>
              </w:rPr>
              <w:fldChar w:fldCharType="separate"/>
            </w:r>
            <w:r w:rsidR="00D91528">
              <w:rPr>
                <w:noProof/>
                <w:webHidden/>
              </w:rPr>
              <w:t>34</w:t>
            </w:r>
            <w:r w:rsidR="00B643A2">
              <w:rPr>
                <w:noProof/>
                <w:webHidden/>
              </w:rPr>
              <w:fldChar w:fldCharType="end"/>
            </w:r>
          </w:hyperlink>
        </w:p>
        <w:p w:rsidR="00D91528" w:rsidRDefault="009D004C">
          <w:pPr>
            <w:pStyle w:val="Obsah3"/>
            <w:rPr>
              <w:noProof/>
            </w:rPr>
          </w:pPr>
          <w:hyperlink w:anchor="_Toc448844433" w:history="1">
            <w:r w:rsidR="00D91528" w:rsidRPr="006C21AB">
              <w:rPr>
                <w:rStyle w:val="Hypertextovodkaz"/>
                <w:noProof/>
              </w:rPr>
              <w:t>2.8.2.</w:t>
            </w:r>
            <w:r w:rsidR="00D91528">
              <w:rPr>
                <w:noProof/>
              </w:rPr>
              <w:tab/>
            </w:r>
            <w:r w:rsidR="00D91528" w:rsidRPr="006C21AB">
              <w:rPr>
                <w:rStyle w:val="Hypertextovodkaz"/>
                <w:noProof/>
              </w:rPr>
              <w:t>Městský úřad</w:t>
            </w:r>
            <w:r w:rsidR="00D91528">
              <w:rPr>
                <w:noProof/>
                <w:webHidden/>
              </w:rPr>
              <w:tab/>
            </w:r>
            <w:r w:rsidR="00B643A2">
              <w:rPr>
                <w:noProof/>
                <w:webHidden/>
              </w:rPr>
              <w:fldChar w:fldCharType="begin"/>
            </w:r>
            <w:r w:rsidR="00D91528">
              <w:rPr>
                <w:noProof/>
                <w:webHidden/>
              </w:rPr>
              <w:instrText xml:space="preserve"> PAGEREF _Toc448844433 \h </w:instrText>
            </w:r>
            <w:r w:rsidR="00B643A2">
              <w:rPr>
                <w:noProof/>
                <w:webHidden/>
              </w:rPr>
            </w:r>
            <w:r w:rsidR="00B643A2">
              <w:rPr>
                <w:noProof/>
                <w:webHidden/>
              </w:rPr>
              <w:fldChar w:fldCharType="separate"/>
            </w:r>
            <w:r w:rsidR="00D91528">
              <w:rPr>
                <w:noProof/>
                <w:webHidden/>
              </w:rPr>
              <w:t>36</w:t>
            </w:r>
            <w:r w:rsidR="00B643A2">
              <w:rPr>
                <w:noProof/>
                <w:webHidden/>
              </w:rPr>
              <w:fldChar w:fldCharType="end"/>
            </w:r>
          </w:hyperlink>
        </w:p>
        <w:p w:rsidR="00D91528" w:rsidRDefault="009D004C">
          <w:pPr>
            <w:pStyle w:val="Obsah3"/>
            <w:rPr>
              <w:noProof/>
            </w:rPr>
          </w:pPr>
          <w:hyperlink w:anchor="_Toc448844434" w:history="1">
            <w:r w:rsidR="00D91528" w:rsidRPr="006C21AB">
              <w:rPr>
                <w:rStyle w:val="Hypertextovodkaz"/>
                <w:noProof/>
              </w:rPr>
              <w:t>2.8.3.</w:t>
            </w:r>
            <w:r w:rsidR="00D91528">
              <w:rPr>
                <w:noProof/>
              </w:rPr>
              <w:tab/>
            </w:r>
            <w:r w:rsidR="00D91528" w:rsidRPr="006C21AB">
              <w:rPr>
                <w:rStyle w:val="Hypertextovodkaz"/>
                <w:noProof/>
              </w:rPr>
              <w:t>Informování občanů o dění v obci</w:t>
            </w:r>
            <w:r w:rsidR="00D91528">
              <w:rPr>
                <w:noProof/>
                <w:webHidden/>
              </w:rPr>
              <w:tab/>
            </w:r>
            <w:r w:rsidR="00B643A2">
              <w:rPr>
                <w:noProof/>
                <w:webHidden/>
              </w:rPr>
              <w:fldChar w:fldCharType="begin"/>
            </w:r>
            <w:r w:rsidR="00D91528">
              <w:rPr>
                <w:noProof/>
                <w:webHidden/>
              </w:rPr>
              <w:instrText xml:space="preserve"> PAGEREF _Toc448844434 \h </w:instrText>
            </w:r>
            <w:r w:rsidR="00B643A2">
              <w:rPr>
                <w:noProof/>
                <w:webHidden/>
              </w:rPr>
            </w:r>
            <w:r w:rsidR="00B643A2">
              <w:rPr>
                <w:noProof/>
                <w:webHidden/>
              </w:rPr>
              <w:fldChar w:fldCharType="separate"/>
            </w:r>
            <w:r w:rsidR="00D91528">
              <w:rPr>
                <w:noProof/>
                <w:webHidden/>
              </w:rPr>
              <w:t>37</w:t>
            </w:r>
            <w:r w:rsidR="00B643A2">
              <w:rPr>
                <w:noProof/>
                <w:webHidden/>
              </w:rPr>
              <w:fldChar w:fldCharType="end"/>
            </w:r>
          </w:hyperlink>
        </w:p>
        <w:p w:rsidR="00D91528" w:rsidRDefault="009D004C">
          <w:pPr>
            <w:pStyle w:val="Obsah2"/>
            <w:tabs>
              <w:tab w:val="left" w:pos="880"/>
              <w:tab w:val="right" w:leader="dot" w:pos="9062"/>
            </w:tabs>
            <w:rPr>
              <w:noProof/>
            </w:rPr>
          </w:pPr>
          <w:hyperlink w:anchor="_Toc448844435" w:history="1">
            <w:r w:rsidR="00D91528" w:rsidRPr="006C21AB">
              <w:rPr>
                <w:rStyle w:val="Hypertextovodkaz"/>
                <w:noProof/>
              </w:rPr>
              <w:t>2.9.</w:t>
            </w:r>
            <w:r w:rsidR="00D91528">
              <w:rPr>
                <w:noProof/>
              </w:rPr>
              <w:tab/>
            </w:r>
            <w:r w:rsidR="00D91528" w:rsidRPr="006C21AB">
              <w:rPr>
                <w:rStyle w:val="Hypertextovodkaz"/>
                <w:noProof/>
              </w:rPr>
              <w:t>Souhrnná SWOT analýza</w:t>
            </w:r>
            <w:r w:rsidR="00D91528">
              <w:rPr>
                <w:noProof/>
                <w:webHidden/>
              </w:rPr>
              <w:tab/>
            </w:r>
            <w:r w:rsidR="00B643A2">
              <w:rPr>
                <w:noProof/>
                <w:webHidden/>
              </w:rPr>
              <w:fldChar w:fldCharType="begin"/>
            </w:r>
            <w:r w:rsidR="00D91528">
              <w:rPr>
                <w:noProof/>
                <w:webHidden/>
              </w:rPr>
              <w:instrText xml:space="preserve"> PAGEREF _Toc448844435 \h </w:instrText>
            </w:r>
            <w:r w:rsidR="00B643A2">
              <w:rPr>
                <w:noProof/>
                <w:webHidden/>
              </w:rPr>
            </w:r>
            <w:r w:rsidR="00B643A2">
              <w:rPr>
                <w:noProof/>
                <w:webHidden/>
              </w:rPr>
              <w:fldChar w:fldCharType="separate"/>
            </w:r>
            <w:r w:rsidR="00D91528">
              <w:rPr>
                <w:noProof/>
                <w:webHidden/>
              </w:rPr>
              <w:t>39</w:t>
            </w:r>
            <w:r w:rsidR="00B643A2">
              <w:rPr>
                <w:noProof/>
                <w:webHidden/>
              </w:rPr>
              <w:fldChar w:fldCharType="end"/>
            </w:r>
          </w:hyperlink>
        </w:p>
        <w:p w:rsidR="00D91528" w:rsidRDefault="009D004C">
          <w:pPr>
            <w:pStyle w:val="Obsah1"/>
            <w:tabs>
              <w:tab w:val="left" w:pos="660"/>
            </w:tabs>
            <w:rPr>
              <w:rFonts w:asciiTheme="minorHAnsi" w:eastAsiaTheme="minorEastAsia" w:hAnsiTheme="minorHAnsi" w:cstheme="minorBidi"/>
              <w:bCs w:val="0"/>
              <w:caps w:val="0"/>
              <w:noProof/>
              <w:sz w:val="22"/>
              <w:szCs w:val="22"/>
            </w:rPr>
          </w:pPr>
          <w:hyperlink w:anchor="_Toc448844436" w:history="1">
            <w:r w:rsidR="00D91528" w:rsidRPr="006C21AB">
              <w:rPr>
                <w:rStyle w:val="Hypertextovodkaz"/>
                <w:noProof/>
              </w:rPr>
              <w:t>3.</w:t>
            </w:r>
            <w:r w:rsidR="00D91528">
              <w:rPr>
                <w:rFonts w:asciiTheme="minorHAnsi" w:eastAsiaTheme="minorEastAsia" w:hAnsiTheme="minorHAnsi" w:cstheme="minorBidi"/>
                <w:bCs w:val="0"/>
                <w:caps w:val="0"/>
                <w:noProof/>
                <w:sz w:val="22"/>
                <w:szCs w:val="22"/>
              </w:rPr>
              <w:tab/>
            </w:r>
            <w:r w:rsidR="00D91528" w:rsidRPr="006C21AB">
              <w:rPr>
                <w:rStyle w:val="Hypertextovodkaz"/>
                <w:noProof/>
              </w:rPr>
              <w:t>Návrhová část</w:t>
            </w:r>
            <w:r w:rsidR="00D91528">
              <w:rPr>
                <w:noProof/>
                <w:webHidden/>
              </w:rPr>
              <w:tab/>
            </w:r>
            <w:r w:rsidR="00B643A2">
              <w:rPr>
                <w:noProof/>
                <w:webHidden/>
              </w:rPr>
              <w:fldChar w:fldCharType="begin"/>
            </w:r>
            <w:r w:rsidR="00D91528">
              <w:rPr>
                <w:noProof/>
                <w:webHidden/>
              </w:rPr>
              <w:instrText xml:space="preserve"> PAGEREF _Toc448844436 \h </w:instrText>
            </w:r>
            <w:r w:rsidR="00B643A2">
              <w:rPr>
                <w:noProof/>
                <w:webHidden/>
              </w:rPr>
            </w:r>
            <w:r w:rsidR="00B643A2">
              <w:rPr>
                <w:noProof/>
                <w:webHidden/>
              </w:rPr>
              <w:fldChar w:fldCharType="separate"/>
            </w:r>
            <w:r w:rsidR="00D91528">
              <w:rPr>
                <w:noProof/>
                <w:webHidden/>
              </w:rPr>
              <w:t>40</w:t>
            </w:r>
            <w:r w:rsidR="00B643A2">
              <w:rPr>
                <w:noProof/>
                <w:webHidden/>
              </w:rPr>
              <w:fldChar w:fldCharType="end"/>
            </w:r>
          </w:hyperlink>
        </w:p>
        <w:p w:rsidR="00D91528" w:rsidRDefault="009D004C">
          <w:pPr>
            <w:pStyle w:val="Obsah2"/>
            <w:tabs>
              <w:tab w:val="left" w:pos="880"/>
              <w:tab w:val="right" w:leader="dot" w:pos="9062"/>
            </w:tabs>
            <w:rPr>
              <w:noProof/>
            </w:rPr>
          </w:pPr>
          <w:hyperlink w:anchor="_Toc448844437" w:history="1">
            <w:r w:rsidR="00D91528" w:rsidRPr="006C21AB">
              <w:rPr>
                <w:rStyle w:val="Hypertextovodkaz"/>
                <w:noProof/>
              </w:rPr>
              <w:t>3.1.</w:t>
            </w:r>
            <w:r w:rsidR="00D91528">
              <w:rPr>
                <w:noProof/>
              </w:rPr>
              <w:tab/>
            </w:r>
            <w:r w:rsidR="00D91528" w:rsidRPr="006C21AB">
              <w:rPr>
                <w:rStyle w:val="Hypertextovodkaz"/>
                <w:noProof/>
              </w:rPr>
              <w:t>Strategická vize</w:t>
            </w:r>
            <w:r w:rsidR="00D91528">
              <w:rPr>
                <w:noProof/>
                <w:webHidden/>
              </w:rPr>
              <w:tab/>
            </w:r>
            <w:r w:rsidR="00B643A2">
              <w:rPr>
                <w:noProof/>
                <w:webHidden/>
              </w:rPr>
              <w:fldChar w:fldCharType="begin"/>
            </w:r>
            <w:r w:rsidR="00D91528">
              <w:rPr>
                <w:noProof/>
                <w:webHidden/>
              </w:rPr>
              <w:instrText xml:space="preserve"> PAGEREF _Toc448844437 \h </w:instrText>
            </w:r>
            <w:r w:rsidR="00B643A2">
              <w:rPr>
                <w:noProof/>
                <w:webHidden/>
              </w:rPr>
            </w:r>
            <w:r w:rsidR="00B643A2">
              <w:rPr>
                <w:noProof/>
                <w:webHidden/>
              </w:rPr>
              <w:fldChar w:fldCharType="separate"/>
            </w:r>
            <w:r w:rsidR="00D91528">
              <w:rPr>
                <w:noProof/>
                <w:webHidden/>
              </w:rPr>
              <w:t>40</w:t>
            </w:r>
            <w:r w:rsidR="00B643A2">
              <w:rPr>
                <w:noProof/>
                <w:webHidden/>
              </w:rPr>
              <w:fldChar w:fldCharType="end"/>
            </w:r>
          </w:hyperlink>
        </w:p>
        <w:p w:rsidR="00D91528" w:rsidRDefault="009D004C">
          <w:pPr>
            <w:pStyle w:val="Obsah2"/>
            <w:tabs>
              <w:tab w:val="left" w:pos="880"/>
              <w:tab w:val="right" w:leader="dot" w:pos="9062"/>
            </w:tabs>
            <w:rPr>
              <w:noProof/>
            </w:rPr>
          </w:pPr>
          <w:hyperlink w:anchor="_Toc448844438" w:history="1">
            <w:r w:rsidR="00D91528" w:rsidRPr="006C21AB">
              <w:rPr>
                <w:rStyle w:val="Hypertextovodkaz"/>
                <w:noProof/>
              </w:rPr>
              <w:t>3.2.</w:t>
            </w:r>
            <w:r w:rsidR="00D91528">
              <w:rPr>
                <w:noProof/>
              </w:rPr>
              <w:tab/>
            </w:r>
            <w:r w:rsidR="00D91528" w:rsidRPr="006C21AB">
              <w:rPr>
                <w:rStyle w:val="Hypertextovodkaz"/>
                <w:noProof/>
              </w:rPr>
              <w:t>Cíle, opatření a aktivity</w:t>
            </w:r>
            <w:r w:rsidR="00D91528">
              <w:rPr>
                <w:noProof/>
                <w:webHidden/>
              </w:rPr>
              <w:tab/>
            </w:r>
            <w:r w:rsidR="00B643A2">
              <w:rPr>
                <w:noProof/>
                <w:webHidden/>
              </w:rPr>
              <w:fldChar w:fldCharType="begin"/>
            </w:r>
            <w:r w:rsidR="00D91528">
              <w:rPr>
                <w:noProof/>
                <w:webHidden/>
              </w:rPr>
              <w:instrText xml:space="preserve"> PAGEREF _Toc448844438 \h </w:instrText>
            </w:r>
            <w:r w:rsidR="00B643A2">
              <w:rPr>
                <w:noProof/>
                <w:webHidden/>
              </w:rPr>
            </w:r>
            <w:r w:rsidR="00B643A2">
              <w:rPr>
                <w:noProof/>
                <w:webHidden/>
              </w:rPr>
              <w:fldChar w:fldCharType="separate"/>
            </w:r>
            <w:r w:rsidR="00D91528">
              <w:rPr>
                <w:noProof/>
                <w:webHidden/>
              </w:rPr>
              <w:t>42</w:t>
            </w:r>
            <w:r w:rsidR="00B643A2">
              <w:rPr>
                <w:noProof/>
                <w:webHidden/>
              </w:rPr>
              <w:fldChar w:fldCharType="end"/>
            </w:r>
          </w:hyperlink>
        </w:p>
        <w:p w:rsidR="00D91528" w:rsidRDefault="009D004C">
          <w:pPr>
            <w:pStyle w:val="Obsah3"/>
            <w:rPr>
              <w:noProof/>
            </w:rPr>
          </w:pPr>
          <w:hyperlink w:anchor="_Toc448844439" w:history="1">
            <w:r w:rsidR="00D91528" w:rsidRPr="006C21AB">
              <w:rPr>
                <w:rStyle w:val="Hypertextovodkaz"/>
                <w:noProof/>
              </w:rPr>
              <w:t>3.2.1.</w:t>
            </w:r>
            <w:r w:rsidR="00D91528">
              <w:rPr>
                <w:noProof/>
              </w:rPr>
              <w:tab/>
            </w:r>
            <w:r w:rsidR="00D91528" w:rsidRPr="006C21AB">
              <w:rPr>
                <w:rStyle w:val="Hypertextovodkaz"/>
                <w:noProof/>
              </w:rPr>
              <w:t>Sociální pilíř</w:t>
            </w:r>
            <w:r w:rsidR="00D91528">
              <w:rPr>
                <w:noProof/>
                <w:webHidden/>
              </w:rPr>
              <w:tab/>
            </w:r>
            <w:r w:rsidR="00B643A2">
              <w:rPr>
                <w:noProof/>
                <w:webHidden/>
              </w:rPr>
              <w:fldChar w:fldCharType="begin"/>
            </w:r>
            <w:r w:rsidR="00D91528">
              <w:rPr>
                <w:noProof/>
                <w:webHidden/>
              </w:rPr>
              <w:instrText xml:space="preserve"> PAGEREF _Toc448844439 \h </w:instrText>
            </w:r>
            <w:r w:rsidR="00B643A2">
              <w:rPr>
                <w:noProof/>
                <w:webHidden/>
              </w:rPr>
            </w:r>
            <w:r w:rsidR="00B643A2">
              <w:rPr>
                <w:noProof/>
                <w:webHidden/>
              </w:rPr>
              <w:fldChar w:fldCharType="separate"/>
            </w:r>
            <w:r w:rsidR="00D91528">
              <w:rPr>
                <w:noProof/>
                <w:webHidden/>
              </w:rPr>
              <w:t>42</w:t>
            </w:r>
            <w:r w:rsidR="00B643A2">
              <w:rPr>
                <w:noProof/>
                <w:webHidden/>
              </w:rPr>
              <w:fldChar w:fldCharType="end"/>
            </w:r>
          </w:hyperlink>
        </w:p>
        <w:p w:rsidR="00D91528" w:rsidRDefault="009D004C">
          <w:pPr>
            <w:pStyle w:val="Obsah3"/>
            <w:rPr>
              <w:noProof/>
            </w:rPr>
          </w:pPr>
          <w:hyperlink w:anchor="_Toc448844440" w:history="1">
            <w:r w:rsidR="00D91528" w:rsidRPr="006C21AB">
              <w:rPr>
                <w:rStyle w:val="Hypertextovodkaz"/>
                <w:noProof/>
              </w:rPr>
              <w:t>3.2.2.</w:t>
            </w:r>
            <w:r w:rsidR="00D91528">
              <w:rPr>
                <w:noProof/>
              </w:rPr>
              <w:tab/>
            </w:r>
            <w:r w:rsidR="00D91528" w:rsidRPr="006C21AB">
              <w:rPr>
                <w:rStyle w:val="Hypertextovodkaz"/>
                <w:noProof/>
              </w:rPr>
              <w:t>Ekonomický pilíř</w:t>
            </w:r>
            <w:r w:rsidR="00D91528">
              <w:rPr>
                <w:noProof/>
                <w:webHidden/>
              </w:rPr>
              <w:tab/>
            </w:r>
            <w:r w:rsidR="00B643A2">
              <w:rPr>
                <w:noProof/>
                <w:webHidden/>
              </w:rPr>
              <w:fldChar w:fldCharType="begin"/>
            </w:r>
            <w:r w:rsidR="00D91528">
              <w:rPr>
                <w:noProof/>
                <w:webHidden/>
              </w:rPr>
              <w:instrText xml:space="preserve"> PAGEREF _Toc448844440 \h </w:instrText>
            </w:r>
            <w:r w:rsidR="00B643A2">
              <w:rPr>
                <w:noProof/>
                <w:webHidden/>
              </w:rPr>
            </w:r>
            <w:r w:rsidR="00B643A2">
              <w:rPr>
                <w:noProof/>
                <w:webHidden/>
              </w:rPr>
              <w:fldChar w:fldCharType="separate"/>
            </w:r>
            <w:r w:rsidR="00D91528">
              <w:rPr>
                <w:noProof/>
                <w:webHidden/>
              </w:rPr>
              <w:t>47</w:t>
            </w:r>
            <w:r w:rsidR="00B643A2">
              <w:rPr>
                <w:noProof/>
                <w:webHidden/>
              </w:rPr>
              <w:fldChar w:fldCharType="end"/>
            </w:r>
          </w:hyperlink>
        </w:p>
        <w:p w:rsidR="00D91528" w:rsidRDefault="009D004C">
          <w:pPr>
            <w:pStyle w:val="Obsah3"/>
            <w:rPr>
              <w:noProof/>
            </w:rPr>
          </w:pPr>
          <w:hyperlink w:anchor="_Toc448844441" w:history="1">
            <w:r w:rsidR="00D91528" w:rsidRPr="006C21AB">
              <w:rPr>
                <w:rStyle w:val="Hypertextovodkaz"/>
                <w:noProof/>
              </w:rPr>
              <w:t>3.2.3.</w:t>
            </w:r>
            <w:r w:rsidR="00D91528">
              <w:rPr>
                <w:noProof/>
              </w:rPr>
              <w:tab/>
            </w:r>
            <w:r w:rsidR="00D91528" w:rsidRPr="006C21AB">
              <w:rPr>
                <w:rStyle w:val="Hypertextovodkaz"/>
                <w:noProof/>
              </w:rPr>
              <w:t>Environmentální pilíř</w:t>
            </w:r>
            <w:r w:rsidR="00D91528">
              <w:rPr>
                <w:noProof/>
                <w:webHidden/>
              </w:rPr>
              <w:tab/>
            </w:r>
            <w:r w:rsidR="00B643A2">
              <w:rPr>
                <w:noProof/>
                <w:webHidden/>
              </w:rPr>
              <w:fldChar w:fldCharType="begin"/>
            </w:r>
            <w:r w:rsidR="00D91528">
              <w:rPr>
                <w:noProof/>
                <w:webHidden/>
              </w:rPr>
              <w:instrText xml:space="preserve"> PAGEREF _Toc448844441 \h </w:instrText>
            </w:r>
            <w:r w:rsidR="00B643A2">
              <w:rPr>
                <w:noProof/>
                <w:webHidden/>
              </w:rPr>
            </w:r>
            <w:r w:rsidR="00B643A2">
              <w:rPr>
                <w:noProof/>
                <w:webHidden/>
              </w:rPr>
              <w:fldChar w:fldCharType="separate"/>
            </w:r>
            <w:r w:rsidR="00D91528">
              <w:rPr>
                <w:noProof/>
                <w:webHidden/>
              </w:rPr>
              <w:t>52</w:t>
            </w:r>
            <w:r w:rsidR="00B643A2">
              <w:rPr>
                <w:noProof/>
                <w:webHidden/>
              </w:rPr>
              <w:fldChar w:fldCharType="end"/>
            </w:r>
          </w:hyperlink>
        </w:p>
        <w:p w:rsidR="00D91528" w:rsidRDefault="009D004C">
          <w:pPr>
            <w:pStyle w:val="Obsah1"/>
            <w:tabs>
              <w:tab w:val="left" w:pos="660"/>
            </w:tabs>
            <w:rPr>
              <w:rFonts w:asciiTheme="minorHAnsi" w:eastAsiaTheme="minorEastAsia" w:hAnsiTheme="minorHAnsi" w:cstheme="minorBidi"/>
              <w:bCs w:val="0"/>
              <w:caps w:val="0"/>
              <w:noProof/>
              <w:sz w:val="22"/>
              <w:szCs w:val="22"/>
            </w:rPr>
          </w:pPr>
          <w:hyperlink w:anchor="_Toc448844442" w:history="1">
            <w:r w:rsidR="00D91528" w:rsidRPr="006C21AB">
              <w:rPr>
                <w:rStyle w:val="Hypertextovodkaz"/>
                <w:noProof/>
              </w:rPr>
              <w:t>4.</w:t>
            </w:r>
            <w:r w:rsidR="00D91528">
              <w:rPr>
                <w:rFonts w:asciiTheme="minorHAnsi" w:eastAsiaTheme="minorEastAsia" w:hAnsiTheme="minorHAnsi" w:cstheme="minorBidi"/>
                <w:bCs w:val="0"/>
                <w:caps w:val="0"/>
                <w:noProof/>
                <w:sz w:val="22"/>
                <w:szCs w:val="22"/>
              </w:rPr>
              <w:tab/>
            </w:r>
            <w:r w:rsidR="00D91528" w:rsidRPr="006C21AB">
              <w:rPr>
                <w:rStyle w:val="Hypertextovodkaz"/>
                <w:noProof/>
              </w:rPr>
              <w:t>Implementační část</w:t>
            </w:r>
            <w:r w:rsidR="00D91528">
              <w:rPr>
                <w:noProof/>
                <w:webHidden/>
              </w:rPr>
              <w:tab/>
            </w:r>
            <w:r w:rsidR="00B643A2">
              <w:rPr>
                <w:noProof/>
                <w:webHidden/>
              </w:rPr>
              <w:fldChar w:fldCharType="begin"/>
            </w:r>
            <w:r w:rsidR="00D91528">
              <w:rPr>
                <w:noProof/>
                <w:webHidden/>
              </w:rPr>
              <w:instrText xml:space="preserve"> PAGEREF _Toc448844442 \h </w:instrText>
            </w:r>
            <w:r w:rsidR="00B643A2">
              <w:rPr>
                <w:noProof/>
                <w:webHidden/>
              </w:rPr>
            </w:r>
            <w:r w:rsidR="00B643A2">
              <w:rPr>
                <w:noProof/>
                <w:webHidden/>
              </w:rPr>
              <w:fldChar w:fldCharType="separate"/>
            </w:r>
            <w:r w:rsidR="00D91528">
              <w:rPr>
                <w:noProof/>
                <w:webHidden/>
              </w:rPr>
              <w:t>60</w:t>
            </w:r>
            <w:r w:rsidR="00B643A2">
              <w:rPr>
                <w:noProof/>
                <w:webHidden/>
              </w:rPr>
              <w:fldChar w:fldCharType="end"/>
            </w:r>
          </w:hyperlink>
        </w:p>
        <w:p w:rsidR="00D91528" w:rsidRDefault="009D004C">
          <w:pPr>
            <w:pStyle w:val="Obsah2"/>
            <w:tabs>
              <w:tab w:val="left" w:pos="880"/>
              <w:tab w:val="right" w:leader="dot" w:pos="9062"/>
            </w:tabs>
            <w:rPr>
              <w:noProof/>
            </w:rPr>
          </w:pPr>
          <w:hyperlink w:anchor="_Toc448844443" w:history="1">
            <w:r w:rsidR="00D91528" w:rsidRPr="006C21AB">
              <w:rPr>
                <w:rStyle w:val="Hypertextovodkaz"/>
                <w:noProof/>
              </w:rPr>
              <w:t>4.1.</w:t>
            </w:r>
            <w:r w:rsidR="00D91528">
              <w:rPr>
                <w:noProof/>
              </w:rPr>
              <w:tab/>
            </w:r>
            <w:r w:rsidR="00D91528" w:rsidRPr="006C21AB">
              <w:rPr>
                <w:rStyle w:val="Hypertextovodkaz"/>
                <w:noProof/>
              </w:rPr>
              <w:t>Úvod</w:t>
            </w:r>
            <w:r w:rsidR="00D91528">
              <w:rPr>
                <w:noProof/>
                <w:webHidden/>
              </w:rPr>
              <w:tab/>
            </w:r>
            <w:r w:rsidR="00B643A2">
              <w:rPr>
                <w:noProof/>
                <w:webHidden/>
              </w:rPr>
              <w:fldChar w:fldCharType="begin"/>
            </w:r>
            <w:r w:rsidR="00D91528">
              <w:rPr>
                <w:noProof/>
                <w:webHidden/>
              </w:rPr>
              <w:instrText xml:space="preserve"> PAGEREF _Toc448844443 \h </w:instrText>
            </w:r>
            <w:r w:rsidR="00B643A2">
              <w:rPr>
                <w:noProof/>
                <w:webHidden/>
              </w:rPr>
            </w:r>
            <w:r w:rsidR="00B643A2">
              <w:rPr>
                <w:noProof/>
                <w:webHidden/>
              </w:rPr>
              <w:fldChar w:fldCharType="separate"/>
            </w:r>
            <w:r w:rsidR="00D91528">
              <w:rPr>
                <w:noProof/>
                <w:webHidden/>
              </w:rPr>
              <w:t>60</w:t>
            </w:r>
            <w:r w:rsidR="00B643A2">
              <w:rPr>
                <w:noProof/>
                <w:webHidden/>
              </w:rPr>
              <w:fldChar w:fldCharType="end"/>
            </w:r>
          </w:hyperlink>
        </w:p>
        <w:p w:rsidR="00D91528" w:rsidRDefault="009D004C">
          <w:pPr>
            <w:pStyle w:val="Obsah2"/>
            <w:tabs>
              <w:tab w:val="left" w:pos="880"/>
              <w:tab w:val="right" w:leader="dot" w:pos="9062"/>
            </w:tabs>
            <w:rPr>
              <w:noProof/>
            </w:rPr>
          </w:pPr>
          <w:hyperlink w:anchor="_Toc448844444" w:history="1">
            <w:r w:rsidR="00D91528" w:rsidRPr="006C21AB">
              <w:rPr>
                <w:rStyle w:val="Hypertextovodkaz"/>
                <w:noProof/>
              </w:rPr>
              <w:t>4.2.</w:t>
            </w:r>
            <w:r w:rsidR="00D91528">
              <w:rPr>
                <w:noProof/>
              </w:rPr>
              <w:tab/>
            </w:r>
            <w:r w:rsidR="00D91528" w:rsidRPr="006C21AB">
              <w:rPr>
                <w:rStyle w:val="Hypertextovodkaz"/>
                <w:noProof/>
              </w:rPr>
              <w:t>Odpovědnost za implementaci – řídící struktura</w:t>
            </w:r>
            <w:r w:rsidR="00D91528">
              <w:rPr>
                <w:noProof/>
                <w:webHidden/>
              </w:rPr>
              <w:tab/>
            </w:r>
            <w:r w:rsidR="00B643A2">
              <w:rPr>
                <w:noProof/>
                <w:webHidden/>
              </w:rPr>
              <w:fldChar w:fldCharType="begin"/>
            </w:r>
            <w:r w:rsidR="00D91528">
              <w:rPr>
                <w:noProof/>
                <w:webHidden/>
              </w:rPr>
              <w:instrText xml:space="preserve"> PAGEREF _Toc448844444 \h </w:instrText>
            </w:r>
            <w:r w:rsidR="00B643A2">
              <w:rPr>
                <w:noProof/>
                <w:webHidden/>
              </w:rPr>
            </w:r>
            <w:r w:rsidR="00B643A2">
              <w:rPr>
                <w:noProof/>
                <w:webHidden/>
              </w:rPr>
              <w:fldChar w:fldCharType="separate"/>
            </w:r>
            <w:r w:rsidR="00D91528">
              <w:rPr>
                <w:noProof/>
                <w:webHidden/>
              </w:rPr>
              <w:t>62</w:t>
            </w:r>
            <w:r w:rsidR="00B643A2">
              <w:rPr>
                <w:noProof/>
                <w:webHidden/>
              </w:rPr>
              <w:fldChar w:fldCharType="end"/>
            </w:r>
          </w:hyperlink>
        </w:p>
        <w:p w:rsidR="00D91528" w:rsidRDefault="009D004C">
          <w:pPr>
            <w:pStyle w:val="Obsah2"/>
            <w:tabs>
              <w:tab w:val="left" w:pos="880"/>
              <w:tab w:val="right" w:leader="dot" w:pos="9062"/>
            </w:tabs>
            <w:rPr>
              <w:noProof/>
            </w:rPr>
          </w:pPr>
          <w:hyperlink w:anchor="_Toc448844445" w:history="1">
            <w:r w:rsidR="00D91528" w:rsidRPr="006C21AB">
              <w:rPr>
                <w:rStyle w:val="Hypertextovodkaz"/>
                <w:noProof/>
              </w:rPr>
              <w:t>4.3.</w:t>
            </w:r>
            <w:r w:rsidR="00D91528">
              <w:rPr>
                <w:noProof/>
              </w:rPr>
              <w:tab/>
            </w:r>
            <w:r w:rsidR="00D91528" w:rsidRPr="006C21AB">
              <w:rPr>
                <w:rStyle w:val="Hypertextovodkaz"/>
                <w:noProof/>
              </w:rPr>
              <w:t>Monitoring a evaluace</w:t>
            </w:r>
            <w:r w:rsidR="00D91528">
              <w:rPr>
                <w:noProof/>
                <w:webHidden/>
              </w:rPr>
              <w:tab/>
            </w:r>
            <w:r w:rsidR="00B643A2">
              <w:rPr>
                <w:noProof/>
                <w:webHidden/>
              </w:rPr>
              <w:fldChar w:fldCharType="begin"/>
            </w:r>
            <w:r w:rsidR="00D91528">
              <w:rPr>
                <w:noProof/>
                <w:webHidden/>
              </w:rPr>
              <w:instrText xml:space="preserve"> PAGEREF _Toc448844445 \h </w:instrText>
            </w:r>
            <w:r w:rsidR="00B643A2">
              <w:rPr>
                <w:noProof/>
                <w:webHidden/>
              </w:rPr>
            </w:r>
            <w:r w:rsidR="00B643A2">
              <w:rPr>
                <w:noProof/>
                <w:webHidden/>
              </w:rPr>
              <w:fldChar w:fldCharType="separate"/>
            </w:r>
            <w:r w:rsidR="00D91528">
              <w:rPr>
                <w:noProof/>
                <w:webHidden/>
              </w:rPr>
              <w:t>63</w:t>
            </w:r>
            <w:r w:rsidR="00B643A2">
              <w:rPr>
                <w:noProof/>
                <w:webHidden/>
              </w:rPr>
              <w:fldChar w:fldCharType="end"/>
            </w:r>
          </w:hyperlink>
        </w:p>
        <w:p w:rsidR="00D91528" w:rsidRDefault="009D004C">
          <w:pPr>
            <w:pStyle w:val="Obsah2"/>
            <w:tabs>
              <w:tab w:val="left" w:pos="880"/>
              <w:tab w:val="right" w:leader="dot" w:pos="9062"/>
            </w:tabs>
            <w:rPr>
              <w:noProof/>
            </w:rPr>
          </w:pPr>
          <w:hyperlink w:anchor="_Toc448844446" w:history="1">
            <w:r w:rsidR="00D91528" w:rsidRPr="006C21AB">
              <w:rPr>
                <w:rStyle w:val="Hypertextovodkaz"/>
                <w:noProof/>
              </w:rPr>
              <w:t>4.4.</w:t>
            </w:r>
            <w:r w:rsidR="00D91528">
              <w:rPr>
                <w:noProof/>
              </w:rPr>
              <w:tab/>
            </w:r>
            <w:r w:rsidR="00D91528" w:rsidRPr="006C21AB">
              <w:rPr>
                <w:rStyle w:val="Hypertextovodkaz"/>
                <w:noProof/>
              </w:rPr>
              <w:t>Zásobník projektů</w:t>
            </w:r>
            <w:r w:rsidR="00D91528">
              <w:rPr>
                <w:noProof/>
                <w:webHidden/>
              </w:rPr>
              <w:tab/>
            </w:r>
            <w:r w:rsidR="00B643A2">
              <w:rPr>
                <w:noProof/>
                <w:webHidden/>
              </w:rPr>
              <w:fldChar w:fldCharType="begin"/>
            </w:r>
            <w:r w:rsidR="00D91528">
              <w:rPr>
                <w:noProof/>
                <w:webHidden/>
              </w:rPr>
              <w:instrText xml:space="preserve"> PAGEREF _Toc448844446 \h </w:instrText>
            </w:r>
            <w:r w:rsidR="00B643A2">
              <w:rPr>
                <w:noProof/>
                <w:webHidden/>
              </w:rPr>
            </w:r>
            <w:r w:rsidR="00B643A2">
              <w:rPr>
                <w:noProof/>
                <w:webHidden/>
              </w:rPr>
              <w:fldChar w:fldCharType="separate"/>
            </w:r>
            <w:r w:rsidR="00D91528">
              <w:rPr>
                <w:noProof/>
                <w:webHidden/>
              </w:rPr>
              <w:t>63</w:t>
            </w:r>
            <w:r w:rsidR="00B643A2">
              <w:rPr>
                <w:noProof/>
                <w:webHidden/>
              </w:rPr>
              <w:fldChar w:fldCharType="end"/>
            </w:r>
          </w:hyperlink>
        </w:p>
        <w:p w:rsidR="00D91528" w:rsidRDefault="009D004C">
          <w:pPr>
            <w:pStyle w:val="Obsah2"/>
            <w:tabs>
              <w:tab w:val="left" w:pos="880"/>
              <w:tab w:val="right" w:leader="dot" w:pos="9062"/>
            </w:tabs>
            <w:rPr>
              <w:noProof/>
            </w:rPr>
          </w:pPr>
          <w:hyperlink w:anchor="_Toc448844447" w:history="1">
            <w:r w:rsidR="00D91528" w:rsidRPr="006C21AB">
              <w:rPr>
                <w:rStyle w:val="Hypertextovodkaz"/>
                <w:noProof/>
              </w:rPr>
              <w:t>4.5.</w:t>
            </w:r>
            <w:r w:rsidR="00D91528">
              <w:rPr>
                <w:noProof/>
              </w:rPr>
              <w:tab/>
            </w:r>
            <w:r w:rsidR="00D91528" w:rsidRPr="006C21AB">
              <w:rPr>
                <w:rStyle w:val="Hypertextovodkaz"/>
                <w:noProof/>
              </w:rPr>
              <w:t>Akční plán</w:t>
            </w:r>
            <w:r w:rsidR="00D91528">
              <w:rPr>
                <w:noProof/>
                <w:webHidden/>
              </w:rPr>
              <w:tab/>
            </w:r>
            <w:r w:rsidR="00B643A2">
              <w:rPr>
                <w:noProof/>
                <w:webHidden/>
              </w:rPr>
              <w:fldChar w:fldCharType="begin"/>
            </w:r>
            <w:r w:rsidR="00D91528">
              <w:rPr>
                <w:noProof/>
                <w:webHidden/>
              </w:rPr>
              <w:instrText xml:space="preserve"> PAGEREF _Toc448844447 \h </w:instrText>
            </w:r>
            <w:r w:rsidR="00B643A2">
              <w:rPr>
                <w:noProof/>
                <w:webHidden/>
              </w:rPr>
            </w:r>
            <w:r w:rsidR="00B643A2">
              <w:rPr>
                <w:noProof/>
                <w:webHidden/>
              </w:rPr>
              <w:fldChar w:fldCharType="separate"/>
            </w:r>
            <w:r w:rsidR="00D91528">
              <w:rPr>
                <w:noProof/>
                <w:webHidden/>
              </w:rPr>
              <w:t>63</w:t>
            </w:r>
            <w:r w:rsidR="00B643A2">
              <w:rPr>
                <w:noProof/>
                <w:webHidden/>
              </w:rPr>
              <w:fldChar w:fldCharType="end"/>
            </w:r>
          </w:hyperlink>
        </w:p>
        <w:p w:rsidR="00D91528" w:rsidRDefault="009D004C">
          <w:pPr>
            <w:pStyle w:val="Obsah2"/>
            <w:tabs>
              <w:tab w:val="left" w:pos="880"/>
              <w:tab w:val="right" w:leader="dot" w:pos="9062"/>
            </w:tabs>
            <w:rPr>
              <w:noProof/>
            </w:rPr>
          </w:pPr>
          <w:hyperlink w:anchor="_Toc448844448" w:history="1">
            <w:r w:rsidR="00D91528" w:rsidRPr="006C21AB">
              <w:rPr>
                <w:rStyle w:val="Hypertextovodkaz"/>
                <w:noProof/>
              </w:rPr>
              <w:t>4.6.</w:t>
            </w:r>
            <w:r w:rsidR="00D91528">
              <w:rPr>
                <w:noProof/>
              </w:rPr>
              <w:tab/>
            </w:r>
            <w:r w:rsidR="00D91528" w:rsidRPr="006C21AB">
              <w:rPr>
                <w:rStyle w:val="Hypertextovodkaz"/>
                <w:noProof/>
              </w:rPr>
              <w:t>Harmonogram zpracování akčního plánu</w:t>
            </w:r>
            <w:r w:rsidR="00D91528">
              <w:rPr>
                <w:noProof/>
                <w:webHidden/>
              </w:rPr>
              <w:tab/>
            </w:r>
            <w:r w:rsidR="00B643A2">
              <w:rPr>
                <w:noProof/>
                <w:webHidden/>
              </w:rPr>
              <w:fldChar w:fldCharType="begin"/>
            </w:r>
            <w:r w:rsidR="00D91528">
              <w:rPr>
                <w:noProof/>
                <w:webHidden/>
              </w:rPr>
              <w:instrText xml:space="preserve"> PAGEREF _Toc448844448 \h </w:instrText>
            </w:r>
            <w:r w:rsidR="00B643A2">
              <w:rPr>
                <w:noProof/>
                <w:webHidden/>
              </w:rPr>
            </w:r>
            <w:r w:rsidR="00B643A2">
              <w:rPr>
                <w:noProof/>
                <w:webHidden/>
              </w:rPr>
              <w:fldChar w:fldCharType="separate"/>
            </w:r>
            <w:r w:rsidR="00D91528">
              <w:rPr>
                <w:noProof/>
                <w:webHidden/>
              </w:rPr>
              <w:t>64</w:t>
            </w:r>
            <w:r w:rsidR="00B643A2">
              <w:rPr>
                <w:noProof/>
                <w:webHidden/>
              </w:rPr>
              <w:fldChar w:fldCharType="end"/>
            </w:r>
          </w:hyperlink>
        </w:p>
        <w:p w:rsidR="00D91528" w:rsidRDefault="009D004C">
          <w:pPr>
            <w:pStyle w:val="Obsah1"/>
            <w:tabs>
              <w:tab w:val="left" w:pos="660"/>
            </w:tabs>
            <w:rPr>
              <w:rFonts w:asciiTheme="minorHAnsi" w:eastAsiaTheme="minorEastAsia" w:hAnsiTheme="minorHAnsi" w:cstheme="minorBidi"/>
              <w:bCs w:val="0"/>
              <w:caps w:val="0"/>
              <w:noProof/>
              <w:sz w:val="22"/>
              <w:szCs w:val="22"/>
            </w:rPr>
          </w:pPr>
          <w:hyperlink w:anchor="_Toc448844449" w:history="1">
            <w:r w:rsidR="00D91528" w:rsidRPr="006C21AB">
              <w:rPr>
                <w:rStyle w:val="Hypertextovodkaz"/>
                <w:noProof/>
              </w:rPr>
              <w:t>5.</w:t>
            </w:r>
            <w:r w:rsidR="00D91528">
              <w:rPr>
                <w:rFonts w:asciiTheme="minorHAnsi" w:eastAsiaTheme="minorEastAsia" w:hAnsiTheme="minorHAnsi" w:cstheme="minorBidi"/>
                <w:bCs w:val="0"/>
                <w:caps w:val="0"/>
                <w:noProof/>
                <w:sz w:val="22"/>
                <w:szCs w:val="22"/>
              </w:rPr>
              <w:tab/>
            </w:r>
            <w:r w:rsidR="00D91528" w:rsidRPr="006C21AB">
              <w:rPr>
                <w:rStyle w:val="Hypertextovodkaz"/>
                <w:noProof/>
              </w:rPr>
              <w:t>Seznamy</w:t>
            </w:r>
            <w:r w:rsidR="00D91528">
              <w:rPr>
                <w:noProof/>
                <w:webHidden/>
              </w:rPr>
              <w:tab/>
            </w:r>
            <w:r w:rsidR="00B643A2">
              <w:rPr>
                <w:noProof/>
                <w:webHidden/>
              </w:rPr>
              <w:fldChar w:fldCharType="begin"/>
            </w:r>
            <w:r w:rsidR="00D91528">
              <w:rPr>
                <w:noProof/>
                <w:webHidden/>
              </w:rPr>
              <w:instrText xml:space="preserve"> PAGEREF _Toc448844449 \h </w:instrText>
            </w:r>
            <w:r w:rsidR="00B643A2">
              <w:rPr>
                <w:noProof/>
                <w:webHidden/>
              </w:rPr>
            </w:r>
            <w:r w:rsidR="00B643A2">
              <w:rPr>
                <w:noProof/>
                <w:webHidden/>
              </w:rPr>
              <w:fldChar w:fldCharType="separate"/>
            </w:r>
            <w:r w:rsidR="00D91528">
              <w:rPr>
                <w:noProof/>
                <w:webHidden/>
              </w:rPr>
              <w:t>65</w:t>
            </w:r>
            <w:r w:rsidR="00B643A2">
              <w:rPr>
                <w:noProof/>
                <w:webHidden/>
              </w:rPr>
              <w:fldChar w:fldCharType="end"/>
            </w:r>
          </w:hyperlink>
        </w:p>
        <w:p w:rsidR="00D91528" w:rsidRDefault="009D004C">
          <w:pPr>
            <w:pStyle w:val="Obsah2"/>
            <w:tabs>
              <w:tab w:val="left" w:pos="880"/>
              <w:tab w:val="right" w:leader="dot" w:pos="9062"/>
            </w:tabs>
            <w:rPr>
              <w:noProof/>
            </w:rPr>
          </w:pPr>
          <w:hyperlink w:anchor="_Toc448844450" w:history="1">
            <w:r w:rsidR="00D91528" w:rsidRPr="006C21AB">
              <w:rPr>
                <w:rStyle w:val="Hypertextovodkaz"/>
                <w:noProof/>
              </w:rPr>
              <w:t>5.1.</w:t>
            </w:r>
            <w:r w:rsidR="00D91528">
              <w:rPr>
                <w:noProof/>
              </w:rPr>
              <w:tab/>
            </w:r>
            <w:r w:rsidR="00D91528" w:rsidRPr="006C21AB">
              <w:rPr>
                <w:rStyle w:val="Hypertextovodkaz"/>
                <w:noProof/>
              </w:rPr>
              <w:t>Seznam použitých zdrojů</w:t>
            </w:r>
            <w:r w:rsidR="00D91528">
              <w:rPr>
                <w:noProof/>
                <w:webHidden/>
              </w:rPr>
              <w:tab/>
            </w:r>
            <w:r w:rsidR="00B643A2">
              <w:rPr>
                <w:noProof/>
                <w:webHidden/>
              </w:rPr>
              <w:fldChar w:fldCharType="begin"/>
            </w:r>
            <w:r w:rsidR="00D91528">
              <w:rPr>
                <w:noProof/>
                <w:webHidden/>
              </w:rPr>
              <w:instrText xml:space="preserve"> PAGEREF _Toc448844450 \h </w:instrText>
            </w:r>
            <w:r w:rsidR="00B643A2">
              <w:rPr>
                <w:noProof/>
                <w:webHidden/>
              </w:rPr>
            </w:r>
            <w:r w:rsidR="00B643A2">
              <w:rPr>
                <w:noProof/>
                <w:webHidden/>
              </w:rPr>
              <w:fldChar w:fldCharType="separate"/>
            </w:r>
            <w:r w:rsidR="00D91528">
              <w:rPr>
                <w:noProof/>
                <w:webHidden/>
              </w:rPr>
              <w:t>65</w:t>
            </w:r>
            <w:r w:rsidR="00B643A2">
              <w:rPr>
                <w:noProof/>
                <w:webHidden/>
              </w:rPr>
              <w:fldChar w:fldCharType="end"/>
            </w:r>
          </w:hyperlink>
        </w:p>
        <w:p w:rsidR="00D91528" w:rsidRDefault="009D004C">
          <w:pPr>
            <w:pStyle w:val="Obsah2"/>
            <w:tabs>
              <w:tab w:val="left" w:pos="880"/>
              <w:tab w:val="right" w:leader="dot" w:pos="9062"/>
            </w:tabs>
            <w:rPr>
              <w:noProof/>
            </w:rPr>
          </w:pPr>
          <w:hyperlink w:anchor="_Toc448844451" w:history="1">
            <w:r w:rsidR="00D91528" w:rsidRPr="006C21AB">
              <w:rPr>
                <w:rStyle w:val="Hypertextovodkaz"/>
                <w:noProof/>
              </w:rPr>
              <w:t>7.1.</w:t>
            </w:r>
            <w:r w:rsidR="00D91528">
              <w:rPr>
                <w:noProof/>
              </w:rPr>
              <w:tab/>
            </w:r>
            <w:r w:rsidR="00D91528" w:rsidRPr="006C21AB">
              <w:rPr>
                <w:rStyle w:val="Hypertextovodkaz"/>
                <w:noProof/>
              </w:rPr>
              <w:t>Seznam tabulek</w:t>
            </w:r>
            <w:r w:rsidR="00D91528">
              <w:rPr>
                <w:noProof/>
                <w:webHidden/>
              </w:rPr>
              <w:tab/>
            </w:r>
            <w:r w:rsidR="00B643A2">
              <w:rPr>
                <w:noProof/>
                <w:webHidden/>
              </w:rPr>
              <w:fldChar w:fldCharType="begin"/>
            </w:r>
            <w:r w:rsidR="00D91528">
              <w:rPr>
                <w:noProof/>
                <w:webHidden/>
              </w:rPr>
              <w:instrText xml:space="preserve"> PAGEREF _Toc448844451 \h </w:instrText>
            </w:r>
            <w:r w:rsidR="00B643A2">
              <w:rPr>
                <w:noProof/>
                <w:webHidden/>
              </w:rPr>
            </w:r>
            <w:r w:rsidR="00B643A2">
              <w:rPr>
                <w:noProof/>
                <w:webHidden/>
              </w:rPr>
              <w:fldChar w:fldCharType="separate"/>
            </w:r>
            <w:r w:rsidR="00D91528">
              <w:rPr>
                <w:noProof/>
                <w:webHidden/>
              </w:rPr>
              <w:t>65</w:t>
            </w:r>
            <w:r w:rsidR="00B643A2">
              <w:rPr>
                <w:noProof/>
                <w:webHidden/>
              </w:rPr>
              <w:fldChar w:fldCharType="end"/>
            </w:r>
          </w:hyperlink>
        </w:p>
        <w:p w:rsidR="00D91528" w:rsidRDefault="009D004C">
          <w:pPr>
            <w:pStyle w:val="Obsah2"/>
            <w:tabs>
              <w:tab w:val="left" w:pos="880"/>
              <w:tab w:val="right" w:leader="dot" w:pos="9062"/>
            </w:tabs>
            <w:rPr>
              <w:noProof/>
            </w:rPr>
          </w:pPr>
          <w:hyperlink w:anchor="_Toc448844452" w:history="1">
            <w:r w:rsidR="00D91528" w:rsidRPr="006C21AB">
              <w:rPr>
                <w:rStyle w:val="Hypertextovodkaz"/>
                <w:noProof/>
              </w:rPr>
              <w:t>7.2.</w:t>
            </w:r>
            <w:r w:rsidR="00D91528">
              <w:rPr>
                <w:noProof/>
              </w:rPr>
              <w:tab/>
            </w:r>
            <w:r w:rsidR="00D91528" w:rsidRPr="006C21AB">
              <w:rPr>
                <w:rStyle w:val="Hypertextovodkaz"/>
                <w:noProof/>
              </w:rPr>
              <w:t>Seznam obrázků</w:t>
            </w:r>
            <w:r w:rsidR="00D91528">
              <w:rPr>
                <w:noProof/>
                <w:webHidden/>
              </w:rPr>
              <w:tab/>
            </w:r>
            <w:r w:rsidR="00B643A2">
              <w:rPr>
                <w:noProof/>
                <w:webHidden/>
              </w:rPr>
              <w:fldChar w:fldCharType="begin"/>
            </w:r>
            <w:r w:rsidR="00D91528">
              <w:rPr>
                <w:noProof/>
                <w:webHidden/>
              </w:rPr>
              <w:instrText xml:space="preserve"> PAGEREF _Toc448844452 \h </w:instrText>
            </w:r>
            <w:r w:rsidR="00B643A2">
              <w:rPr>
                <w:noProof/>
                <w:webHidden/>
              </w:rPr>
            </w:r>
            <w:r w:rsidR="00B643A2">
              <w:rPr>
                <w:noProof/>
                <w:webHidden/>
              </w:rPr>
              <w:fldChar w:fldCharType="separate"/>
            </w:r>
            <w:r w:rsidR="00D91528">
              <w:rPr>
                <w:noProof/>
                <w:webHidden/>
              </w:rPr>
              <w:t>65</w:t>
            </w:r>
            <w:r w:rsidR="00B643A2">
              <w:rPr>
                <w:noProof/>
                <w:webHidden/>
              </w:rPr>
              <w:fldChar w:fldCharType="end"/>
            </w:r>
          </w:hyperlink>
        </w:p>
        <w:p w:rsidR="0023235B" w:rsidRDefault="00B643A2" w:rsidP="0023235B">
          <w:r w:rsidRPr="00531080">
            <w:rPr>
              <w:b/>
              <w:bCs/>
            </w:rPr>
            <w:fldChar w:fldCharType="end"/>
          </w:r>
        </w:p>
      </w:sdtContent>
    </w:sdt>
    <w:p w:rsidR="00F047EC" w:rsidRDefault="00F047EC" w:rsidP="00F047EC">
      <w:pPr>
        <w:pStyle w:val="Nadpis1"/>
        <w:spacing w:before="0" w:line="312" w:lineRule="auto"/>
        <w:rPr>
          <w:rFonts w:cs="Tahoma"/>
        </w:rPr>
      </w:pPr>
    </w:p>
    <w:p w:rsidR="00F047EC" w:rsidRDefault="00F047EC" w:rsidP="00F047EC"/>
    <w:p w:rsidR="00F047EC" w:rsidRDefault="00F047EC" w:rsidP="00F047EC"/>
    <w:p w:rsidR="00F047EC" w:rsidRDefault="00F047EC" w:rsidP="00F047EC"/>
    <w:p w:rsidR="00F047EC" w:rsidRDefault="00F047EC" w:rsidP="00F047EC"/>
    <w:p w:rsidR="00F047EC" w:rsidRDefault="00F047EC" w:rsidP="00F047EC"/>
    <w:p w:rsidR="00F047EC" w:rsidRDefault="00F047EC" w:rsidP="00F047EC"/>
    <w:p w:rsidR="00F047EC" w:rsidRDefault="00F047EC" w:rsidP="00F047EC"/>
    <w:p w:rsidR="00F047EC" w:rsidRDefault="00F047EC" w:rsidP="00F047EC"/>
    <w:p w:rsidR="00F047EC" w:rsidRDefault="00F047EC" w:rsidP="00F047EC"/>
    <w:p w:rsidR="00F047EC" w:rsidRDefault="00F047EC" w:rsidP="00F047EC"/>
    <w:p w:rsidR="00F047EC" w:rsidRDefault="00F047EC" w:rsidP="00F047EC"/>
    <w:p w:rsidR="00F047EC" w:rsidRDefault="00F047EC" w:rsidP="00F047EC"/>
    <w:p w:rsidR="00F047EC" w:rsidRDefault="00F047EC" w:rsidP="00F047EC"/>
    <w:p w:rsidR="00F047EC" w:rsidRDefault="00F047EC" w:rsidP="00F047EC"/>
    <w:p w:rsidR="00F047EC" w:rsidRDefault="00F047EC" w:rsidP="00F047EC"/>
    <w:p w:rsidR="00F047EC" w:rsidRDefault="00F047EC" w:rsidP="00F047EC"/>
    <w:p w:rsidR="00F047EC" w:rsidRPr="00F047EC" w:rsidRDefault="00F047EC" w:rsidP="00F047EC"/>
    <w:p w:rsidR="0023235B" w:rsidRPr="00C33CD0" w:rsidRDefault="0023235B" w:rsidP="005E77F5">
      <w:pPr>
        <w:pStyle w:val="Nadpis1"/>
        <w:numPr>
          <w:ilvl w:val="0"/>
          <w:numId w:val="3"/>
        </w:numPr>
        <w:spacing w:before="0" w:line="312" w:lineRule="auto"/>
        <w:ind w:left="426" w:hanging="426"/>
        <w:rPr>
          <w:rFonts w:cs="Tahoma"/>
        </w:rPr>
      </w:pPr>
      <w:bookmarkStart w:id="2" w:name="_Toc448844389"/>
      <w:r w:rsidRPr="00CE1CAB">
        <w:rPr>
          <w:rFonts w:cs="Tahoma"/>
        </w:rPr>
        <w:lastRenderedPageBreak/>
        <w:t>Ú</w:t>
      </w:r>
      <w:bookmarkEnd w:id="0"/>
      <w:bookmarkEnd w:id="1"/>
      <w:r>
        <w:rPr>
          <w:rFonts w:cs="Tahoma"/>
        </w:rPr>
        <w:t>vod</w:t>
      </w:r>
      <w:bookmarkEnd w:id="2"/>
    </w:p>
    <w:p w:rsidR="0023235B" w:rsidRDefault="0023235B" w:rsidP="005E77F5">
      <w:pPr>
        <w:pStyle w:val="Nadpis2"/>
        <w:numPr>
          <w:ilvl w:val="1"/>
          <w:numId w:val="3"/>
        </w:numPr>
        <w:ind w:left="567" w:hanging="567"/>
      </w:pPr>
      <w:bookmarkStart w:id="3" w:name="_Toc448844390"/>
      <w:r>
        <w:t>Význam strategického dokumentu</w:t>
      </w:r>
      <w:bookmarkEnd w:id="3"/>
    </w:p>
    <w:p w:rsidR="0023235B" w:rsidRDefault="0023235B" w:rsidP="0023235B">
      <w:pPr>
        <w:pStyle w:val="Bezmezer"/>
      </w:pPr>
      <w:r>
        <w:t xml:space="preserve">Strategický plán rozvoje města Roudnice nad Labem je střednědobým strategickým dokumentem, který mapuje současný stav města a stanovuje jeho rozvojové priority pro </w:t>
      </w:r>
      <w:r w:rsidRPr="001C5D7E">
        <w:t>období 2016</w:t>
      </w:r>
      <w:r>
        <w:t xml:space="preserve"> </w:t>
      </w:r>
      <w:r w:rsidRPr="001C5D7E">
        <w:t>-</w:t>
      </w:r>
      <w:r>
        <w:t xml:space="preserve"> 2025</w:t>
      </w:r>
      <w:r w:rsidRPr="001C5D7E">
        <w:t>.</w:t>
      </w:r>
      <w:r>
        <w:t xml:space="preserve"> </w:t>
      </w:r>
      <w:r w:rsidR="00DE4A9C">
        <w:t>P</w:t>
      </w:r>
      <w:r>
        <w:t xml:space="preserve">lán byl zpracován z důvodu potřeby města definovat cíle pro </w:t>
      </w:r>
      <w:r w:rsidR="00DE4A9C">
        <w:t xml:space="preserve">určené </w:t>
      </w:r>
      <w:r>
        <w:t>období a slouží vedení města i zaměstnancům úřadu při rozhodování o realizaci konkrétních i</w:t>
      </w:r>
      <w:r w:rsidR="00DE4A9C">
        <w:t>nvestic. Strategický plán je</w:t>
      </w:r>
      <w:r>
        <w:t xml:space="preserve"> klíčovým nástrojem strategického plánování, je</w:t>
      </w:r>
      <w:r w:rsidR="00DE4A9C">
        <w:t>n</w:t>
      </w:r>
      <w:r>
        <w:t xml:space="preserve">ž by měl být využit v následujících letech při řízení a rozvoji města. </w:t>
      </w:r>
    </w:p>
    <w:p w:rsidR="0023235B" w:rsidRDefault="0023235B" w:rsidP="0023235B">
      <w:pPr>
        <w:pStyle w:val="Bezmezer"/>
      </w:pPr>
      <w:r>
        <w:t xml:space="preserve"> </w:t>
      </w:r>
    </w:p>
    <w:p w:rsidR="0023235B" w:rsidRDefault="0023235B" w:rsidP="0023235B">
      <w:pPr>
        <w:pStyle w:val="Bezmezer"/>
      </w:pPr>
      <w:r>
        <w:t>Dále je určen jako podklad při rozhodování pro zastupitele, členy výborů, členy komisí a další partnery města. Neopomenutelná je jeho informativní funkce. Strategický plán slouží občanům, kteří se zajímají o rozvoj</w:t>
      </w:r>
      <w:r w:rsidR="00DE4A9C">
        <w:t xml:space="preserve"> města, a</w:t>
      </w:r>
      <w:r>
        <w:t xml:space="preserve"> firmám, pro které je tento dokument snadno dostupným zdrojem informací o tom, jakým směrem se chce Roudnice nad Labem ubírat. Podnikatelé</w:t>
      </w:r>
      <w:r w:rsidR="00742589">
        <w:t>, jako potenciální investoři,</w:t>
      </w:r>
      <w:r>
        <w:t xml:space="preserve"> tak mohou lépe posoudit, zda jsou vize a principy rozvoje města v souladu s jejich záměry</w:t>
      </w:r>
      <w:r w:rsidR="00742589">
        <w:t>.</w:t>
      </w:r>
    </w:p>
    <w:p w:rsidR="0023235B" w:rsidRDefault="0023235B" w:rsidP="0023235B">
      <w:pPr>
        <w:pStyle w:val="Bezmezer"/>
      </w:pPr>
    </w:p>
    <w:p w:rsidR="0023235B" w:rsidRDefault="0023235B" w:rsidP="0023235B">
      <w:pPr>
        <w:pStyle w:val="Bezmezer"/>
      </w:pPr>
      <w:r>
        <w:t xml:space="preserve">Strategický plán rozvoje města Roudnice nad Labem byl schválen zastupitelstvem města dne __. __. ____. Výsledná základní strategická koncepce dlouhodobého rozvoje města bude využívána při finančním plánování i </w:t>
      </w:r>
      <w:r w:rsidR="00742589">
        <w:t>čerpá</w:t>
      </w:r>
      <w:r>
        <w:t>ní dotací. Každ</w:t>
      </w:r>
      <w:r w:rsidR="00742589">
        <w:t>ým rokem</w:t>
      </w:r>
      <w:r>
        <w:t xml:space="preserve"> bude městem rozpracována do dílčích jednoročních akčních plánů. Naplňování této koncepce bude městem monitorováno na základě klíčových indikátorů a pravidelně vyhodnocováno.</w:t>
      </w:r>
      <w:r w:rsidRPr="00587A6E">
        <w:t xml:space="preserve"> </w:t>
      </w:r>
      <w:r>
        <w:t>Strategický plán tedy slouží ke smysluplnému a efektivnímu řízení města tak, aby se v něm občanům dobře žilo.</w:t>
      </w:r>
    </w:p>
    <w:p w:rsidR="0023235B" w:rsidRDefault="0023235B" w:rsidP="0023235B">
      <w:pPr>
        <w:pStyle w:val="Bezmezer"/>
      </w:pPr>
    </w:p>
    <w:p w:rsidR="0023235B" w:rsidRDefault="0023235B" w:rsidP="0023235B">
      <w:pPr>
        <w:jc w:val="both"/>
      </w:pPr>
    </w:p>
    <w:p w:rsidR="0023235B" w:rsidRDefault="0023235B" w:rsidP="005E77F5">
      <w:pPr>
        <w:pStyle w:val="Nadpis2"/>
        <w:numPr>
          <w:ilvl w:val="1"/>
          <w:numId w:val="3"/>
        </w:numPr>
        <w:ind w:left="567" w:hanging="567"/>
        <w:jc w:val="both"/>
      </w:pPr>
      <w:bookmarkStart w:id="4" w:name="_Toc448844391"/>
      <w:r>
        <w:t>Motto strategie</w:t>
      </w:r>
      <w:bookmarkEnd w:id="4"/>
    </w:p>
    <w:p w:rsidR="0023235B" w:rsidRPr="00D949C8" w:rsidRDefault="0023235B" w:rsidP="0023235B">
      <w:pPr>
        <w:jc w:val="both"/>
      </w:pPr>
      <w:r>
        <w:t>„</w:t>
      </w:r>
      <w:r>
        <w:rPr>
          <w:b/>
        </w:rPr>
        <w:t>Mnohem větší tragédie</w:t>
      </w:r>
      <w:r w:rsidR="00742589">
        <w:rPr>
          <w:b/>
        </w:rPr>
        <w:t>,</w:t>
      </w:r>
      <w:r>
        <w:rPr>
          <w:b/>
        </w:rPr>
        <w:t xml:space="preserve"> než </w:t>
      </w:r>
      <w:r w:rsidRPr="00482C7D">
        <w:rPr>
          <w:b/>
        </w:rPr>
        <w:t>nedosáhnout cíle, je nemít žádný cíl.</w:t>
      </w:r>
      <w:r>
        <w:t>“</w:t>
      </w:r>
      <w:r w:rsidRPr="00D949C8">
        <w:t xml:space="preserve"> </w:t>
      </w:r>
    </w:p>
    <w:p w:rsidR="0023235B" w:rsidRPr="00664B4B" w:rsidRDefault="0023235B" w:rsidP="0023235B">
      <w:pPr>
        <w:jc w:val="right"/>
      </w:pPr>
      <w:r>
        <w:t xml:space="preserve">Benjamin </w:t>
      </w:r>
      <w:proofErr w:type="spellStart"/>
      <w:r w:rsidRPr="00965F59">
        <w:t>Elijah</w:t>
      </w:r>
      <w:proofErr w:type="spellEnd"/>
      <w:r w:rsidRPr="00965F59">
        <w:t xml:space="preserve"> </w:t>
      </w:r>
      <w:proofErr w:type="spellStart"/>
      <w:r>
        <w:t>Mays</w:t>
      </w:r>
      <w:proofErr w:type="spellEnd"/>
      <w:r>
        <w:rPr>
          <w:rStyle w:val="Znakapoznpodarou"/>
        </w:rPr>
        <w:footnoteReference w:id="1"/>
      </w:r>
    </w:p>
    <w:p w:rsidR="0023235B" w:rsidRDefault="0023235B" w:rsidP="005E77F5">
      <w:pPr>
        <w:pStyle w:val="Nadpis2"/>
        <w:numPr>
          <w:ilvl w:val="1"/>
          <w:numId w:val="3"/>
        </w:numPr>
        <w:ind w:left="567" w:hanging="567"/>
      </w:pPr>
      <w:bookmarkStart w:id="5" w:name="_Toc448844392"/>
      <w:r>
        <w:t>Tvorba dokumentu</w:t>
      </w:r>
      <w:bookmarkEnd w:id="5"/>
    </w:p>
    <w:p w:rsidR="0023235B" w:rsidRDefault="0023235B" w:rsidP="0023235B">
      <w:pPr>
        <w:pStyle w:val="Bezmezer"/>
      </w:pPr>
      <w:r>
        <w:t xml:space="preserve">Strategický plán rozvoje města Roudnice nad Labem </w:t>
      </w:r>
      <w:r w:rsidR="00742589">
        <w:t>vytvoři</w:t>
      </w:r>
      <w:r>
        <w:t xml:space="preserve">li pracovníci městského úřadu pod metodickým vedením Odboru strategického </w:t>
      </w:r>
      <w:r w:rsidR="00DE7392">
        <w:t>a projektového řízení</w:t>
      </w:r>
      <w:r>
        <w:t xml:space="preserve"> </w:t>
      </w:r>
      <w:proofErr w:type="spellStart"/>
      <w:r>
        <w:t>MěÚ</w:t>
      </w:r>
      <w:proofErr w:type="spellEnd"/>
      <w:r>
        <w:t xml:space="preserve"> Roudnice nad Labem ve spolupráci s Ing. Janem </w:t>
      </w:r>
      <w:proofErr w:type="spellStart"/>
      <w:r>
        <w:t>Broftem</w:t>
      </w:r>
      <w:proofErr w:type="spellEnd"/>
      <w:r>
        <w:t xml:space="preserve"> z Místní akční skupiny Podřipsko, z. </w:t>
      </w:r>
      <w:proofErr w:type="gramStart"/>
      <w:r>
        <w:t>s.</w:t>
      </w:r>
      <w:proofErr w:type="gramEnd"/>
      <w:r>
        <w:t xml:space="preserve"> </w:t>
      </w:r>
    </w:p>
    <w:p w:rsidR="0023235B" w:rsidRDefault="0023235B" w:rsidP="0023235B">
      <w:pPr>
        <w:pStyle w:val="Bezmezer"/>
      </w:pPr>
    </w:p>
    <w:p w:rsidR="0023235B" w:rsidRDefault="0023235B" w:rsidP="0023235B">
      <w:pPr>
        <w:pStyle w:val="Bezmezer"/>
      </w:pPr>
      <w:r>
        <w:t xml:space="preserve">Obsah strategického plánu není v prostředí České republiky definován, na rozdíl od nástrojů územního plánování, žádnou legislativou. Zpracovatel proto využil při volbě metodického přístupu své zkušenosti a zavedené postupy dobré praxe. Strategický plán rozvoje města vychází ze základních principů dlouhodobě udržitelného rozvoje a respektuje tak potřebu sladění oblastí sociální, ekonomické i environmentální. </w:t>
      </w:r>
    </w:p>
    <w:p w:rsidR="0023235B" w:rsidRDefault="0023235B" w:rsidP="0023235B">
      <w:pPr>
        <w:pStyle w:val="Bezmezer"/>
      </w:pPr>
    </w:p>
    <w:p w:rsidR="00742589" w:rsidRDefault="0023235B" w:rsidP="0023235B">
      <w:pPr>
        <w:pStyle w:val="Bezmezer"/>
      </w:pPr>
      <w:r>
        <w:lastRenderedPageBreak/>
        <w:t xml:space="preserve">Pro platnost strategického plánu po vícero volebních období je zásadní spolupráce s klíčovými aktéry při jeho vzniku, tedy nejen politického vedení města a zaměstnanců městského úřadu a jeho příspěvkových organizací, ale také opozičních politiků, veřejnosti a zástupců různých zájmových organizací a neziskového sektoru. Z tohoto důvodu byl během měsíce června 2015 realizován průzkum veřejného mínění. </w:t>
      </w:r>
      <w:r w:rsidRPr="005F388A">
        <w:t xml:space="preserve">Cílem </w:t>
      </w:r>
      <w:r>
        <w:t xml:space="preserve">dotazníkového </w:t>
      </w:r>
      <w:r w:rsidRPr="005F388A">
        <w:t xml:space="preserve">šetření bylo zmapovat skutečné potřeby </w:t>
      </w:r>
      <w:r>
        <w:t xml:space="preserve">a názory </w:t>
      </w:r>
      <w:r w:rsidRPr="005F388A">
        <w:t xml:space="preserve">občanů </w:t>
      </w:r>
      <w:r>
        <w:t xml:space="preserve">Roudnice nad Labem. </w:t>
      </w:r>
      <w:r w:rsidRPr="00150FB5">
        <w:t>Dotazníkového</w:t>
      </w:r>
      <w:r>
        <w:t xml:space="preserve"> šetření se zúčastnilo celkem 1108 respondentů. Vysoká návratnost</w:t>
      </w:r>
      <w:r w:rsidRPr="00A118CE">
        <w:t xml:space="preserve"> dotazníku </w:t>
      </w:r>
      <w:r>
        <w:t>zaručila relevantnost výsledků</w:t>
      </w:r>
      <w:r w:rsidRPr="00A118CE">
        <w:t xml:space="preserve"> průzkum</w:t>
      </w:r>
      <w:r>
        <w:t>u, a proto zpracovatel klade na výsledky šetření v průběhu další přípravy strategického plánu zvláštní důraz</w:t>
      </w:r>
      <w:r w:rsidRPr="00A118CE">
        <w:t>.</w:t>
      </w:r>
      <w:r>
        <w:t xml:space="preserve"> Na základě výsledku dotazníkového šetření byly také ustaveny tři pracovní skupiny.</w:t>
      </w:r>
    </w:p>
    <w:p w:rsidR="0023235B" w:rsidRDefault="0023235B" w:rsidP="0023235B">
      <w:pPr>
        <w:pStyle w:val="Bezmezer"/>
      </w:pPr>
      <w:r>
        <w:t xml:space="preserve"> </w:t>
      </w:r>
    </w:p>
    <w:p w:rsidR="0023235B" w:rsidRDefault="0023235B" w:rsidP="0023235B">
      <w:pPr>
        <w:pStyle w:val="Bezmezer"/>
      </w:pPr>
      <w:r w:rsidRPr="00BB6311">
        <w:rPr>
          <w:b/>
        </w:rPr>
        <w:t>Pracovní skupina Životní prostředí a infrastruktura</w:t>
      </w:r>
      <w:r>
        <w:t xml:space="preserve"> pracovala v následujícím složení:</w:t>
      </w:r>
    </w:p>
    <w:p w:rsidR="0023235B" w:rsidRDefault="0023235B" w:rsidP="005E77F5">
      <w:pPr>
        <w:pStyle w:val="Bezmezer"/>
        <w:numPr>
          <w:ilvl w:val="0"/>
          <w:numId w:val="5"/>
        </w:numPr>
      </w:pPr>
      <w:r>
        <w:t xml:space="preserve">Vedoucí: </w:t>
      </w:r>
    </w:p>
    <w:p w:rsidR="0023235B" w:rsidRDefault="00401536" w:rsidP="005E77F5">
      <w:pPr>
        <w:pStyle w:val="Bezmezer"/>
        <w:numPr>
          <w:ilvl w:val="1"/>
          <w:numId w:val="5"/>
        </w:numPr>
      </w:pPr>
      <w:r>
        <w:t>Bohuslava</w:t>
      </w:r>
      <w:r w:rsidR="0023235B">
        <w:t xml:space="preserve"> Jírovcová, </w:t>
      </w:r>
      <w:proofErr w:type="spellStart"/>
      <w:proofErr w:type="gramStart"/>
      <w:r w:rsidR="0023235B">
        <w:t>Ing.Vladimír</w:t>
      </w:r>
      <w:proofErr w:type="spellEnd"/>
      <w:proofErr w:type="gramEnd"/>
      <w:r w:rsidR="0023235B">
        <w:t xml:space="preserve"> Drož, Ing. Zuzana Kmoníčková, Ing. Zdeněk Honců</w:t>
      </w:r>
    </w:p>
    <w:p w:rsidR="0023235B" w:rsidRDefault="0023235B" w:rsidP="005E77F5">
      <w:pPr>
        <w:pStyle w:val="Bezmezer"/>
        <w:numPr>
          <w:ilvl w:val="0"/>
          <w:numId w:val="5"/>
        </w:numPr>
      </w:pPr>
      <w:r>
        <w:t xml:space="preserve">Tajemnice: </w:t>
      </w:r>
    </w:p>
    <w:p w:rsidR="0023235B" w:rsidRDefault="0023235B" w:rsidP="005E77F5">
      <w:pPr>
        <w:pStyle w:val="Bezmezer"/>
        <w:numPr>
          <w:ilvl w:val="1"/>
          <w:numId w:val="5"/>
        </w:numPr>
      </w:pPr>
      <w:r>
        <w:t>Ing. Květa Duchoňová</w:t>
      </w:r>
    </w:p>
    <w:p w:rsidR="0023235B" w:rsidRDefault="0023235B" w:rsidP="005E77F5">
      <w:pPr>
        <w:pStyle w:val="Bezmezer"/>
        <w:numPr>
          <w:ilvl w:val="0"/>
          <w:numId w:val="6"/>
        </w:numPr>
      </w:pPr>
      <w:r>
        <w:t>Členové:</w:t>
      </w:r>
    </w:p>
    <w:p w:rsidR="0023235B" w:rsidRDefault="0023235B" w:rsidP="005E77F5">
      <w:pPr>
        <w:pStyle w:val="Bezmezer"/>
        <w:numPr>
          <w:ilvl w:val="1"/>
          <w:numId w:val="6"/>
        </w:numPr>
      </w:pPr>
      <w:r>
        <w:t>Ing. Richard Červený, Jan Ekrt, Ing. Vladimír Vlk, Michal Havlák, Ing. Martin Chudoba, Robert Mann, DiS.,</w:t>
      </w:r>
      <w:r w:rsidR="00742589">
        <w:t xml:space="preserve"> </w:t>
      </w:r>
      <w:r>
        <w:t>Václav Živec DiS., Ing. Josef Filip</w:t>
      </w:r>
      <w:r w:rsidR="00742589">
        <w:t>,</w:t>
      </w:r>
      <w:r>
        <w:t xml:space="preserve"> Ph</w:t>
      </w:r>
      <w:r w:rsidR="00742589">
        <w:t>.</w:t>
      </w:r>
      <w:r>
        <w:t xml:space="preserve">D., Ing. Šárka </w:t>
      </w:r>
      <w:proofErr w:type="spellStart"/>
      <w:r>
        <w:t>Hartychová</w:t>
      </w:r>
      <w:proofErr w:type="spellEnd"/>
      <w:r>
        <w:t xml:space="preserve">, RNDr. Kateřina Blažová, Mgr. Stanislav </w:t>
      </w:r>
      <w:proofErr w:type="spellStart"/>
      <w:r>
        <w:t>Chvapil</w:t>
      </w:r>
      <w:proofErr w:type="spellEnd"/>
      <w:r>
        <w:t xml:space="preserve">, Ing. Jan Burian, Mgr. Milan </w:t>
      </w:r>
      <w:proofErr w:type="spellStart"/>
      <w:r>
        <w:t>Děžínský</w:t>
      </w:r>
      <w:proofErr w:type="spellEnd"/>
      <w:r>
        <w:t xml:space="preserve">. Mgr. Miroslav Pém, Zdeněk Kubínek, Ing. Pavel Elias, MUDr. Daniel Svoboda, Ing. arch. Jan </w:t>
      </w:r>
      <w:proofErr w:type="spellStart"/>
      <w:r>
        <w:t>Drahozal</w:t>
      </w:r>
      <w:proofErr w:type="spellEnd"/>
      <w:r>
        <w:t>, Ing. Kamila Kloubská, Ing. Šárka Čápová, Václav Kejř, Romana Rýdlová, Martin Müller</w:t>
      </w:r>
    </w:p>
    <w:p w:rsidR="0023235B" w:rsidRDefault="0023235B" w:rsidP="0023235B">
      <w:pPr>
        <w:pStyle w:val="Bezmezer"/>
      </w:pPr>
    </w:p>
    <w:p w:rsidR="0023235B" w:rsidRDefault="0023235B" w:rsidP="0023235B">
      <w:pPr>
        <w:pStyle w:val="Bezmezer"/>
      </w:pPr>
      <w:r w:rsidRPr="00BB6311">
        <w:rPr>
          <w:b/>
        </w:rPr>
        <w:t>Pracovní skupina Vzdělání, sport, kultura a cestovní ruch</w:t>
      </w:r>
      <w:r w:rsidRPr="00BB6311">
        <w:t xml:space="preserve"> </w:t>
      </w:r>
      <w:r>
        <w:t>pracovala v následujícím složení:</w:t>
      </w:r>
    </w:p>
    <w:p w:rsidR="0023235B" w:rsidRDefault="0023235B" w:rsidP="005E77F5">
      <w:pPr>
        <w:pStyle w:val="Bezmezer"/>
        <w:numPr>
          <w:ilvl w:val="0"/>
          <w:numId w:val="5"/>
        </w:numPr>
      </w:pPr>
      <w:r>
        <w:t xml:space="preserve">Vedoucí: </w:t>
      </w:r>
    </w:p>
    <w:p w:rsidR="0023235B" w:rsidRDefault="0023235B" w:rsidP="005E77F5">
      <w:pPr>
        <w:pStyle w:val="Bezmezer"/>
        <w:numPr>
          <w:ilvl w:val="1"/>
          <w:numId w:val="5"/>
        </w:numPr>
      </w:pPr>
      <w:r>
        <w:t>Ing. Anna Kerdová, Ing. Petr Kaspar</w:t>
      </w:r>
    </w:p>
    <w:p w:rsidR="0023235B" w:rsidRDefault="0023235B" w:rsidP="005E77F5">
      <w:pPr>
        <w:pStyle w:val="Bezmezer"/>
        <w:numPr>
          <w:ilvl w:val="0"/>
          <w:numId w:val="5"/>
        </w:numPr>
      </w:pPr>
      <w:r>
        <w:t xml:space="preserve">Tajemnice: </w:t>
      </w:r>
    </w:p>
    <w:p w:rsidR="0023235B" w:rsidRDefault="0023235B" w:rsidP="005E77F5">
      <w:pPr>
        <w:pStyle w:val="Bezmezer"/>
        <w:numPr>
          <w:ilvl w:val="1"/>
          <w:numId w:val="5"/>
        </w:numPr>
      </w:pPr>
      <w:r>
        <w:t>Ing. Miroslava Slánská</w:t>
      </w:r>
    </w:p>
    <w:p w:rsidR="0023235B" w:rsidRDefault="0023235B" w:rsidP="005E77F5">
      <w:pPr>
        <w:pStyle w:val="Bezmezer"/>
        <w:numPr>
          <w:ilvl w:val="0"/>
          <w:numId w:val="5"/>
        </w:numPr>
      </w:pPr>
      <w:r>
        <w:t>Členové:</w:t>
      </w:r>
    </w:p>
    <w:p w:rsidR="0023235B" w:rsidRDefault="0023235B" w:rsidP="005E77F5">
      <w:pPr>
        <w:pStyle w:val="Bezmezer"/>
        <w:numPr>
          <w:ilvl w:val="1"/>
          <w:numId w:val="5"/>
        </w:numPr>
      </w:pPr>
      <w:r>
        <w:t xml:space="preserve">MUDr. Eva Chocholatá, Mgr. Radko </w:t>
      </w:r>
      <w:proofErr w:type="spellStart"/>
      <w:r>
        <w:t>Šindrbal</w:t>
      </w:r>
      <w:proofErr w:type="spellEnd"/>
      <w:r>
        <w:t>, Ing. Vladimír Vlk, Ing. Richard Červený, Jan Rubeš, Vladimír Procházka</w:t>
      </w:r>
      <w:r w:rsidR="00742589">
        <w:t>,</w:t>
      </w:r>
      <w:r>
        <w:t xml:space="preserve"> DiS., Ing. Martin Chudoba, Mgr. Miroslav Pém, Světlana </w:t>
      </w:r>
      <w:proofErr w:type="spellStart"/>
      <w:r>
        <w:t>Nicková</w:t>
      </w:r>
      <w:proofErr w:type="spellEnd"/>
      <w:r>
        <w:t>, PaedDr. Zuzana Zrzavá, Mgr. Petr Dobeš, PhDr. Martin Trefný</w:t>
      </w:r>
      <w:r w:rsidR="00742589">
        <w:t>,</w:t>
      </w:r>
      <w:r>
        <w:t xml:space="preserve"> Ph.D., MUDr. Ondřej Krajník, Ing. Šárka </w:t>
      </w:r>
      <w:proofErr w:type="spellStart"/>
      <w:r>
        <w:t>Hartychová</w:t>
      </w:r>
      <w:proofErr w:type="spellEnd"/>
      <w:r>
        <w:t xml:space="preserve">, Luděk Jirman, PhDr. Marie Imbrová, Bc. Jan Vancl, Ing. Jana Kubrichtová </w:t>
      </w:r>
    </w:p>
    <w:p w:rsidR="0023235B" w:rsidRDefault="0023235B" w:rsidP="0023235B">
      <w:pPr>
        <w:pStyle w:val="Bezmezer"/>
      </w:pPr>
    </w:p>
    <w:p w:rsidR="0023235B" w:rsidRPr="00BB6311" w:rsidRDefault="0023235B" w:rsidP="0023235B">
      <w:pPr>
        <w:pStyle w:val="Bezmezer"/>
        <w:rPr>
          <w:b/>
        </w:rPr>
      </w:pPr>
      <w:r w:rsidRPr="00BB6311">
        <w:rPr>
          <w:b/>
        </w:rPr>
        <w:t>Pracovní skupina Zdravotnictví, sociální oblast a bezpečnost</w:t>
      </w:r>
      <w:r w:rsidRPr="00BB6311">
        <w:t xml:space="preserve"> </w:t>
      </w:r>
      <w:r>
        <w:t>pracovala v následujícím složení:</w:t>
      </w:r>
    </w:p>
    <w:p w:rsidR="0023235B" w:rsidRDefault="0023235B" w:rsidP="005E77F5">
      <w:pPr>
        <w:pStyle w:val="Bezmezer"/>
        <w:numPr>
          <w:ilvl w:val="0"/>
          <w:numId w:val="7"/>
        </w:numPr>
      </w:pPr>
      <w:r>
        <w:t xml:space="preserve">Vedoucí: </w:t>
      </w:r>
    </w:p>
    <w:p w:rsidR="0023235B" w:rsidRDefault="0023235B" w:rsidP="005E77F5">
      <w:pPr>
        <w:pStyle w:val="Bezmezer"/>
        <w:numPr>
          <w:ilvl w:val="1"/>
          <w:numId w:val="7"/>
        </w:numPr>
      </w:pPr>
      <w:r>
        <w:t>Mgr. Monika Legnerová</w:t>
      </w:r>
    </w:p>
    <w:p w:rsidR="0023235B" w:rsidRDefault="0023235B" w:rsidP="005E77F5">
      <w:pPr>
        <w:pStyle w:val="Bezmezer"/>
        <w:numPr>
          <w:ilvl w:val="0"/>
          <w:numId w:val="7"/>
        </w:numPr>
      </w:pPr>
      <w:r>
        <w:t xml:space="preserve">Tajemník: </w:t>
      </w:r>
    </w:p>
    <w:p w:rsidR="0023235B" w:rsidRDefault="0023235B" w:rsidP="005E77F5">
      <w:pPr>
        <w:pStyle w:val="Bezmezer"/>
        <w:numPr>
          <w:ilvl w:val="1"/>
          <w:numId w:val="7"/>
        </w:numPr>
      </w:pPr>
      <w:r>
        <w:t>Tomáš Lukačina</w:t>
      </w:r>
      <w:r w:rsidR="00742589">
        <w:t>,</w:t>
      </w:r>
      <w:r>
        <w:t xml:space="preserve"> DiS.</w:t>
      </w:r>
    </w:p>
    <w:p w:rsidR="0023235B" w:rsidRDefault="0023235B" w:rsidP="005E77F5">
      <w:pPr>
        <w:pStyle w:val="Bezmezer"/>
        <w:numPr>
          <w:ilvl w:val="0"/>
          <w:numId w:val="7"/>
        </w:numPr>
      </w:pPr>
      <w:r>
        <w:t xml:space="preserve">Členové: </w:t>
      </w:r>
    </w:p>
    <w:p w:rsidR="0023235B" w:rsidRDefault="0023235B" w:rsidP="005E77F5">
      <w:pPr>
        <w:pStyle w:val="Bezmezer"/>
        <w:numPr>
          <w:ilvl w:val="1"/>
          <w:numId w:val="7"/>
        </w:numPr>
      </w:pPr>
      <w:r>
        <w:t>MUDr. Eva Chocholatá, MUDr. Josef Krajník, MUDr. Daniel Svoboda, Ing. Ladislav Průša</w:t>
      </w:r>
      <w:r w:rsidR="00742589">
        <w:t>,</w:t>
      </w:r>
      <w:r>
        <w:t xml:space="preserve"> CSc., Lenka </w:t>
      </w:r>
      <w:proofErr w:type="spellStart"/>
      <w:r>
        <w:t>Pasečiaková</w:t>
      </w:r>
      <w:proofErr w:type="spellEnd"/>
      <w:r>
        <w:t>, MUDr. Tomáš Petrák, Martin Müller.</w:t>
      </w:r>
    </w:p>
    <w:p w:rsidR="0023235B" w:rsidRDefault="0023235B" w:rsidP="0023235B">
      <w:pPr>
        <w:pStyle w:val="Bezmezer"/>
      </w:pPr>
    </w:p>
    <w:p w:rsidR="0023235B" w:rsidRDefault="0023235B" w:rsidP="0023235B">
      <w:pPr>
        <w:pStyle w:val="Bezmezer"/>
      </w:pPr>
      <w:r>
        <w:t xml:space="preserve">Plán </w:t>
      </w:r>
      <w:r w:rsidR="00311839">
        <w:t>je zpracován na komunitním základu a</w:t>
      </w:r>
      <w:r>
        <w:t xml:space="preserve"> odpovídá principům moderního strategického řízení. </w:t>
      </w:r>
    </w:p>
    <w:p w:rsidR="0023235B" w:rsidRDefault="0023235B" w:rsidP="005E77F5">
      <w:pPr>
        <w:pStyle w:val="Nadpis1"/>
        <w:numPr>
          <w:ilvl w:val="0"/>
          <w:numId w:val="3"/>
        </w:numPr>
      </w:pPr>
      <w:bookmarkStart w:id="6" w:name="_Toc448844393"/>
      <w:r>
        <w:lastRenderedPageBreak/>
        <w:t>Analytická část</w:t>
      </w:r>
      <w:bookmarkEnd w:id="6"/>
    </w:p>
    <w:p w:rsidR="0023235B" w:rsidRPr="00C33CD0" w:rsidRDefault="0023235B" w:rsidP="0023235B"/>
    <w:p w:rsidR="0023235B" w:rsidRPr="00AE20B2" w:rsidRDefault="0023235B" w:rsidP="005E77F5">
      <w:pPr>
        <w:pStyle w:val="Nadpis2"/>
        <w:numPr>
          <w:ilvl w:val="1"/>
          <w:numId w:val="3"/>
        </w:numPr>
        <w:ind w:left="567" w:hanging="567"/>
      </w:pPr>
      <w:bookmarkStart w:id="7" w:name="_Toc448844394"/>
      <w:r w:rsidRPr="00AE20B2">
        <w:t>Co je analytická část a k čemu slouží</w:t>
      </w:r>
      <w:bookmarkEnd w:id="7"/>
    </w:p>
    <w:p w:rsidR="0023235B" w:rsidRDefault="0023235B" w:rsidP="0023235B">
      <w:pPr>
        <w:pStyle w:val="Bezmezer"/>
      </w:pPr>
      <w:r w:rsidRPr="00AC4C37">
        <w:t xml:space="preserve">Analytická část je jako soubor klíčových informací </w:t>
      </w:r>
      <w:r>
        <w:t xml:space="preserve">o městě </w:t>
      </w:r>
      <w:r w:rsidRPr="00AC4C37">
        <w:t xml:space="preserve">nedílnou součástí strategického plánu. </w:t>
      </w:r>
      <w:r w:rsidRPr="009231D5">
        <w:t xml:space="preserve">Základním cílem analytické části strategického plánu je </w:t>
      </w:r>
      <w:r w:rsidR="00311839">
        <w:t>zjištění</w:t>
      </w:r>
      <w:r w:rsidRPr="009231D5">
        <w:t xml:space="preserve"> vnějších a vnitřních kvalitativních a kvantitativních podmínek dosavadního vývoje, tedy zpracování profilu města, demografického vývoje,</w:t>
      </w:r>
      <w:r w:rsidR="00311839">
        <w:t xml:space="preserve"> podmínek pro podnikání, potřeb</w:t>
      </w:r>
      <w:r w:rsidRPr="009231D5">
        <w:t xml:space="preserve"> obyvatel a firem zde působících apod.</w:t>
      </w:r>
      <w:r>
        <w:t xml:space="preserve"> </w:t>
      </w:r>
      <w:r w:rsidRPr="00AC4C37">
        <w:t>Slouží k def</w:t>
      </w:r>
      <w:r>
        <w:t>inování současného stavu území m</w:t>
      </w:r>
      <w:r w:rsidRPr="00AC4C37">
        <w:t>ěsta Roudnice nad Labem</w:t>
      </w:r>
      <w:r>
        <w:t>. Jako zásadní zdroj informací využil zpracovatel výsledky</w:t>
      </w:r>
      <w:r w:rsidRPr="00AC4C37">
        <w:t xml:space="preserve"> dotazníkov</w:t>
      </w:r>
      <w:r>
        <w:t>ého</w:t>
      </w:r>
      <w:r w:rsidRPr="00AC4C37">
        <w:t xml:space="preserve"> šetření</w:t>
      </w:r>
      <w:r>
        <w:t xml:space="preserve">, které reflektují názory občanů a dávají odpověď na otázku, co obyvatelům města chybí, aby se jim v Roudnici nad Labem dobře žilo. Vedle těchto informací zpracovatel čerpal ze socioekonomické analýzy města zpracované v květnu 2012 </w:t>
      </w:r>
      <w:r w:rsidRPr="00AA6AC1">
        <w:t>Ing. Jan</w:t>
      </w:r>
      <w:r>
        <w:t>em</w:t>
      </w:r>
      <w:r w:rsidRPr="00AA6AC1">
        <w:t xml:space="preserve"> Přikryl</w:t>
      </w:r>
      <w:r>
        <w:t>em</w:t>
      </w:r>
      <w:r w:rsidRPr="00AA6AC1">
        <w:t>, CSc.</w:t>
      </w:r>
      <w:r>
        <w:t xml:space="preserve"> Dále </w:t>
      </w:r>
      <w:r w:rsidR="00311839">
        <w:t xml:space="preserve">zpracovatel </w:t>
      </w:r>
      <w:r>
        <w:t xml:space="preserve">využil aktuální statistická data vztahující se k území města a porovnal je s údaji z jiných nebo vyšších územně samosprávných celků (Litoměřice, okres Litoměřice, Ústecký kraj, ČR).  Tyto vstupy </w:t>
      </w:r>
      <w:r w:rsidRPr="00AC4C37">
        <w:t>tvoří výchozí body pro zpracování SWOT analýz (</w:t>
      </w:r>
      <w:r>
        <w:t>z</w:t>
      </w:r>
      <w:r w:rsidRPr="00AC4C37">
        <w:t xml:space="preserve"> anglických slov </w:t>
      </w:r>
      <w:proofErr w:type="spellStart"/>
      <w:r w:rsidRPr="00AC4C37">
        <w:t>strengths</w:t>
      </w:r>
      <w:proofErr w:type="spellEnd"/>
      <w:r w:rsidRPr="00AC4C37">
        <w:t xml:space="preserve">, </w:t>
      </w:r>
      <w:proofErr w:type="spellStart"/>
      <w:r w:rsidRPr="00AC4C37">
        <w:t>weaknesses</w:t>
      </w:r>
      <w:proofErr w:type="spellEnd"/>
      <w:r w:rsidRPr="00AC4C37">
        <w:t xml:space="preserve">, </w:t>
      </w:r>
      <w:proofErr w:type="spellStart"/>
      <w:r w:rsidRPr="00AC4C37">
        <w:t>opportunities</w:t>
      </w:r>
      <w:proofErr w:type="spellEnd"/>
      <w:r w:rsidRPr="00AC4C37">
        <w:t xml:space="preserve"> a </w:t>
      </w:r>
      <w:proofErr w:type="spellStart"/>
      <w:r w:rsidRPr="00AC4C37">
        <w:t>threats</w:t>
      </w:r>
      <w:proofErr w:type="spellEnd"/>
      <w:r w:rsidRPr="00AC4C37">
        <w:t xml:space="preserve">, tedy silné stránky, slabé </w:t>
      </w:r>
      <w:r>
        <w:t xml:space="preserve">stránky, příležitosti a hrozby) pracovními </w:t>
      </w:r>
      <w:r w:rsidRPr="00AC4C37">
        <w:t>skupin</w:t>
      </w:r>
      <w:r w:rsidR="00311839">
        <w:t>ami</w:t>
      </w:r>
      <w:r>
        <w:t xml:space="preserve">. </w:t>
      </w:r>
      <w:r w:rsidRPr="00AC4C37">
        <w:t xml:space="preserve"> </w:t>
      </w:r>
      <w:bookmarkStart w:id="8" w:name="_Toc52942519"/>
    </w:p>
    <w:bookmarkEnd w:id="8"/>
    <w:p w:rsidR="0023235B" w:rsidRPr="00C33CD0" w:rsidRDefault="0023235B" w:rsidP="0023235B">
      <w:pPr>
        <w:pStyle w:val="Bezmezer"/>
        <w:rPr>
          <w:rFonts w:cs="Tahoma"/>
          <w:sz w:val="24"/>
          <w:szCs w:val="24"/>
        </w:rPr>
      </w:pPr>
    </w:p>
    <w:p w:rsidR="0023235B" w:rsidRPr="00CC3E1B" w:rsidRDefault="0023235B" w:rsidP="005E77F5">
      <w:pPr>
        <w:pStyle w:val="Nadpis2"/>
        <w:numPr>
          <w:ilvl w:val="1"/>
          <w:numId w:val="3"/>
        </w:numPr>
        <w:ind w:left="567" w:hanging="567"/>
      </w:pPr>
      <w:bookmarkStart w:id="9" w:name="_Toc448844395"/>
      <w:r>
        <w:t>Území</w:t>
      </w:r>
      <w:bookmarkEnd w:id="9"/>
    </w:p>
    <w:p w:rsidR="0023235B" w:rsidRPr="00CC3E1B" w:rsidRDefault="0023235B" w:rsidP="005E77F5">
      <w:pPr>
        <w:pStyle w:val="Nadpis3"/>
        <w:numPr>
          <w:ilvl w:val="2"/>
          <w:numId w:val="3"/>
        </w:numPr>
        <w:ind w:left="709" w:hanging="709"/>
      </w:pPr>
      <w:bookmarkStart w:id="10" w:name="_Toc325288188"/>
      <w:bookmarkStart w:id="11" w:name="_Toc448844396"/>
      <w:r w:rsidRPr="00CC3E1B">
        <w:t>Poloha města</w:t>
      </w:r>
      <w:bookmarkEnd w:id="10"/>
      <w:bookmarkEnd w:id="11"/>
    </w:p>
    <w:p w:rsidR="0023235B" w:rsidRDefault="0023235B" w:rsidP="0023235B">
      <w:pPr>
        <w:pStyle w:val="Bezmezer"/>
      </w:pPr>
      <w:r w:rsidRPr="00CE1CAB">
        <w:t xml:space="preserve">Město Roudnice nad Labem leží v jihovýchodní části okresu Litoměřice, </w:t>
      </w:r>
      <w:r>
        <w:t xml:space="preserve">v </w:t>
      </w:r>
      <w:r w:rsidRPr="00CE1CAB">
        <w:t>Ústeckém kraji, v zájmov</w:t>
      </w:r>
      <w:r>
        <w:t>ém území NUTS II – Severozápad, na levém břehu řeky Labe. Město vzniklo na křižovatce obchodních cest při brodu přes řeku Labe a stalo se</w:t>
      </w:r>
      <w:r w:rsidRPr="00CE1CAB">
        <w:t xml:space="preserve"> přirozeným </w:t>
      </w:r>
      <w:r>
        <w:t xml:space="preserve">hospodářským, společenským a kulturním </w:t>
      </w:r>
      <w:r w:rsidRPr="00CE1CAB">
        <w:t xml:space="preserve">centrem spádové oblasti </w:t>
      </w:r>
      <w:r>
        <w:t xml:space="preserve">nazývané Podřipsko. </w:t>
      </w:r>
      <w:r w:rsidRPr="00200E28">
        <w:t>Podřipsko patří</w:t>
      </w:r>
      <w:r w:rsidR="00356338">
        <w:t xml:space="preserve"> k území nazývanému</w:t>
      </w:r>
      <w:r>
        <w:t xml:space="preserve"> </w:t>
      </w:r>
      <w:r w:rsidRPr="00200E28">
        <w:t>„Zahrad</w:t>
      </w:r>
      <w:r w:rsidR="00356338">
        <w:t>a</w:t>
      </w:r>
      <w:r w:rsidRPr="00200E28">
        <w:t xml:space="preserve"> Čech“</w:t>
      </w:r>
      <w:r w:rsidR="00356338">
        <w:t>, které je jednou z</w:t>
      </w:r>
      <w:r w:rsidR="00356338" w:rsidRPr="00200E28">
        <w:t xml:space="preserve"> nejúrodnější</w:t>
      </w:r>
      <w:r w:rsidR="00356338">
        <w:t>ch</w:t>
      </w:r>
      <w:r w:rsidR="00356338" w:rsidRPr="00200E28">
        <w:t xml:space="preserve"> oblast</w:t>
      </w:r>
      <w:r w:rsidR="00356338">
        <w:t>í</w:t>
      </w:r>
      <w:r w:rsidR="00356338" w:rsidRPr="00200E28">
        <w:t xml:space="preserve"> celé ČR</w:t>
      </w:r>
      <w:r w:rsidRPr="00200E28">
        <w:t>. Významnou přírodní dominantou je hora Říp, která se tyčí do výše 456 metrů nad mořem.</w:t>
      </w:r>
      <w:r>
        <w:t xml:space="preserve"> U Roudnice n</w:t>
      </w:r>
      <w:r w:rsidR="00356338">
        <w:t>ad Labem</w:t>
      </w:r>
      <w:r>
        <w:t xml:space="preserve"> se</w:t>
      </w:r>
      <w:r w:rsidRPr="00E37718">
        <w:t xml:space="preserve"> projevují si</w:t>
      </w:r>
      <w:r>
        <w:t xml:space="preserve">lné vazby na Prahu, které jsou dány </w:t>
      </w:r>
      <w:r w:rsidRPr="00E37718">
        <w:t>historický</w:t>
      </w:r>
      <w:r>
        <w:t>m</w:t>
      </w:r>
      <w:r w:rsidRPr="00E37718">
        <w:t xml:space="preserve"> vývoj</w:t>
      </w:r>
      <w:r>
        <w:t>em</w:t>
      </w:r>
      <w:r w:rsidRPr="00E37718">
        <w:t xml:space="preserve"> celé oblasti. </w:t>
      </w:r>
      <w:r>
        <w:t>Roudnice nad Labem svoj</w:t>
      </w:r>
      <w:r w:rsidR="00356338">
        <w:t>í</w:t>
      </w:r>
      <w:r>
        <w:t xml:space="preserve"> velikostí i významem stojí na úrovni bývalých okresních měst. Roudnice nad Labem je v současnosti obec s rozšířenou působností, což </w:t>
      </w:r>
      <w:r w:rsidR="00356338">
        <w:t>umocňuje</w:t>
      </w:r>
      <w:r>
        <w:t xml:space="preserve"> její regionální význam.</w:t>
      </w:r>
      <w:r>
        <w:rPr>
          <w:rStyle w:val="Znakapoznpodarou"/>
        </w:rPr>
        <w:footnoteReference w:id="2"/>
      </w:r>
      <w:r>
        <w:t xml:space="preserve"> </w:t>
      </w:r>
    </w:p>
    <w:p w:rsidR="0023235B" w:rsidRDefault="0023235B" w:rsidP="0023235B">
      <w:pPr>
        <w:pStyle w:val="Bezmezer"/>
        <w:ind w:left="360"/>
      </w:pPr>
    </w:p>
    <w:p w:rsidR="0023235B" w:rsidRPr="002C5917" w:rsidRDefault="0023235B" w:rsidP="0023235B">
      <w:pPr>
        <w:pStyle w:val="Bezmezer"/>
        <w:rPr>
          <w:color w:val="FF0000"/>
        </w:rPr>
      </w:pPr>
      <w:r>
        <w:t>Dostupnost hlavního města Prahy, které je od Roudnice nad Labem vzdáleno necelých 50 km jižním směrem, představuje velkou výhodu, ale zároveň i riziko. Praha je velmi dobře dostupná po dálnici D8</w:t>
      </w:r>
      <w:r w:rsidR="00356338">
        <w:t>,</w:t>
      </w:r>
      <w:r>
        <w:t xml:space="preserve"> a také po klíčové železniční trati </w:t>
      </w:r>
      <w:r w:rsidR="00D75C61" w:rsidRPr="00D75C61">
        <w:t xml:space="preserve">Praha – Ústí nad Labem – Děčín </w:t>
      </w:r>
      <w:r w:rsidR="00D75C61">
        <w:t>číslo 090</w:t>
      </w:r>
      <w:r>
        <w:t>. Proto je Praha hlavním centrem vyjížďky za prací, což se odráží v poměrně vysoké kupní síle</w:t>
      </w:r>
      <w:r w:rsidRPr="00FE20D1">
        <w:t xml:space="preserve"> místního obyvatelstva. Vysoká vyjížďka za prací </w:t>
      </w:r>
      <w:r w:rsidR="00356338">
        <w:t xml:space="preserve">s </w:t>
      </w:r>
      <w:r w:rsidRPr="00FE20D1">
        <w:t>sebou však přináší komplikace v dop</w:t>
      </w:r>
      <w:r>
        <w:t xml:space="preserve">ravě. Vyjíždějící za prací také tráví ve městě </w:t>
      </w:r>
      <w:r w:rsidRPr="00FE20D1">
        <w:t>méně volného času</w:t>
      </w:r>
      <w:r>
        <w:t>.</w:t>
      </w:r>
      <w:r w:rsidRPr="00FE20D1">
        <w:t xml:space="preserve"> </w:t>
      </w:r>
      <w:r w:rsidR="00356338">
        <w:t xml:space="preserve">Proto </w:t>
      </w:r>
      <w:r>
        <w:t>tito lidé</w:t>
      </w:r>
      <w:r w:rsidRPr="00FE20D1">
        <w:t xml:space="preserve"> </w:t>
      </w:r>
      <w:r>
        <w:t>často nem</w:t>
      </w:r>
      <w:r w:rsidRPr="00FE20D1">
        <w:t>í</w:t>
      </w:r>
      <w:r>
        <w:t>vají</w:t>
      </w:r>
      <w:r w:rsidRPr="00FE20D1">
        <w:t xml:space="preserve"> k </w:t>
      </w:r>
      <w:r>
        <w:t>městu</w:t>
      </w:r>
      <w:r w:rsidRPr="00FE20D1">
        <w:t xml:space="preserve"> </w:t>
      </w:r>
      <w:r>
        <w:t xml:space="preserve">úzký osobní </w:t>
      </w:r>
      <w:r w:rsidRPr="00FE20D1">
        <w:t>vztah</w:t>
      </w:r>
      <w:r>
        <w:t xml:space="preserve">, a </w:t>
      </w:r>
      <w:r w:rsidR="00356338">
        <w:t xml:space="preserve">v důsledku toho </w:t>
      </w:r>
      <w:r>
        <w:t>upadá</w:t>
      </w:r>
      <w:r w:rsidRPr="00FE20D1">
        <w:t xml:space="preserve"> společenský a kulturní život. </w:t>
      </w:r>
    </w:p>
    <w:p w:rsidR="0023235B" w:rsidRDefault="0023235B" w:rsidP="0023235B">
      <w:pPr>
        <w:pStyle w:val="Bezmezer"/>
      </w:pPr>
    </w:p>
    <w:p w:rsidR="0023235B" w:rsidRDefault="00D75C61" w:rsidP="0023235B">
      <w:pPr>
        <w:pStyle w:val="Bezmezer"/>
      </w:pPr>
      <w:r>
        <w:t>Městu též</w:t>
      </w:r>
      <w:r w:rsidR="0023235B">
        <w:t xml:space="preserve"> hrozí odliv </w:t>
      </w:r>
      <w:r w:rsidR="0023235B" w:rsidRPr="00D75C61">
        <w:t>kvalifikované pracovní síly právě do Prahy. Pokud ve městě nebude dostatek ploch pro výstavbu nových bytů, dostupná občanská vybavenost, kvalitní životní prostředí a město nebude řešit problémy se sociálně vyloučenými, m</w:t>
      </w:r>
      <w:r w:rsidRPr="00D75C61">
        <w:t>ůže Roudnice</w:t>
      </w:r>
      <w:r w:rsidR="00DE7392">
        <w:t xml:space="preserve"> nad Labem</w:t>
      </w:r>
      <w:r w:rsidRPr="00D75C61">
        <w:t xml:space="preserve"> přijít právě o</w:t>
      </w:r>
      <w:r w:rsidR="0023235B" w:rsidRPr="00D75C61">
        <w:t xml:space="preserve"> skupinu obyvatel s vyšším sociálním statusem, což by přineslo celou řadu dalších negativních důsledků.</w:t>
      </w:r>
      <w:r w:rsidR="0023235B">
        <w:t xml:space="preserve"> </w:t>
      </w:r>
    </w:p>
    <w:p w:rsidR="0023235B" w:rsidRDefault="0023235B" w:rsidP="0023235B">
      <w:pPr>
        <w:pStyle w:val="Bezmezer"/>
        <w:ind w:left="360"/>
      </w:pPr>
    </w:p>
    <w:p w:rsidR="0023235B" w:rsidRDefault="0023235B" w:rsidP="00D75C61">
      <w:pPr>
        <w:pStyle w:val="Bezmezer"/>
      </w:pPr>
      <w:r>
        <w:lastRenderedPageBreak/>
        <w:t>Co se týká polohy krajského města Ústí nad Labem, je Roudnice</w:t>
      </w:r>
      <w:r w:rsidR="007A7FCB">
        <w:t xml:space="preserve"> nad Labem</w:t>
      </w:r>
      <w:r>
        <w:t xml:space="preserve"> velmi dobře dostupná po již zmiňované železniční trati </w:t>
      </w:r>
      <w:r w:rsidR="00D75C61" w:rsidRPr="00D75C61">
        <w:t xml:space="preserve">Praha – Ústí nad Labem – Děčín </w:t>
      </w:r>
      <w:r w:rsidR="00D75C61">
        <w:t xml:space="preserve">číslo </w:t>
      </w:r>
      <w:r>
        <w:t xml:space="preserve">090. Naopak dostupnost okresního města Litoměřice není ideální, protože obce nespojuje žádná silnice státního či vyššího významu. </w:t>
      </w:r>
    </w:p>
    <w:p w:rsidR="0023235B" w:rsidRDefault="0023235B" w:rsidP="00D75C61">
      <w:pPr>
        <w:pStyle w:val="Bezmezer"/>
      </w:pPr>
    </w:p>
    <w:p w:rsidR="0023235B" w:rsidRDefault="0023235B" w:rsidP="00D75C61">
      <w:pPr>
        <w:pStyle w:val="Bezmezer"/>
      </w:pPr>
      <w:r>
        <w:t>Poloha Roudnice nad Labem na mikroregionální úrovni, tedy poloha města vůči obcím Podřipska či obcím ORP Roudnice nad Labem, je výhodná. Krátká vzdálenos</w:t>
      </w:r>
      <w:r w:rsidR="00D110F1">
        <w:t>t sídel a hustá silniční síť či</w:t>
      </w:r>
      <w:r>
        <w:t xml:space="preserve">ní z Roudnice </w:t>
      </w:r>
      <w:r w:rsidR="007A7FCB">
        <w:t xml:space="preserve">nad Labem </w:t>
      </w:r>
      <w:r>
        <w:t xml:space="preserve">snadno dostupné centrum regionu.  </w:t>
      </w:r>
    </w:p>
    <w:p w:rsidR="00D75C61" w:rsidRPr="000543BB" w:rsidRDefault="00D75C61" w:rsidP="00D75C61">
      <w:pPr>
        <w:pStyle w:val="Bezmezer"/>
      </w:pPr>
    </w:p>
    <w:p w:rsidR="0023235B" w:rsidRPr="00CC3E1B" w:rsidRDefault="0023235B" w:rsidP="005E77F5">
      <w:pPr>
        <w:pStyle w:val="Nadpis3"/>
        <w:numPr>
          <w:ilvl w:val="2"/>
          <w:numId w:val="3"/>
        </w:numPr>
        <w:ind w:left="709" w:hanging="709"/>
      </w:pPr>
      <w:bookmarkStart w:id="12" w:name="_Toc448844397"/>
      <w:r>
        <w:t>Vnitřní struktura města</w:t>
      </w:r>
      <w:bookmarkEnd w:id="12"/>
    </w:p>
    <w:p w:rsidR="0023235B" w:rsidRPr="00D75C61" w:rsidRDefault="0023235B" w:rsidP="00D75C61">
      <w:pPr>
        <w:pStyle w:val="Bezmezer"/>
      </w:pPr>
      <w:r w:rsidRPr="00D75C61">
        <w:t xml:space="preserve">Město Roudnice nad Labem je rozděleno na 2 městské části – Roudnice nad Labem a </w:t>
      </w:r>
      <w:proofErr w:type="spellStart"/>
      <w:r w:rsidRPr="00D75C61">
        <w:t>Podlusky</w:t>
      </w:r>
      <w:proofErr w:type="spellEnd"/>
      <w:r w:rsidRPr="00D75C61">
        <w:t xml:space="preserve">, ležící na stejnojmenných katastrech. Pro účely vyhodnocení dotazníkového šetření bylo město rozděleno do následujících 4 částí. Od západu na východ jsou to </w:t>
      </w:r>
      <w:proofErr w:type="spellStart"/>
      <w:r w:rsidRPr="00D75C61">
        <w:t>Podlusky</w:t>
      </w:r>
      <w:proofErr w:type="spellEnd"/>
      <w:r w:rsidRPr="00D75C61">
        <w:t>, sídliště, centrum města a Bezděkov.</w:t>
      </w:r>
    </w:p>
    <w:p w:rsidR="0023235B" w:rsidRPr="00CE1CAB" w:rsidRDefault="0023235B" w:rsidP="0023235B">
      <w:pPr>
        <w:spacing w:after="0" w:line="312" w:lineRule="auto"/>
        <w:rPr>
          <w:rFonts w:cs="Tahoma"/>
        </w:rPr>
      </w:pPr>
    </w:p>
    <w:p w:rsidR="0023235B" w:rsidRPr="001D0527" w:rsidRDefault="0023235B" w:rsidP="0023235B">
      <w:pPr>
        <w:pStyle w:val="Titulek"/>
        <w:rPr>
          <w:b w:val="0"/>
          <w:bCs w:val="0"/>
          <w:i/>
        </w:rPr>
      </w:pPr>
      <w:bookmarkStart w:id="13" w:name="_Toc448844475"/>
      <w:r>
        <w:t>T</w:t>
      </w:r>
      <w:r w:rsidRPr="00CE016B">
        <w:t xml:space="preserve">abulka </w:t>
      </w:r>
      <w:r w:rsidR="00B643A2">
        <w:fldChar w:fldCharType="begin"/>
      </w:r>
      <w:r w:rsidR="00704C2F">
        <w:instrText xml:space="preserve"> SEQ Tabulka \* ARABIC </w:instrText>
      </w:r>
      <w:r w:rsidR="00B643A2">
        <w:fldChar w:fldCharType="separate"/>
      </w:r>
      <w:r w:rsidR="00894136">
        <w:rPr>
          <w:noProof/>
        </w:rPr>
        <w:t>1</w:t>
      </w:r>
      <w:r w:rsidR="00B643A2">
        <w:rPr>
          <w:noProof/>
        </w:rPr>
        <w:fldChar w:fldCharType="end"/>
      </w:r>
      <w:r w:rsidRPr="00CE016B">
        <w:t xml:space="preserve"> - Základní charakteristika územní jednotky</w:t>
      </w:r>
      <w:r>
        <w:t xml:space="preserve"> k 31. 12. 2014</w:t>
      </w:r>
      <w:bookmarkEnd w:id="13"/>
    </w:p>
    <w:tbl>
      <w:tblPr>
        <w:tblStyle w:val="Mkatabulky"/>
        <w:tblW w:w="9322" w:type="dxa"/>
        <w:tblLayout w:type="fixed"/>
        <w:tblLook w:val="04A0" w:firstRow="1" w:lastRow="0" w:firstColumn="1" w:lastColumn="0" w:noHBand="0" w:noVBand="1"/>
      </w:tblPr>
      <w:tblGrid>
        <w:gridCol w:w="1242"/>
        <w:gridCol w:w="1418"/>
        <w:gridCol w:w="1417"/>
        <w:gridCol w:w="1701"/>
        <w:gridCol w:w="1560"/>
        <w:gridCol w:w="1984"/>
      </w:tblGrid>
      <w:tr w:rsidR="0023235B" w:rsidRPr="00ED2244" w:rsidTr="00726A35">
        <w:trPr>
          <w:trHeight w:val="352"/>
        </w:trPr>
        <w:tc>
          <w:tcPr>
            <w:tcW w:w="1242" w:type="dxa"/>
            <w:shd w:val="clear" w:color="auto" w:fill="DBE5F1" w:themeFill="accent1" w:themeFillTint="33"/>
            <w:vAlign w:val="center"/>
          </w:tcPr>
          <w:p w:rsidR="0023235B" w:rsidRPr="00894B50" w:rsidRDefault="0023235B" w:rsidP="00726A35">
            <w:pPr>
              <w:autoSpaceDE w:val="0"/>
              <w:autoSpaceDN w:val="0"/>
              <w:adjustRightInd w:val="0"/>
              <w:spacing w:line="312" w:lineRule="auto"/>
              <w:rPr>
                <w:rFonts w:cs="Tahoma"/>
                <w:b/>
                <w:bCs/>
                <w:sz w:val="16"/>
              </w:rPr>
            </w:pPr>
            <w:r>
              <w:rPr>
                <w:rFonts w:cs="Tahoma"/>
                <w:b/>
                <w:bCs/>
                <w:sz w:val="16"/>
              </w:rPr>
              <w:t>Rok</w:t>
            </w:r>
          </w:p>
        </w:tc>
        <w:tc>
          <w:tcPr>
            <w:tcW w:w="1418" w:type="dxa"/>
            <w:shd w:val="clear" w:color="auto" w:fill="DBE5F1" w:themeFill="accent1" w:themeFillTint="33"/>
            <w:vAlign w:val="center"/>
          </w:tcPr>
          <w:p w:rsidR="0023235B" w:rsidRPr="00894B50" w:rsidRDefault="0023235B" w:rsidP="00726A35">
            <w:pPr>
              <w:autoSpaceDE w:val="0"/>
              <w:autoSpaceDN w:val="0"/>
              <w:adjustRightInd w:val="0"/>
              <w:spacing w:line="312" w:lineRule="auto"/>
              <w:rPr>
                <w:rFonts w:cs="Tahoma"/>
                <w:b/>
                <w:bCs/>
                <w:sz w:val="16"/>
              </w:rPr>
            </w:pPr>
            <w:r>
              <w:rPr>
                <w:rFonts w:cs="Tahoma"/>
                <w:b/>
                <w:bCs/>
                <w:sz w:val="16"/>
              </w:rPr>
              <w:t>Počet částí obce</w:t>
            </w:r>
          </w:p>
        </w:tc>
        <w:tc>
          <w:tcPr>
            <w:tcW w:w="1417" w:type="dxa"/>
            <w:shd w:val="clear" w:color="auto" w:fill="DBE5F1" w:themeFill="accent1" w:themeFillTint="33"/>
            <w:vAlign w:val="center"/>
          </w:tcPr>
          <w:p w:rsidR="0023235B" w:rsidRPr="00894B50" w:rsidRDefault="0023235B" w:rsidP="00726A35">
            <w:pPr>
              <w:autoSpaceDE w:val="0"/>
              <w:autoSpaceDN w:val="0"/>
              <w:adjustRightInd w:val="0"/>
              <w:spacing w:line="312" w:lineRule="auto"/>
              <w:rPr>
                <w:rFonts w:cs="Tahoma"/>
                <w:b/>
                <w:bCs/>
                <w:sz w:val="16"/>
              </w:rPr>
            </w:pPr>
            <w:r>
              <w:rPr>
                <w:rFonts w:cs="Tahoma"/>
                <w:b/>
                <w:bCs/>
                <w:sz w:val="16"/>
              </w:rPr>
              <w:t>Počet katastrů</w:t>
            </w:r>
          </w:p>
        </w:tc>
        <w:tc>
          <w:tcPr>
            <w:tcW w:w="1701" w:type="dxa"/>
            <w:shd w:val="clear" w:color="auto" w:fill="DBE5F1" w:themeFill="accent1" w:themeFillTint="33"/>
            <w:vAlign w:val="center"/>
          </w:tcPr>
          <w:p w:rsidR="0023235B" w:rsidRPr="00894B50" w:rsidRDefault="0023235B" w:rsidP="00726A35">
            <w:pPr>
              <w:autoSpaceDE w:val="0"/>
              <w:autoSpaceDN w:val="0"/>
              <w:adjustRightInd w:val="0"/>
              <w:spacing w:line="312" w:lineRule="auto"/>
              <w:rPr>
                <w:rFonts w:cs="Tahoma"/>
                <w:b/>
                <w:bCs/>
                <w:sz w:val="16"/>
              </w:rPr>
            </w:pPr>
            <w:r>
              <w:rPr>
                <w:rFonts w:cs="Tahoma"/>
                <w:b/>
                <w:bCs/>
                <w:sz w:val="16"/>
              </w:rPr>
              <w:t>Celková rozloha (ha)</w:t>
            </w:r>
          </w:p>
        </w:tc>
        <w:tc>
          <w:tcPr>
            <w:tcW w:w="1560" w:type="dxa"/>
            <w:shd w:val="clear" w:color="auto" w:fill="DBE5F1" w:themeFill="accent1" w:themeFillTint="33"/>
            <w:vAlign w:val="center"/>
          </w:tcPr>
          <w:p w:rsidR="0023235B" w:rsidRPr="00894B50" w:rsidRDefault="0023235B" w:rsidP="00726A35">
            <w:pPr>
              <w:autoSpaceDE w:val="0"/>
              <w:autoSpaceDN w:val="0"/>
              <w:adjustRightInd w:val="0"/>
              <w:spacing w:line="312" w:lineRule="auto"/>
              <w:rPr>
                <w:rFonts w:cs="Tahoma"/>
                <w:b/>
                <w:bCs/>
                <w:sz w:val="16"/>
              </w:rPr>
            </w:pPr>
            <w:r>
              <w:rPr>
                <w:rFonts w:cs="Tahoma"/>
                <w:b/>
                <w:bCs/>
                <w:sz w:val="16"/>
              </w:rPr>
              <w:t>Počet obyvatel</w:t>
            </w:r>
          </w:p>
        </w:tc>
        <w:tc>
          <w:tcPr>
            <w:tcW w:w="1984" w:type="dxa"/>
            <w:shd w:val="clear" w:color="auto" w:fill="DBE5F1" w:themeFill="accent1" w:themeFillTint="33"/>
            <w:vAlign w:val="center"/>
          </w:tcPr>
          <w:p w:rsidR="0023235B" w:rsidRPr="00894B50" w:rsidRDefault="0023235B" w:rsidP="00726A35">
            <w:pPr>
              <w:autoSpaceDE w:val="0"/>
              <w:autoSpaceDN w:val="0"/>
              <w:adjustRightInd w:val="0"/>
              <w:spacing w:line="312" w:lineRule="auto"/>
              <w:rPr>
                <w:rFonts w:cs="Tahoma"/>
                <w:b/>
                <w:bCs/>
                <w:sz w:val="16"/>
              </w:rPr>
            </w:pPr>
            <w:r>
              <w:rPr>
                <w:rFonts w:cs="Tahoma"/>
                <w:b/>
                <w:bCs/>
                <w:sz w:val="16"/>
              </w:rPr>
              <w:t>Hustota zalidnění (obyv./km</w:t>
            </w:r>
            <w:r w:rsidRPr="00894B50">
              <w:rPr>
                <w:rFonts w:cs="Tahoma"/>
                <w:b/>
                <w:bCs/>
                <w:sz w:val="16"/>
                <w:vertAlign w:val="superscript"/>
              </w:rPr>
              <w:t>2</w:t>
            </w:r>
            <w:r>
              <w:rPr>
                <w:rFonts w:cs="Tahoma"/>
                <w:b/>
                <w:bCs/>
                <w:sz w:val="16"/>
              </w:rPr>
              <w:t>)</w:t>
            </w:r>
          </w:p>
        </w:tc>
      </w:tr>
      <w:tr w:rsidR="0023235B" w:rsidRPr="00B5356C" w:rsidTr="00726A35">
        <w:trPr>
          <w:trHeight w:val="370"/>
        </w:trPr>
        <w:tc>
          <w:tcPr>
            <w:tcW w:w="1242" w:type="dxa"/>
            <w:vAlign w:val="center"/>
          </w:tcPr>
          <w:p w:rsidR="0023235B" w:rsidRPr="00894B50" w:rsidRDefault="0023235B" w:rsidP="00726A35">
            <w:pPr>
              <w:autoSpaceDE w:val="0"/>
              <w:autoSpaceDN w:val="0"/>
              <w:adjustRightInd w:val="0"/>
              <w:spacing w:line="312" w:lineRule="auto"/>
              <w:jc w:val="right"/>
              <w:rPr>
                <w:rFonts w:cs="Tahoma"/>
                <w:bCs/>
                <w:sz w:val="16"/>
              </w:rPr>
            </w:pPr>
            <w:r>
              <w:rPr>
                <w:rFonts w:cs="Tahoma"/>
                <w:bCs/>
                <w:sz w:val="16"/>
              </w:rPr>
              <w:t>2014</w:t>
            </w:r>
          </w:p>
        </w:tc>
        <w:tc>
          <w:tcPr>
            <w:tcW w:w="1418" w:type="dxa"/>
            <w:vAlign w:val="center"/>
          </w:tcPr>
          <w:p w:rsidR="0023235B" w:rsidRPr="00894B50" w:rsidRDefault="0023235B" w:rsidP="00726A35">
            <w:pPr>
              <w:autoSpaceDE w:val="0"/>
              <w:autoSpaceDN w:val="0"/>
              <w:adjustRightInd w:val="0"/>
              <w:spacing w:line="312" w:lineRule="auto"/>
              <w:jc w:val="right"/>
              <w:rPr>
                <w:rFonts w:cs="Tahoma"/>
                <w:bCs/>
                <w:sz w:val="16"/>
              </w:rPr>
            </w:pPr>
            <w:r>
              <w:rPr>
                <w:rFonts w:cs="Tahoma"/>
                <w:bCs/>
                <w:sz w:val="16"/>
              </w:rPr>
              <w:t>2</w:t>
            </w:r>
          </w:p>
        </w:tc>
        <w:tc>
          <w:tcPr>
            <w:tcW w:w="1417" w:type="dxa"/>
            <w:vAlign w:val="center"/>
          </w:tcPr>
          <w:p w:rsidR="0023235B" w:rsidRPr="00894B50" w:rsidRDefault="0023235B" w:rsidP="00726A35">
            <w:pPr>
              <w:autoSpaceDE w:val="0"/>
              <w:autoSpaceDN w:val="0"/>
              <w:adjustRightInd w:val="0"/>
              <w:spacing w:line="312" w:lineRule="auto"/>
              <w:jc w:val="right"/>
              <w:rPr>
                <w:rFonts w:cs="Tahoma"/>
                <w:bCs/>
                <w:sz w:val="16"/>
              </w:rPr>
            </w:pPr>
            <w:r>
              <w:rPr>
                <w:rFonts w:cs="Tahoma"/>
                <w:bCs/>
                <w:sz w:val="16"/>
              </w:rPr>
              <w:t>2</w:t>
            </w:r>
          </w:p>
        </w:tc>
        <w:tc>
          <w:tcPr>
            <w:tcW w:w="1701" w:type="dxa"/>
            <w:vAlign w:val="center"/>
          </w:tcPr>
          <w:p w:rsidR="0023235B" w:rsidRPr="00894B50" w:rsidRDefault="0023235B" w:rsidP="00726A35">
            <w:pPr>
              <w:autoSpaceDE w:val="0"/>
              <w:autoSpaceDN w:val="0"/>
              <w:adjustRightInd w:val="0"/>
              <w:spacing w:line="312" w:lineRule="auto"/>
              <w:jc w:val="right"/>
              <w:rPr>
                <w:rFonts w:cs="Tahoma"/>
                <w:bCs/>
                <w:sz w:val="16"/>
              </w:rPr>
            </w:pPr>
            <w:r w:rsidRPr="00894B50">
              <w:rPr>
                <w:rFonts w:cs="Tahoma"/>
                <w:bCs/>
                <w:sz w:val="16"/>
              </w:rPr>
              <w:t>1 667,40</w:t>
            </w:r>
          </w:p>
        </w:tc>
        <w:tc>
          <w:tcPr>
            <w:tcW w:w="1560" w:type="dxa"/>
            <w:vAlign w:val="center"/>
          </w:tcPr>
          <w:p w:rsidR="0023235B" w:rsidRPr="00894B50" w:rsidRDefault="0023235B" w:rsidP="00726A35">
            <w:pPr>
              <w:autoSpaceDE w:val="0"/>
              <w:autoSpaceDN w:val="0"/>
              <w:adjustRightInd w:val="0"/>
              <w:spacing w:line="312" w:lineRule="auto"/>
              <w:jc w:val="right"/>
              <w:rPr>
                <w:rFonts w:cs="Tahoma"/>
                <w:bCs/>
                <w:sz w:val="16"/>
              </w:rPr>
            </w:pPr>
            <w:r>
              <w:rPr>
                <w:rFonts w:cs="Tahoma"/>
                <w:bCs/>
                <w:sz w:val="16"/>
              </w:rPr>
              <w:t>12 908</w:t>
            </w:r>
          </w:p>
        </w:tc>
        <w:tc>
          <w:tcPr>
            <w:tcW w:w="1984" w:type="dxa"/>
            <w:vAlign w:val="center"/>
          </w:tcPr>
          <w:p w:rsidR="0023235B" w:rsidRPr="00894B50" w:rsidRDefault="0023235B" w:rsidP="00726A35">
            <w:pPr>
              <w:autoSpaceDE w:val="0"/>
              <w:autoSpaceDN w:val="0"/>
              <w:adjustRightInd w:val="0"/>
              <w:spacing w:line="312" w:lineRule="auto"/>
              <w:jc w:val="right"/>
              <w:rPr>
                <w:rFonts w:cs="Tahoma"/>
                <w:bCs/>
                <w:sz w:val="16"/>
              </w:rPr>
            </w:pPr>
            <w:r>
              <w:rPr>
                <w:rFonts w:cs="Tahoma"/>
                <w:bCs/>
                <w:sz w:val="16"/>
              </w:rPr>
              <w:t>774,14</w:t>
            </w:r>
          </w:p>
        </w:tc>
      </w:tr>
    </w:tbl>
    <w:p w:rsidR="0023235B" w:rsidRPr="00CA6ED7" w:rsidRDefault="0023235B" w:rsidP="0023235B">
      <w:pPr>
        <w:tabs>
          <w:tab w:val="left" w:pos="1470"/>
        </w:tabs>
        <w:spacing w:after="0" w:line="312" w:lineRule="auto"/>
        <w:rPr>
          <w:rFonts w:cs="Tahoma"/>
          <w:bCs/>
          <w:i/>
          <w:sz w:val="20"/>
        </w:rPr>
      </w:pPr>
      <w:r w:rsidRPr="00C05726">
        <w:rPr>
          <w:rFonts w:cs="Tahoma"/>
          <w:bCs/>
          <w:i/>
          <w:sz w:val="20"/>
        </w:rPr>
        <w:t>Zdroj: ČSÚ</w:t>
      </w:r>
    </w:p>
    <w:p w:rsidR="0023235B" w:rsidRPr="00CE1CAB" w:rsidRDefault="0023235B" w:rsidP="005E77F5">
      <w:pPr>
        <w:pStyle w:val="Nadpis2"/>
        <w:numPr>
          <w:ilvl w:val="1"/>
          <w:numId w:val="3"/>
        </w:numPr>
        <w:ind w:left="567" w:hanging="567"/>
      </w:pPr>
      <w:bookmarkStart w:id="14" w:name="_Toc325288200"/>
      <w:bookmarkStart w:id="15" w:name="_Toc448844398"/>
      <w:r w:rsidRPr="00CE1CAB">
        <w:t>Obyvatelstv</w:t>
      </w:r>
      <w:bookmarkEnd w:id="14"/>
      <w:r>
        <w:t>o</w:t>
      </w:r>
      <w:bookmarkEnd w:id="15"/>
    </w:p>
    <w:p w:rsidR="0023235B" w:rsidRPr="00CE1CAB" w:rsidRDefault="0023235B" w:rsidP="005E77F5">
      <w:pPr>
        <w:pStyle w:val="Nadpis3"/>
        <w:numPr>
          <w:ilvl w:val="2"/>
          <w:numId w:val="3"/>
        </w:numPr>
        <w:ind w:left="709" w:hanging="709"/>
      </w:pPr>
      <w:bookmarkStart w:id="16" w:name="_Toc325288201"/>
      <w:bookmarkStart w:id="17" w:name="_Toc448844399"/>
      <w:r w:rsidRPr="00CE1CAB">
        <w:t>Počet obyvatel</w:t>
      </w:r>
      <w:bookmarkEnd w:id="16"/>
      <w:bookmarkEnd w:id="17"/>
    </w:p>
    <w:p w:rsidR="0023235B" w:rsidRDefault="0023235B" w:rsidP="0023235B">
      <w:pPr>
        <w:pStyle w:val="Bezmezer"/>
      </w:pPr>
      <w:r>
        <w:t xml:space="preserve">Podle údajů Českého statistického úřadu mělo město Roudnice nad Labem k 31. 12. 2014 </w:t>
      </w:r>
      <w:r w:rsidRPr="009755E9">
        <w:t>12</w:t>
      </w:r>
      <w:r>
        <w:t> </w:t>
      </w:r>
      <w:r w:rsidRPr="009755E9">
        <w:t>908</w:t>
      </w:r>
      <w:r>
        <w:t xml:space="preserve"> obyvatel.</w:t>
      </w:r>
      <w:r w:rsidRPr="00CE1CAB">
        <w:t xml:space="preserve"> </w:t>
      </w:r>
      <w:r>
        <w:t xml:space="preserve">Historicky nejvyššího počtu obyvatel </w:t>
      </w:r>
      <w:r w:rsidRPr="00CE1CAB">
        <w:t>dosáhl</w:t>
      </w:r>
      <w:r w:rsidR="00D75C61">
        <w:t>o</w:t>
      </w:r>
      <w:r w:rsidRPr="00CE1CAB">
        <w:t xml:space="preserve"> při sčítání v roce 1980, </w:t>
      </w:r>
      <w:r>
        <w:t>kdy počet roudnických občanů činil 13 956, což bylo dáno především vysokou porodností v 70. letech 20. století. Od 80. let počet obyvatel města mírně klesá a kopíruje tak vývoj této statistiky na území celého okresu Litoměřice</w:t>
      </w:r>
      <w:r w:rsidRPr="00CE1CAB">
        <w:t xml:space="preserve">. </w:t>
      </w:r>
    </w:p>
    <w:p w:rsidR="00647506" w:rsidRPr="00CA6ED7" w:rsidRDefault="00647506" w:rsidP="0023235B">
      <w:pPr>
        <w:pStyle w:val="Bezmezer"/>
      </w:pPr>
    </w:p>
    <w:p w:rsidR="0023235B" w:rsidRPr="001D0527" w:rsidRDefault="0023235B" w:rsidP="0023235B">
      <w:pPr>
        <w:pStyle w:val="Titulek"/>
        <w:rPr>
          <w:b w:val="0"/>
          <w:bCs w:val="0"/>
          <w:i/>
        </w:rPr>
      </w:pPr>
      <w:bookmarkStart w:id="18" w:name="_Toc448844476"/>
      <w:r>
        <w:t xml:space="preserve">Tabulka </w:t>
      </w:r>
      <w:r w:rsidR="00B643A2">
        <w:fldChar w:fldCharType="begin"/>
      </w:r>
      <w:r w:rsidR="00704C2F">
        <w:instrText xml:space="preserve"> SEQ Tabulka \* ARABIC </w:instrText>
      </w:r>
      <w:r w:rsidR="00B643A2">
        <w:fldChar w:fldCharType="separate"/>
      </w:r>
      <w:r w:rsidR="00894136">
        <w:rPr>
          <w:noProof/>
        </w:rPr>
        <w:t>2</w:t>
      </w:r>
      <w:r w:rsidR="00B643A2">
        <w:rPr>
          <w:noProof/>
        </w:rPr>
        <w:fldChar w:fldCharType="end"/>
      </w:r>
      <w:r>
        <w:t xml:space="preserve"> - Dlouhodobý vývoj počtu obyvatel k 31. 12. daného roku</w:t>
      </w:r>
      <w:bookmarkEnd w:id="18"/>
    </w:p>
    <w:tbl>
      <w:tblPr>
        <w:tblStyle w:val="Mkatabulky"/>
        <w:tblW w:w="9322" w:type="dxa"/>
        <w:tblLayout w:type="fixed"/>
        <w:tblLook w:val="04A0" w:firstRow="1" w:lastRow="0" w:firstColumn="1" w:lastColumn="0" w:noHBand="0" w:noVBand="1"/>
      </w:tblPr>
      <w:tblGrid>
        <w:gridCol w:w="1668"/>
        <w:gridCol w:w="992"/>
        <w:gridCol w:w="992"/>
        <w:gridCol w:w="1134"/>
        <w:gridCol w:w="1134"/>
        <w:gridCol w:w="1134"/>
        <w:gridCol w:w="1134"/>
        <w:gridCol w:w="1134"/>
      </w:tblGrid>
      <w:tr w:rsidR="0023235B" w:rsidRPr="009755E9" w:rsidTr="00726A35">
        <w:tc>
          <w:tcPr>
            <w:tcW w:w="1668" w:type="dxa"/>
            <w:shd w:val="clear" w:color="auto" w:fill="DBE5F1" w:themeFill="accent1" w:themeFillTint="33"/>
            <w:vAlign w:val="center"/>
          </w:tcPr>
          <w:p w:rsidR="0023235B" w:rsidRPr="00614398" w:rsidRDefault="0023235B" w:rsidP="00726A35">
            <w:pPr>
              <w:autoSpaceDE w:val="0"/>
              <w:autoSpaceDN w:val="0"/>
              <w:adjustRightInd w:val="0"/>
              <w:spacing w:line="312" w:lineRule="auto"/>
              <w:rPr>
                <w:rFonts w:cs="Tahoma"/>
                <w:b/>
                <w:bCs/>
                <w:sz w:val="16"/>
              </w:rPr>
            </w:pPr>
            <w:r w:rsidRPr="00614398">
              <w:rPr>
                <w:rFonts w:cs="Tahoma"/>
                <w:b/>
                <w:sz w:val="16"/>
                <w:szCs w:val="20"/>
              </w:rPr>
              <w:t xml:space="preserve">Územní jednotka                </w:t>
            </w:r>
          </w:p>
        </w:tc>
        <w:tc>
          <w:tcPr>
            <w:tcW w:w="992" w:type="dxa"/>
            <w:shd w:val="clear" w:color="auto" w:fill="DBE5F1" w:themeFill="accent1" w:themeFillTint="33"/>
            <w:vAlign w:val="center"/>
          </w:tcPr>
          <w:p w:rsidR="0023235B" w:rsidRPr="00614398" w:rsidRDefault="0023235B" w:rsidP="00726A35">
            <w:pPr>
              <w:autoSpaceDE w:val="0"/>
              <w:autoSpaceDN w:val="0"/>
              <w:adjustRightInd w:val="0"/>
              <w:spacing w:line="312" w:lineRule="auto"/>
              <w:jc w:val="center"/>
              <w:rPr>
                <w:rFonts w:cs="Tahoma"/>
                <w:b/>
                <w:bCs/>
                <w:sz w:val="16"/>
              </w:rPr>
            </w:pPr>
            <w:r w:rsidRPr="00614398">
              <w:rPr>
                <w:rFonts w:cs="Tahoma"/>
                <w:b/>
                <w:sz w:val="16"/>
                <w:szCs w:val="20"/>
              </w:rPr>
              <w:t>1961</w:t>
            </w:r>
          </w:p>
        </w:tc>
        <w:tc>
          <w:tcPr>
            <w:tcW w:w="992" w:type="dxa"/>
            <w:shd w:val="clear" w:color="auto" w:fill="DBE5F1" w:themeFill="accent1" w:themeFillTint="33"/>
            <w:vAlign w:val="center"/>
          </w:tcPr>
          <w:p w:rsidR="0023235B" w:rsidRPr="00614398" w:rsidRDefault="0023235B" w:rsidP="00726A35">
            <w:pPr>
              <w:autoSpaceDE w:val="0"/>
              <w:autoSpaceDN w:val="0"/>
              <w:adjustRightInd w:val="0"/>
              <w:spacing w:line="312" w:lineRule="auto"/>
              <w:jc w:val="center"/>
              <w:rPr>
                <w:rFonts w:cs="Tahoma"/>
                <w:b/>
                <w:bCs/>
                <w:sz w:val="16"/>
              </w:rPr>
            </w:pPr>
            <w:r w:rsidRPr="00614398">
              <w:rPr>
                <w:rFonts w:cs="Tahoma"/>
                <w:b/>
                <w:sz w:val="16"/>
                <w:szCs w:val="20"/>
              </w:rPr>
              <w:t>1970</w:t>
            </w:r>
          </w:p>
        </w:tc>
        <w:tc>
          <w:tcPr>
            <w:tcW w:w="1134" w:type="dxa"/>
            <w:shd w:val="clear" w:color="auto" w:fill="DBE5F1" w:themeFill="accent1" w:themeFillTint="33"/>
            <w:vAlign w:val="center"/>
          </w:tcPr>
          <w:p w:rsidR="0023235B" w:rsidRPr="00614398" w:rsidRDefault="0023235B" w:rsidP="00726A35">
            <w:pPr>
              <w:autoSpaceDE w:val="0"/>
              <w:autoSpaceDN w:val="0"/>
              <w:adjustRightInd w:val="0"/>
              <w:spacing w:line="312" w:lineRule="auto"/>
              <w:jc w:val="center"/>
              <w:rPr>
                <w:rFonts w:cs="Tahoma"/>
                <w:b/>
                <w:bCs/>
                <w:sz w:val="16"/>
              </w:rPr>
            </w:pPr>
            <w:r w:rsidRPr="00614398">
              <w:rPr>
                <w:rFonts w:cs="Tahoma"/>
                <w:b/>
                <w:sz w:val="16"/>
                <w:szCs w:val="20"/>
              </w:rPr>
              <w:t>1980</w:t>
            </w:r>
          </w:p>
        </w:tc>
        <w:tc>
          <w:tcPr>
            <w:tcW w:w="1134" w:type="dxa"/>
            <w:shd w:val="clear" w:color="auto" w:fill="DBE5F1" w:themeFill="accent1" w:themeFillTint="33"/>
            <w:vAlign w:val="center"/>
          </w:tcPr>
          <w:p w:rsidR="0023235B" w:rsidRPr="00614398" w:rsidRDefault="0023235B" w:rsidP="00726A35">
            <w:pPr>
              <w:autoSpaceDE w:val="0"/>
              <w:autoSpaceDN w:val="0"/>
              <w:adjustRightInd w:val="0"/>
              <w:spacing w:line="312" w:lineRule="auto"/>
              <w:jc w:val="center"/>
              <w:rPr>
                <w:rFonts w:cs="Tahoma"/>
                <w:b/>
                <w:bCs/>
                <w:sz w:val="16"/>
              </w:rPr>
            </w:pPr>
            <w:r w:rsidRPr="00614398">
              <w:rPr>
                <w:rFonts w:cs="Tahoma"/>
                <w:b/>
                <w:sz w:val="16"/>
                <w:szCs w:val="20"/>
              </w:rPr>
              <w:t>1991</w:t>
            </w:r>
          </w:p>
        </w:tc>
        <w:tc>
          <w:tcPr>
            <w:tcW w:w="1134" w:type="dxa"/>
            <w:shd w:val="clear" w:color="auto" w:fill="DBE5F1" w:themeFill="accent1" w:themeFillTint="33"/>
            <w:vAlign w:val="center"/>
          </w:tcPr>
          <w:p w:rsidR="0023235B" w:rsidRPr="00614398" w:rsidRDefault="0023235B" w:rsidP="00726A35">
            <w:pPr>
              <w:autoSpaceDE w:val="0"/>
              <w:autoSpaceDN w:val="0"/>
              <w:adjustRightInd w:val="0"/>
              <w:spacing w:line="312" w:lineRule="auto"/>
              <w:jc w:val="center"/>
              <w:rPr>
                <w:rFonts w:cs="Tahoma"/>
                <w:b/>
                <w:bCs/>
                <w:sz w:val="16"/>
              </w:rPr>
            </w:pPr>
            <w:r w:rsidRPr="00614398">
              <w:rPr>
                <w:rFonts w:cs="Tahoma"/>
                <w:b/>
                <w:sz w:val="16"/>
                <w:szCs w:val="20"/>
              </w:rPr>
              <w:t>2001</w:t>
            </w:r>
          </w:p>
        </w:tc>
        <w:tc>
          <w:tcPr>
            <w:tcW w:w="1134" w:type="dxa"/>
            <w:shd w:val="clear" w:color="auto" w:fill="DBE5F1" w:themeFill="accent1" w:themeFillTint="33"/>
            <w:vAlign w:val="center"/>
          </w:tcPr>
          <w:p w:rsidR="0023235B" w:rsidRPr="00614398" w:rsidRDefault="0023235B" w:rsidP="00726A35">
            <w:pPr>
              <w:autoSpaceDE w:val="0"/>
              <w:autoSpaceDN w:val="0"/>
              <w:adjustRightInd w:val="0"/>
              <w:spacing w:line="312" w:lineRule="auto"/>
              <w:jc w:val="center"/>
              <w:rPr>
                <w:rFonts w:cs="Tahoma"/>
                <w:b/>
                <w:bCs/>
                <w:sz w:val="16"/>
                <w:szCs w:val="20"/>
              </w:rPr>
            </w:pPr>
            <w:r w:rsidRPr="00614398">
              <w:rPr>
                <w:rFonts w:cs="Tahoma"/>
                <w:b/>
                <w:bCs/>
                <w:sz w:val="16"/>
                <w:szCs w:val="20"/>
              </w:rPr>
              <w:t>2011</w:t>
            </w:r>
          </w:p>
        </w:tc>
        <w:tc>
          <w:tcPr>
            <w:tcW w:w="1134" w:type="dxa"/>
            <w:shd w:val="clear" w:color="auto" w:fill="DBE5F1" w:themeFill="accent1" w:themeFillTint="33"/>
            <w:vAlign w:val="center"/>
          </w:tcPr>
          <w:p w:rsidR="0023235B" w:rsidRPr="00614398" w:rsidRDefault="0023235B" w:rsidP="00726A35">
            <w:pPr>
              <w:autoSpaceDE w:val="0"/>
              <w:autoSpaceDN w:val="0"/>
              <w:adjustRightInd w:val="0"/>
              <w:spacing w:line="312" w:lineRule="auto"/>
              <w:jc w:val="center"/>
              <w:rPr>
                <w:rFonts w:cs="Tahoma"/>
                <w:b/>
                <w:bCs/>
                <w:sz w:val="16"/>
                <w:szCs w:val="20"/>
              </w:rPr>
            </w:pPr>
            <w:r w:rsidRPr="00614398">
              <w:rPr>
                <w:rFonts w:cs="Tahoma"/>
                <w:b/>
                <w:bCs/>
                <w:sz w:val="16"/>
                <w:szCs w:val="20"/>
              </w:rPr>
              <w:t>2014</w:t>
            </w:r>
          </w:p>
        </w:tc>
      </w:tr>
      <w:tr w:rsidR="0023235B" w:rsidRPr="009755E9" w:rsidTr="00726A35">
        <w:tc>
          <w:tcPr>
            <w:tcW w:w="1668" w:type="dxa"/>
            <w:vAlign w:val="center"/>
          </w:tcPr>
          <w:p w:rsidR="0023235B" w:rsidRPr="00614398" w:rsidRDefault="0023235B" w:rsidP="00726A35">
            <w:pPr>
              <w:autoSpaceDE w:val="0"/>
              <w:autoSpaceDN w:val="0"/>
              <w:adjustRightInd w:val="0"/>
              <w:spacing w:line="312" w:lineRule="auto"/>
              <w:rPr>
                <w:rFonts w:cs="Tahoma"/>
                <w:b/>
                <w:bCs/>
                <w:sz w:val="16"/>
              </w:rPr>
            </w:pPr>
            <w:r w:rsidRPr="00614398">
              <w:rPr>
                <w:rFonts w:cs="Tahoma"/>
                <w:b/>
                <w:sz w:val="16"/>
                <w:szCs w:val="20"/>
              </w:rPr>
              <w:t>Roudnice n. L.</w:t>
            </w:r>
          </w:p>
        </w:tc>
        <w:tc>
          <w:tcPr>
            <w:tcW w:w="992" w:type="dxa"/>
            <w:vAlign w:val="center"/>
          </w:tcPr>
          <w:p w:rsidR="0023235B" w:rsidRPr="00614398" w:rsidRDefault="0023235B" w:rsidP="00726A35">
            <w:pPr>
              <w:autoSpaceDE w:val="0"/>
              <w:autoSpaceDN w:val="0"/>
              <w:adjustRightInd w:val="0"/>
              <w:spacing w:line="312" w:lineRule="auto"/>
              <w:jc w:val="right"/>
              <w:rPr>
                <w:rFonts w:cs="Tahoma"/>
                <w:bCs/>
                <w:sz w:val="16"/>
              </w:rPr>
            </w:pPr>
            <w:r w:rsidRPr="00614398">
              <w:rPr>
                <w:rFonts w:cs="Tahoma"/>
                <w:sz w:val="16"/>
                <w:szCs w:val="20"/>
              </w:rPr>
              <w:t>10</w:t>
            </w:r>
            <w:r>
              <w:rPr>
                <w:rFonts w:cs="Tahoma"/>
                <w:sz w:val="16"/>
                <w:szCs w:val="20"/>
              </w:rPr>
              <w:t xml:space="preserve"> </w:t>
            </w:r>
            <w:r w:rsidRPr="00614398">
              <w:rPr>
                <w:rFonts w:cs="Tahoma"/>
                <w:sz w:val="16"/>
                <w:szCs w:val="20"/>
              </w:rPr>
              <w:t>541</w:t>
            </w:r>
          </w:p>
        </w:tc>
        <w:tc>
          <w:tcPr>
            <w:tcW w:w="992" w:type="dxa"/>
            <w:vAlign w:val="center"/>
          </w:tcPr>
          <w:p w:rsidR="0023235B" w:rsidRPr="00614398" w:rsidRDefault="0023235B" w:rsidP="00726A35">
            <w:pPr>
              <w:autoSpaceDE w:val="0"/>
              <w:autoSpaceDN w:val="0"/>
              <w:adjustRightInd w:val="0"/>
              <w:spacing w:line="312" w:lineRule="auto"/>
              <w:jc w:val="right"/>
              <w:rPr>
                <w:rFonts w:cs="Tahoma"/>
                <w:bCs/>
                <w:sz w:val="16"/>
              </w:rPr>
            </w:pPr>
            <w:r w:rsidRPr="00614398">
              <w:rPr>
                <w:rFonts w:cs="Tahoma"/>
                <w:sz w:val="16"/>
                <w:szCs w:val="20"/>
              </w:rPr>
              <w:t>11</w:t>
            </w:r>
            <w:r>
              <w:rPr>
                <w:rFonts w:cs="Tahoma"/>
                <w:sz w:val="16"/>
                <w:szCs w:val="20"/>
              </w:rPr>
              <w:t xml:space="preserve"> </w:t>
            </w:r>
            <w:r w:rsidRPr="00614398">
              <w:rPr>
                <w:rFonts w:cs="Tahoma"/>
                <w:sz w:val="16"/>
                <w:szCs w:val="20"/>
              </w:rPr>
              <w:t>155</w:t>
            </w:r>
          </w:p>
        </w:tc>
        <w:tc>
          <w:tcPr>
            <w:tcW w:w="1134" w:type="dxa"/>
            <w:vAlign w:val="center"/>
          </w:tcPr>
          <w:p w:rsidR="0023235B" w:rsidRPr="00614398" w:rsidRDefault="0023235B" w:rsidP="00726A35">
            <w:pPr>
              <w:autoSpaceDE w:val="0"/>
              <w:autoSpaceDN w:val="0"/>
              <w:adjustRightInd w:val="0"/>
              <w:spacing w:line="312" w:lineRule="auto"/>
              <w:jc w:val="right"/>
              <w:rPr>
                <w:rFonts w:cs="Tahoma"/>
                <w:bCs/>
                <w:sz w:val="16"/>
              </w:rPr>
            </w:pPr>
            <w:r w:rsidRPr="00614398">
              <w:rPr>
                <w:rFonts w:cs="Tahoma"/>
                <w:sz w:val="16"/>
                <w:szCs w:val="20"/>
              </w:rPr>
              <w:t>13</w:t>
            </w:r>
            <w:r>
              <w:rPr>
                <w:rFonts w:cs="Tahoma"/>
                <w:sz w:val="16"/>
                <w:szCs w:val="20"/>
              </w:rPr>
              <w:t xml:space="preserve"> </w:t>
            </w:r>
            <w:r w:rsidRPr="00614398">
              <w:rPr>
                <w:rFonts w:cs="Tahoma"/>
                <w:sz w:val="16"/>
                <w:szCs w:val="20"/>
              </w:rPr>
              <w:t>956</w:t>
            </w:r>
          </w:p>
        </w:tc>
        <w:tc>
          <w:tcPr>
            <w:tcW w:w="1134" w:type="dxa"/>
            <w:vAlign w:val="center"/>
          </w:tcPr>
          <w:p w:rsidR="0023235B" w:rsidRPr="00614398" w:rsidRDefault="0023235B" w:rsidP="00726A35">
            <w:pPr>
              <w:autoSpaceDE w:val="0"/>
              <w:autoSpaceDN w:val="0"/>
              <w:adjustRightInd w:val="0"/>
              <w:spacing w:line="312" w:lineRule="auto"/>
              <w:jc w:val="right"/>
              <w:rPr>
                <w:rFonts w:cs="Tahoma"/>
                <w:bCs/>
                <w:sz w:val="16"/>
              </w:rPr>
            </w:pPr>
            <w:r w:rsidRPr="00614398">
              <w:rPr>
                <w:rFonts w:cs="Tahoma"/>
                <w:sz w:val="16"/>
                <w:szCs w:val="20"/>
              </w:rPr>
              <w:t>13</w:t>
            </w:r>
            <w:r>
              <w:rPr>
                <w:rFonts w:cs="Tahoma"/>
                <w:sz w:val="16"/>
                <w:szCs w:val="20"/>
              </w:rPr>
              <w:t xml:space="preserve"> </w:t>
            </w:r>
            <w:r w:rsidRPr="00614398">
              <w:rPr>
                <w:rFonts w:cs="Tahoma"/>
                <w:sz w:val="16"/>
                <w:szCs w:val="20"/>
              </w:rPr>
              <w:t>562</w:t>
            </w:r>
          </w:p>
        </w:tc>
        <w:tc>
          <w:tcPr>
            <w:tcW w:w="1134" w:type="dxa"/>
            <w:vAlign w:val="center"/>
          </w:tcPr>
          <w:p w:rsidR="0023235B" w:rsidRPr="00614398" w:rsidRDefault="0023235B" w:rsidP="00726A35">
            <w:pPr>
              <w:autoSpaceDE w:val="0"/>
              <w:autoSpaceDN w:val="0"/>
              <w:adjustRightInd w:val="0"/>
              <w:spacing w:line="312" w:lineRule="auto"/>
              <w:jc w:val="right"/>
              <w:rPr>
                <w:rFonts w:cs="Tahoma"/>
                <w:bCs/>
                <w:sz w:val="16"/>
              </w:rPr>
            </w:pPr>
            <w:r w:rsidRPr="00614398">
              <w:rPr>
                <w:rFonts w:cs="Tahoma"/>
                <w:sz w:val="16"/>
                <w:szCs w:val="20"/>
              </w:rPr>
              <w:t>13</w:t>
            </w:r>
            <w:r>
              <w:rPr>
                <w:rFonts w:cs="Tahoma"/>
                <w:sz w:val="16"/>
                <w:szCs w:val="20"/>
              </w:rPr>
              <w:t xml:space="preserve"> </w:t>
            </w:r>
            <w:r w:rsidRPr="00614398">
              <w:rPr>
                <w:rFonts w:cs="Tahoma"/>
                <w:sz w:val="16"/>
                <w:szCs w:val="20"/>
              </w:rPr>
              <w:t>232</w:t>
            </w:r>
          </w:p>
        </w:tc>
        <w:tc>
          <w:tcPr>
            <w:tcW w:w="1134" w:type="dxa"/>
            <w:vAlign w:val="center"/>
          </w:tcPr>
          <w:p w:rsidR="0023235B" w:rsidRPr="00614398" w:rsidRDefault="0023235B" w:rsidP="00726A35">
            <w:pPr>
              <w:autoSpaceDE w:val="0"/>
              <w:autoSpaceDN w:val="0"/>
              <w:adjustRightInd w:val="0"/>
              <w:spacing w:line="312" w:lineRule="auto"/>
              <w:jc w:val="right"/>
              <w:rPr>
                <w:rFonts w:cs="Tahoma"/>
                <w:bCs/>
                <w:sz w:val="16"/>
                <w:szCs w:val="20"/>
              </w:rPr>
            </w:pPr>
            <w:r w:rsidRPr="00614398">
              <w:rPr>
                <w:rFonts w:cs="Tahoma"/>
                <w:bCs/>
                <w:sz w:val="16"/>
                <w:szCs w:val="20"/>
              </w:rPr>
              <w:t>13</w:t>
            </w:r>
            <w:r>
              <w:rPr>
                <w:rFonts w:cs="Tahoma"/>
                <w:bCs/>
                <w:sz w:val="16"/>
                <w:szCs w:val="20"/>
              </w:rPr>
              <w:t xml:space="preserve"> </w:t>
            </w:r>
            <w:r w:rsidRPr="00614398">
              <w:rPr>
                <w:rFonts w:cs="Tahoma"/>
                <w:bCs/>
                <w:sz w:val="16"/>
                <w:szCs w:val="20"/>
              </w:rPr>
              <w:t>114</w:t>
            </w:r>
          </w:p>
        </w:tc>
        <w:tc>
          <w:tcPr>
            <w:tcW w:w="1134" w:type="dxa"/>
            <w:vAlign w:val="center"/>
          </w:tcPr>
          <w:p w:rsidR="0023235B" w:rsidRPr="00614398" w:rsidRDefault="0023235B" w:rsidP="00726A35">
            <w:pPr>
              <w:autoSpaceDE w:val="0"/>
              <w:autoSpaceDN w:val="0"/>
              <w:adjustRightInd w:val="0"/>
              <w:spacing w:line="312" w:lineRule="auto"/>
              <w:jc w:val="right"/>
              <w:rPr>
                <w:rFonts w:cs="Tahoma"/>
                <w:bCs/>
                <w:sz w:val="16"/>
                <w:szCs w:val="20"/>
              </w:rPr>
            </w:pPr>
            <w:r w:rsidRPr="00614398">
              <w:rPr>
                <w:rFonts w:cs="Tahoma"/>
                <w:bCs/>
                <w:sz w:val="16"/>
                <w:szCs w:val="20"/>
              </w:rPr>
              <w:t>12</w:t>
            </w:r>
            <w:r>
              <w:rPr>
                <w:rFonts w:cs="Tahoma"/>
                <w:bCs/>
                <w:sz w:val="16"/>
                <w:szCs w:val="20"/>
              </w:rPr>
              <w:t xml:space="preserve"> </w:t>
            </w:r>
            <w:r w:rsidRPr="00614398">
              <w:rPr>
                <w:rFonts w:cs="Tahoma"/>
                <w:bCs/>
                <w:sz w:val="16"/>
                <w:szCs w:val="20"/>
              </w:rPr>
              <w:t>908</w:t>
            </w:r>
          </w:p>
        </w:tc>
      </w:tr>
      <w:tr w:rsidR="0023235B" w:rsidRPr="009755E9" w:rsidTr="00726A35">
        <w:tc>
          <w:tcPr>
            <w:tcW w:w="1668" w:type="dxa"/>
            <w:vAlign w:val="center"/>
          </w:tcPr>
          <w:p w:rsidR="0023235B" w:rsidRPr="00614398" w:rsidRDefault="0023235B" w:rsidP="00726A35">
            <w:pPr>
              <w:autoSpaceDE w:val="0"/>
              <w:autoSpaceDN w:val="0"/>
              <w:adjustRightInd w:val="0"/>
              <w:spacing w:line="312" w:lineRule="auto"/>
              <w:rPr>
                <w:rFonts w:cs="Tahoma"/>
                <w:b/>
                <w:bCs/>
                <w:sz w:val="16"/>
              </w:rPr>
            </w:pPr>
            <w:r w:rsidRPr="00614398">
              <w:rPr>
                <w:rFonts w:cs="Tahoma"/>
                <w:b/>
                <w:sz w:val="16"/>
                <w:szCs w:val="20"/>
              </w:rPr>
              <w:t>Litoměřice</w:t>
            </w:r>
          </w:p>
        </w:tc>
        <w:tc>
          <w:tcPr>
            <w:tcW w:w="992" w:type="dxa"/>
            <w:vAlign w:val="center"/>
          </w:tcPr>
          <w:p w:rsidR="0023235B" w:rsidRPr="00614398" w:rsidRDefault="0023235B" w:rsidP="00726A35">
            <w:pPr>
              <w:autoSpaceDE w:val="0"/>
              <w:autoSpaceDN w:val="0"/>
              <w:adjustRightInd w:val="0"/>
              <w:spacing w:line="312" w:lineRule="auto"/>
              <w:jc w:val="right"/>
              <w:rPr>
                <w:rFonts w:cs="Tahoma"/>
                <w:b/>
                <w:bCs/>
                <w:sz w:val="16"/>
              </w:rPr>
            </w:pPr>
            <w:r w:rsidRPr="00614398">
              <w:rPr>
                <w:rFonts w:cs="Tahoma"/>
                <w:sz w:val="16"/>
                <w:szCs w:val="20"/>
              </w:rPr>
              <w:t>16</w:t>
            </w:r>
            <w:r>
              <w:rPr>
                <w:rFonts w:cs="Tahoma"/>
                <w:sz w:val="16"/>
                <w:szCs w:val="20"/>
              </w:rPr>
              <w:t xml:space="preserve"> </w:t>
            </w:r>
            <w:r w:rsidRPr="00614398">
              <w:rPr>
                <w:rFonts w:cs="Tahoma"/>
                <w:sz w:val="16"/>
                <w:szCs w:val="20"/>
              </w:rPr>
              <w:t>830</w:t>
            </w:r>
          </w:p>
        </w:tc>
        <w:tc>
          <w:tcPr>
            <w:tcW w:w="992" w:type="dxa"/>
            <w:vAlign w:val="center"/>
          </w:tcPr>
          <w:p w:rsidR="0023235B" w:rsidRPr="00614398" w:rsidRDefault="0023235B" w:rsidP="00726A35">
            <w:pPr>
              <w:autoSpaceDE w:val="0"/>
              <w:autoSpaceDN w:val="0"/>
              <w:adjustRightInd w:val="0"/>
              <w:spacing w:line="312" w:lineRule="auto"/>
              <w:jc w:val="right"/>
              <w:rPr>
                <w:rFonts w:cs="Tahoma"/>
                <w:b/>
                <w:bCs/>
                <w:sz w:val="16"/>
              </w:rPr>
            </w:pPr>
            <w:r w:rsidRPr="00614398">
              <w:rPr>
                <w:rFonts w:cs="Tahoma"/>
                <w:sz w:val="16"/>
                <w:szCs w:val="20"/>
              </w:rPr>
              <w:t>19</w:t>
            </w:r>
            <w:r>
              <w:rPr>
                <w:rFonts w:cs="Tahoma"/>
                <w:sz w:val="16"/>
                <w:szCs w:val="20"/>
              </w:rPr>
              <w:t xml:space="preserve"> </w:t>
            </w:r>
            <w:r w:rsidRPr="00614398">
              <w:rPr>
                <w:rFonts w:cs="Tahoma"/>
                <w:sz w:val="16"/>
                <w:szCs w:val="20"/>
              </w:rPr>
              <w:t>595</w:t>
            </w:r>
          </w:p>
        </w:tc>
        <w:tc>
          <w:tcPr>
            <w:tcW w:w="1134" w:type="dxa"/>
            <w:vAlign w:val="center"/>
          </w:tcPr>
          <w:p w:rsidR="0023235B" w:rsidRPr="00614398" w:rsidRDefault="0023235B" w:rsidP="00726A35">
            <w:pPr>
              <w:autoSpaceDE w:val="0"/>
              <w:autoSpaceDN w:val="0"/>
              <w:adjustRightInd w:val="0"/>
              <w:spacing w:line="312" w:lineRule="auto"/>
              <w:jc w:val="right"/>
              <w:rPr>
                <w:rFonts w:cs="Tahoma"/>
                <w:b/>
                <w:bCs/>
                <w:sz w:val="16"/>
              </w:rPr>
            </w:pPr>
            <w:r w:rsidRPr="00614398">
              <w:rPr>
                <w:rFonts w:cs="Tahoma"/>
                <w:sz w:val="16"/>
                <w:szCs w:val="20"/>
              </w:rPr>
              <w:t>22</w:t>
            </w:r>
            <w:r>
              <w:rPr>
                <w:rFonts w:cs="Tahoma"/>
                <w:sz w:val="16"/>
                <w:szCs w:val="20"/>
              </w:rPr>
              <w:t xml:space="preserve"> </w:t>
            </w:r>
            <w:r w:rsidRPr="00614398">
              <w:rPr>
                <w:rFonts w:cs="Tahoma"/>
                <w:sz w:val="16"/>
                <w:szCs w:val="20"/>
              </w:rPr>
              <w:t>869</w:t>
            </w:r>
          </w:p>
        </w:tc>
        <w:tc>
          <w:tcPr>
            <w:tcW w:w="1134" w:type="dxa"/>
            <w:vAlign w:val="center"/>
          </w:tcPr>
          <w:p w:rsidR="0023235B" w:rsidRPr="00614398" w:rsidRDefault="0023235B" w:rsidP="00726A35">
            <w:pPr>
              <w:autoSpaceDE w:val="0"/>
              <w:autoSpaceDN w:val="0"/>
              <w:adjustRightInd w:val="0"/>
              <w:spacing w:line="312" w:lineRule="auto"/>
              <w:jc w:val="right"/>
              <w:rPr>
                <w:rFonts w:cs="Tahoma"/>
                <w:b/>
                <w:bCs/>
                <w:sz w:val="16"/>
              </w:rPr>
            </w:pPr>
            <w:r w:rsidRPr="00614398">
              <w:rPr>
                <w:rFonts w:cs="Tahoma"/>
                <w:sz w:val="16"/>
                <w:szCs w:val="20"/>
              </w:rPr>
              <w:t>25</w:t>
            </w:r>
            <w:r>
              <w:rPr>
                <w:rFonts w:cs="Tahoma"/>
                <w:sz w:val="16"/>
                <w:szCs w:val="20"/>
              </w:rPr>
              <w:t xml:space="preserve"> </w:t>
            </w:r>
            <w:r w:rsidRPr="00614398">
              <w:rPr>
                <w:rFonts w:cs="Tahoma"/>
                <w:sz w:val="16"/>
                <w:szCs w:val="20"/>
              </w:rPr>
              <w:t>719</w:t>
            </w:r>
          </w:p>
        </w:tc>
        <w:tc>
          <w:tcPr>
            <w:tcW w:w="1134" w:type="dxa"/>
            <w:vAlign w:val="center"/>
          </w:tcPr>
          <w:p w:rsidR="0023235B" w:rsidRPr="00614398" w:rsidRDefault="0023235B" w:rsidP="00726A35">
            <w:pPr>
              <w:autoSpaceDE w:val="0"/>
              <w:autoSpaceDN w:val="0"/>
              <w:adjustRightInd w:val="0"/>
              <w:spacing w:line="312" w:lineRule="auto"/>
              <w:jc w:val="right"/>
              <w:rPr>
                <w:rFonts w:cs="Tahoma"/>
                <w:b/>
                <w:bCs/>
                <w:sz w:val="16"/>
              </w:rPr>
            </w:pPr>
            <w:r w:rsidRPr="00614398">
              <w:rPr>
                <w:rFonts w:cs="Tahoma"/>
                <w:sz w:val="16"/>
                <w:szCs w:val="20"/>
              </w:rPr>
              <w:t>24</w:t>
            </w:r>
            <w:r>
              <w:rPr>
                <w:rFonts w:cs="Tahoma"/>
                <w:sz w:val="16"/>
                <w:szCs w:val="20"/>
              </w:rPr>
              <w:t xml:space="preserve"> </w:t>
            </w:r>
            <w:r w:rsidRPr="00614398">
              <w:rPr>
                <w:rFonts w:cs="Tahoma"/>
                <w:sz w:val="16"/>
                <w:szCs w:val="20"/>
              </w:rPr>
              <w:t>879</w:t>
            </w:r>
          </w:p>
        </w:tc>
        <w:tc>
          <w:tcPr>
            <w:tcW w:w="1134" w:type="dxa"/>
            <w:vAlign w:val="center"/>
          </w:tcPr>
          <w:p w:rsidR="0023235B" w:rsidRPr="00614398" w:rsidRDefault="0023235B" w:rsidP="00726A35">
            <w:pPr>
              <w:autoSpaceDE w:val="0"/>
              <w:autoSpaceDN w:val="0"/>
              <w:adjustRightInd w:val="0"/>
              <w:spacing w:line="312" w:lineRule="auto"/>
              <w:jc w:val="right"/>
              <w:rPr>
                <w:rFonts w:cs="Tahoma"/>
                <w:bCs/>
                <w:sz w:val="16"/>
                <w:szCs w:val="20"/>
              </w:rPr>
            </w:pPr>
            <w:r w:rsidRPr="00614398">
              <w:rPr>
                <w:rFonts w:cs="Tahoma"/>
                <w:bCs/>
                <w:sz w:val="16"/>
                <w:szCs w:val="20"/>
              </w:rPr>
              <w:t>24</w:t>
            </w:r>
            <w:r>
              <w:rPr>
                <w:rFonts w:cs="Tahoma"/>
                <w:bCs/>
                <w:sz w:val="16"/>
                <w:szCs w:val="20"/>
              </w:rPr>
              <w:t xml:space="preserve"> </w:t>
            </w:r>
            <w:r w:rsidRPr="00614398">
              <w:rPr>
                <w:rFonts w:cs="Tahoma"/>
                <w:bCs/>
                <w:sz w:val="16"/>
                <w:szCs w:val="20"/>
              </w:rPr>
              <w:t>405</w:t>
            </w:r>
          </w:p>
        </w:tc>
        <w:tc>
          <w:tcPr>
            <w:tcW w:w="1134" w:type="dxa"/>
            <w:vAlign w:val="center"/>
          </w:tcPr>
          <w:p w:rsidR="0023235B" w:rsidRPr="00614398" w:rsidRDefault="0023235B" w:rsidP="00726A35">
            <w:pPr>
              <w:autoSpaceDE w:val="0"/>
              <w:autoSpaceDN w:val="0"/>
              <w:adjustRightInd w:val="0"/>
              <w:spacing w:line="312" w:lineRule="auto"/>
              <w:jc w:val="right"/>
              <w:rPr>
                <w:rFonts w:cs="Tahoma"/>
                <w:bCs/>
                <w:sz w:val="16"/>
                <w:szCs w:val="20"/>
              </w:rPr>
            </w:pPr>
            <w:r w:rsidRPr="00614398">
              <w:rPr>
                <w:rFonts w:cs="Tahoma"/>
                <w:bCs/>
                <w:sz w:val="16"/>
                <w:szCs w:val="20"/>
              </w:rPr>
              <w:t>24</w:t>
            </w:r>
            <w:r>
              <w:rPr>
                <w:rFonts w:cs="Tahoma"/>
                <w:bCs/>
                <w:sz w:val="16"/>
                <w:szCs w:val="20"/>
              </w:rPr>
              <w:t xml:space="preserve"> </w:t>
            </w:r>
            <w:r w:rsidRPr="00614398">
              <w:rPr>
                <w:rFonts w:cs="Tahoma"/>
                <w:bCs/>
                <w:sz w:val="16"/>
                <w:szCs w:val="20"/>
              </w:rPr>
              <w:t>101</w:t>
            </w:r>
          </w:p>
        </w:tc>
      </w:tr>
      <w:tr w:rsidR="0023235B" w:rsidRPr="009755E9" w:rsidTr="00726A35">
        <w:tc>
          <w:tcPr>
            <w:tcW w:w="1668" w:type="dxa"/>
            <w:vAlign w:val="center"/>
          </w:tcPr>
          <w:p w:rsidR="0023235B" w:rsidRPr="00614398" w:rsidRDefault="0023235B" w:rsidP="00726A35">
            <w:pPr>
              <w:autoSpaceDE w:val="0"/>
              <w:autoSpaceDN w:val="0"/>
              <w:adjustRightInd w:val="0"/>
              <w:spacing w:line="312" w:lineRule="auto"/>
              <w:rPr>
                <w:rFonts w:cs="Tahoma"/>
                <w:b/>
                <w:bCs/>
                <w:sz w:val="16"/>
              </w:rPr>
            </w:pPr>
            <w:r w:rsidRPr="00614398">
              <w:rPr>
                <w:rFonts w:cs="Tahoma"/>
                <w:b/>
                <w:sz w:val="16"/>
                <w:szCs w:val="20"/>
              </w:rPr>
              <w:t>Okres Litoměřice</w:t>
            </w:r>
          </w:p>
        </w:tc>
        <w:tc>
          <w:tcPr>
            <w:tcW w:w="992" w:type="dxa"/>
            <w:vAlign w:val="center"/>
          </w:tcPr>
          <w:p w:rsidR="0023235B" w:rsidRPr="00614398" w:rsidRDefault="0023235B" w:rsidP="00726A35">
            <w:pPr>
              <w:autoSpaceDE w:val="0"/>
              <w:autoSpaceDN w:val="0"/>
              <w:adjustRightInd w:val="0"/>
              <w:spacing w:line="312" w:lineRule="auto"/>
              <w:jc w:val="right"/>
              <w:rPr>
                <w:rFonts w:cs="Tahoma"/>
                <w:b/>
                <w:bCs/>
                <w:sz w:val="16"/>
              </w:rPr>
            </w:pPr>
            <w:r w:rsidRPr="00614398">
              <w:rPr>
                <w:rFonts w:cs="Tahoma"/>
                <w:sz w:val="16"/>
                <w:szCs w:val="20"/>
              </w:rPr>
              <w:t>115</w:t>
            </w:r>
            <w:r>
              <w:rPr>
                <w:rFonts w:cs="Tahoma"/>
                <w:sz w:val="16"/>
                <w:szCs w:val="20"/>
              </w:rPr>
              <w:t xml:space="preserve"> </w:t>
            </w:r>
            <w:r w:rsidRPr="00614398">
              <w:rPr>
                <w:rFonts w:cs="Tahoma"/>
                <w:sz w:val="16"/>
                <w:szCs w:val="20"/>
              </w:rPr>
              <w:t>415</w:t>
            </w:r>
          </w:p>
        </w:tc>
        <w:tc>
          <w:tcPr>
            <w:tcW w:w="992" w:type="dxa"/>
            <w:vAlign w:val="center"/>
          </w:tcPr>
          <w:p w:rsidR="0023235B" w:rsidRPr="00614398" w:rsidRDefault="0023235B" w:rsidP="00726A35">
            <w:pPr>
              <w:autoSpaceDE w:val="0"/>
              <w:autoSpaceDN w:val="0"/>
              <w:adjustRightInd w:val="0"/>
              <w:spacing w:line="312" w:lineRule="auto"/>
              <w:jc w:val="right"/>
              <w:rPr>
                <w:rFonts w:cs="Tahoma"/>
                <w:b/>
                <w:bCs/>
                <w:sz w:val="16"/>
              </w:rPr>
            </w:pPr>
            <w:r w:rsidRPr="00614398">
              <w:rPr>
                <w:rFonts w:cs="Tahoma"/>
                <w:sz w:val="16"/>
                <w:szCs w:val="20"/>
              </w:rPr>
              <w:t>115</w:t>
            </w:r>
            <w:r>
              <w:rPr>
                <w:rFonts w:cs="Tahoma"/>
                <w:sz w:val="16"/>
                <w:szCs w:val="20"/>
              </w:rPr>
              <w:t xml:space="preserve"> </w:t>
            </w:r>
            <w:r w:rsidRPr="00614398">
              <w:rPr>
                <w:rFonts w:cs="Tahoma"/>
                <w:sz w:val="16"/>
                <w:szCs w:val="20"/>
              </w:rPr>
              <w:t>990</w:t>
            </w:r>
          </w:p>
        </w:tc>
        <w:tc>
          <w:tcPr>
            <w:tcW w:w="1134" w:type="dxa"/>
            <w:vAlign w:val="center"/>
          </w:tcPr>
          <w:p w:rsidR="0023235B" w:rsidRPr="00614398" w:rsidRDefault="0023235B" w:rsidP="00726A35">
            <w:pPr>
              <w:autoSpaceDE w:val="0"/>
              <w:autoSpaceDN w:val="0"/>
              <w:adjustRightInd w:val="0"/>
              <w:spacing w:line="312" w:lineRule="auto"/>
              <w:jc w:val="right"/>
              <w:rPr>
                <w:rFonts w:cs="Tahoma"/>
                <w:b/>
                <w:bCs/>
                <w:sz w:val="16"/>
              </w:rPr>
            </w:pPr>
            <w:r w:rsidRPr="00614398">
              <w:rPr>
                <w:rFonts w:cs="Tahoma"/>
                <w:sz w:val="16"/>
                <w:szCs w:val="20"/>
              </w:rPr>
              <w:t>119</w:t>
            </w:r>
            <w:r>
              <w:rPr>
                <w:rFonts w:cs="Tahoma"/>
                <w:sz w:val="16"/>
                <w:szCs w:val="20"/>
              </w:rPr>
              <w:t xml:space="preserve"> </w:t>
            </w:r>
            <w:r w:rsidRPr="00614398">
              <w:rPr>
                <w:rFonts w:cs="Tahoma"/>
                <w:sz w:val="16"/>
                <w:szCs w:val="20"/>
              </w:rPr>
              <w:t>621</w:t>
            </w:r>
          </w:p>
        </w:tc>
        <w:tc>
          <w:tcPr>
            <w:tcW w:w="1134" w:type="dxa"/>
            <w:vAlign w:val="center"/>
          </w:tcPr>
          <w:p w:rsidR="0023235B" w:rsidRPr="00614398" w:rsidRDefault="0023235B" w:rsidP="00726A35">
            <w:pPr>
              <w:autoSpaceDE w:val="0"/>
              <w:autoSpaceDN w:val="0"/>
              <w:adjustRightInd w:val="0"/>
              <w:spacing w:line="312" w:lineRule="auto"/>
              <w:jc w:val="right"/>
              <w:rPr>
                <w:rFonts w:cs="Tahoma"/>
                <w:b/>
                <w:bCs/>
                <w:sz w:val="16"/>
              </w:rPr>
            </w:pPr>
            <w:r w:rsidRPr="00614398">
              <w:rPr>
                <w:rFonts w:cs="Tahoma"/>
                <w:sz w:val="16"/>
                <w:szCs w:val="20"/>
              </w:rPr>
              <w:t>113</w:t>
            </w:r>
            <w:r>
              <w:rPr>
                <w:rFonts w:cs="Tahoma"/>
                <w:sz w:val="16"/>
                <w:szCs w:val="20"/>
              </w:rPr>
              <w:t xml:space="preserve"> </w:t>
            </w:r>
            <w:r w:rsidRPr="00614398">
              <w:rPr>
                <w:rFonts w:cs="Tahoma"/>
                <w:sz w:val="16"/>
                <w:szCs w:val="20"/>
              </w:rPr>
              <w:t>883</w:t>
            </w:r>
          </w:p>
        </w:tc>
        <w:tc>
          <w:tcPr>
            <w:tcW w:w="1134" w:type="dxa"/>
            <w:vAlign w:val="center"/>
          </w:tcPr>
          <w:p w:rsidR="0023235B" w:rsidRPr="00614398" w:rsidRDefault="0023235B" w:rsidP="00726A35">
            <w:pPr>
              <w:autoSpaceDE w:val="0"/>
              <w:autoSpaceDN w:val="0"/>
              <w:adjustRightInd w:val="0"/>
              <w:spacing w:line="312" w:lineRule="auto"/>
              <w:jc w:val="right"/>
              <w:rPr>
                <w:rFonts w:cs="Tahoma"/>
                <w:bCs/>
                <w:sz w:val="16"/>
              </w:rPr>
            </w:pPr>
            <w:r w:rsidRPr="00614398">
              <w:rPr>
                <w:rFonts w:cs="Tahoma"/>
                <w:sz w:val="16"/>
                <w:szCs w:val="20"/>
              </w:rPr>
              <w:t>114</w:t>
            </w:r>
            <w:r>
              <w:rPr>
                <w:rFonts w:cs="Tahoma"/>
                <w:sz w:val="16"/>
                <w:szCs w:val="20"/>
              </w:rPr>
              <w:t xml:space="preserve"> </w:t>
            </w:r>
            <w:r w:rsidRPr="00614398">
              <w:rPr>
                <w:rFonts w:cs="Tahoma"/>
                <w:sz w:val="16"/>
                <w:szCs w:val="20"/>
              </w:rPr>
              <w:t>258</w:t>
            </w:r>
          </w:p>
        </w:tc>
        <w:tc>
          <w:tcPr>
            <w:tcW w:w="1134" w:type="dxa"/>
            <w:vAlign w:val="center"/>
          </w:tcPr>
          <w:p w:rsidR="0023235B" w:rsidRPr="00614398" w:rsidRDefault="0023235B" w:rsidP="00726A35">
            <w:pPr>
              <w:autoSpaceDE w:val="0"/>
              <w:autoSpaceDN w:val="0"/>
              <w:adjustRightInd w:val="0"/>
              <w:spacing w:line="312" w:lineRule="auto"/>
              <w:jc w:val="right"/>
              <w:rPr>
                <w:rFonts w:cs="Tahoma"/>
                <w:bCs/>
                <w:sz w:val="16"/>
                <w:szCs w:val="20"/>
              </w:rPr>
            </w:pPr>
            <w:r w:rsidRPr="00614398">
              <w:rPr>
                <w:rFonts w:cs="Tahoma"/>
                <w:bCs/>
                <w:sz w:val="16"/>
                <w:szCs w:val="20"/>
              </w:rPr>
              <w:t>119</w:t>
            </w:r>
            <w:r>
              <w:rPr>
                <w:rFonts w:cs="Tahoma"/>
                <w:bCs/>
                <w:sz w:val="16"/>
                <w:szCs w:val="20"/>
              </w:rPr>
              <w:t xml:space="preserve"> </w:t>
            </w:r>
            <w:r w:rsidRPr="00614398">
              <w:rPr>
                <w:rFonts w:cs="Tahoma"/>
                <w:bCs/>
                <w:sz w:val="16"/>
                <w:szCs w:val="20"/>
              </w:rPr>
              <w:t>308</w:t>
            </w:r>
          </w:p>
        </w:tc>
        <w:tc>
          <w:tcPr>
            <w:tcW w:w="1134" w:type="dxa"/>
            <w:vAlign w:val="center"/>
          </w:tcPr>
          <w:p w:rsidR="0023235B" w:rsidRPr="00614398" w:rsidRDefault="0023235B" w:rsidP="00726A35">
            <w:pPr>
              <w:autoSpaceDE w:val="0"/>
              <w:autoSpaceDN w:val="0"/>
              <w:adjustRightInd w:val="0"/>
              <w:spacing w:line="312" w:lineRule="auto"/>
              <w:jc w:val="right"/>
              <w:rPr>
                <w:rFonts w:cs="Tahoma"/>
                <w:bCs/>
                <w:sz w:val="16"/>
                <w:szCs w:val="20"/>
              </w:rPr>
            </w:pPr>
            <w:r w:rsidRPr="00614398">
              <w:rPr>
                <w:rFonts w:cs="Tahoma"/>
                <w:bCs/>
                <w:sz w:val="16"/>
                <w:szCs w:val="20"/>
              </w:rPr>
              <w:t>118</w:t>
            </w:r>
            <w:r>
              <w:rPr>
                <w:rFonts w:cs="Tahoma"/>
                <w:bCs/>
                <w:sz w:val="16"/>
                <w:szCs w:val="20"/>
              </w:rPr>
              <w:t xml:space="preserve"> </w:t>
            </w:r>
            <w:r w:rsidRPr="00614398">
              <w:rPr>
                <w:rFonts w:cs="Tahoma"/>
                <w:bCs/>
                <w:sz w:val="16"/>
                <w:szCs w:val="20"/>
              </w:rPr>
              <w:t>996</w:t>
            </w:r>
          </w:p>
        </w:tc>
      </w:tr>
      <w:tr w:rsidR="0023235B" w:rsidRPr="00CE1CAB" w:rsidTr="00726A35">
        <w:tc>
          <w:tcPr>
            <w:tcW w:w="1668" w:type="dxa"/>
            <w:vAlign w:val="center"/>
          </w:tcPr>
          <w:p w:rsidR="0023235B" w:rsidRPr="00614398" w:rsidRDefault="0023235B" w:rsidP="00726A35">
            <w:pPr>
              <w:autoSpaceDE w:val="0"/>
              <w:autoSpaceDN w:val="0"/>
              <w:adjustRightInd w:val="0"/>
              <w:spacing w:line="312" w:lineRule="auto"/>
              <w:rPr>
                <w:rFonts w:cs="Tahoma"/>
                <w:b/>
                <w:bCs/>
                <w:sz w:val="16"/>
              </w:rPr>
            </w:pPr>
            <w:r w:rsidRPr="00614398">
              <w:rPr>
                <w:rFonts w:cs="Tahoma"/>
                <w:b/>
                <w:sz w:val="16"/>
                <w:szCs w:val="20"/>
              </w:rPr>
              <w:t>Česká republika</w:t>
            </w:r>
          </w:p>
        </w:tc>
        <w:tc>
          <w:tcPr>
            <w:tcW w:w="992" w:type="dxa"/>
            <w:vAlign w:val="center"/>
          </w:tcPr>
          <w:p w:rsidR="0023235B" w:rsidRPr="00614398" w:rsidRDefault="0023235B" w:rsidP="00726A35">
            <w:pPr>
              <w:autoSpaceDE w:val="0"/>
              <w:autoSpaceDN w:val="0"/>
              <w:adjustRightInd w:val="0"/>
              <w:spacing w:line="312" w:lineRule="auto"/>
              <w:jc w:val="right"/>
              <w:rPr>
                <w:rFonts w:cs="Tahoma"/>
                <w:b/>
                <w:bCs/>
                <w:sz w:val="16"/>
              </w:rPr>
            </w:pPr>
            <w:r w:rsidRPr="00614398">
              <w:rPr>
                <w:rFonts w:cs="Tahoma"/>
                <w:sz w:val="16"/>
                <w:szCs w:val="20"/>
              </w:rPr>
              <w:t>9</w:t>
            </w:r>
            <w:r>
              <w:rPr>
                <w:rFonts w:cs="Tahoma"/>
                <w:sz w:val="16"/>
                <w:szCs w:val="20"/>
              </w:rPr>
              <w:t xml:space="preserve"> </w:t>
            </w:r>
            <w:r w:rsidRPr="00614398">
              <w:rPr>
                <w:rFonts w:cs="Tahoma"/>
                <w:sz w:val="16"/>
                <w:szCs w:val="20"/>
              </w:rPr>
              <w:t>571</w:t>
            </w:r>
            <w:r>
              <w:rPr>
                <w:rFonts w:cs="Tahoma"/>
                <w:sz w:val="16"/>
                <w:szCs w:val="20"/>
              </w:rPr>
              <w:t xml:space="preserve"> </w:t>
            </w:r>
            <w:r w:rsidRPr="00614398">
              <w:rPr>
                <w:rFonts w:cs="Tahoma"/>
                <w:sz w:val="16"/>
                <w:szCs w:val="20"/>
              </w:rPr>
              <w:t>531</w:t>
            </w:r>
          </w:p>
        </w:tc>
        <w:tc>
          <w:tcPr>
            <w:tcW w:w="992" w:type="dxa"/>
            <w:vAlign w:val="center"/>
          </w:tcPr>
          <w:p w:rsidR="0023235B" w:rsidRPr="00614398" w:rsidRDefault="0023235B" w:rsidP="00726A35">
            <w:pPr>
              <w:autoSpaceDE w:val="0"/>
              <w:autoSpaceDN w:val="0"/>
              <w:adjustRightInd w:val="0"/>
              <w:spacing w:line="312" w:lineRule="auto"/>
              <w:jc w:val="right"/>
              <w:rPr>
                <w:rFonts w:cs="Tahoma"/>
                <w:b/>
                <w:bCs/>
                <w:sz w:val="16"/>
              </w:rPr>
            </w:pPr>
            <w:r w:rsidRPr="00614398">
              <w:rPr>
                <w:rFonts w:cs="Tahoma"/>
                <w:sz w:val="16"/>
                <w:szCs w:val="20"/>
              </w:rPr>
              <w:t>9</w:t>
            </w:r>
            <w:r>
              <w:rPr>
                <w:rFonts w:cs="Tahoma"/>
                <w:sz w:val="16"/>
                <w:szCs w:val="20"/>
              </w:rPr>
              <w:t xml:space="preserve"> </w:t>
            </w:r>
            <w:r w:rsidRPr="00614398">
              <w:rPr>
                <w:rFonts w:cs="Tahoma"/>
                <w:sz w:val="16"/>
                <w:szCs w:val="20"/>
              </w:rPr>
              <w:t>807</w:t>
            </w:r>
            <w:r>
              <w:rPr>
                <w:rFonts w:cs="Tahoma"/>
                <w:sz w:val="16"/>
                <w:szCs w:val="20"/>
              </w:rPr>
              <w:t xml:space="preserve"> </w:t>
            </w:r>
            <w:r w:rsidRPr="00614398">
              <w:rPr>
                <w:rFonts w:cs="Tahoma"/>
                <w:sz w:val="16"/>
                <w:szCs w:val="20"/>
              </w:rPr>
              <w:t>697</w:t>
            </w:r>
          </w:p>
        </w:tc>
        <w:tc>
          <w:tcPr>
            <w:tcW w:w="1134" w:type="dxa"/>
            <w:vAlign w:val="center"/>
          </w:tcPr>
          <w:p w:rsidR="0023235B" w:rsidRPr="00614398" w:rsidRDefault="0023235B" w:rsidP="00726A35">
            <w:pPr>
              <w:autoSpaceDE w:val="0"/>
              <w:autoSpaceDN w:val="0"/>
              <w:adjustRightInd w:val="0"/>
              <w:spacing w:line="312" w:lineRule="auto"/>
              <w:jc w:val="right"/>
              <w:rPr>
                <w:rFonts w:cs="Tahoma"/>
                <w:b/>
                <w:bCs/>
                <w:sz w:val="16"/>
              </w:rPr>
            </w:pPr>
            <w:r w:rsidRPr="00614398">
              <w:rPr>
                <w:rFonts w:cs="Tahoma"/>
                <w:sz w:val="16"/>
                <w:szCs w:val="20"/>
              </w:rPr>
              <w:t>10</w:t>
            </w:r>
            <w:r>
              <w:rPr>
                <w:rFonts w:cs="Tahoma"/>
                <w:sz w:val="16"/>
                <w:szCs w:val="20"/>
              </w:rPr>
              <w:t xml:space="preserve"> </w:t>
            </w:r>
            <w:r w:rsidRPr="00614398">
              <w:rPr>
                <w:rFonts w:cs="Tahoma"/>
                <w:sz w:val="16"/>
                <w:szCs w:val="20"/>
              </w:rPr>
              <w:t>291</w:t>
            </w:r>
            <w:r>
              <w:rPr>
                <w:rFonts w:cs="Tahoma"/>
                <w:sz w:val="16"/>
                <w:szCs w:val="20"/>
              </w:rPr>
              <w:t xml:space="preserve"> </w:t>
            </w:r>
            <w:r w:rsidRPr="00614398">
              <w:rPr>
                <w:rFonts w:cs="Tahoma"/>
                <w:sz w:val="16"/>
                <w:szCs w:val="20"/>
              </w:rPr>
              <w:t>927</w:t>
            </w:r>
          </w:p>
        </w:tc>
        <w:tc>
          <w:tcPr>
            <w:tcW w:w="1134" w:type="dxa"/>
            <w:vAlign w:val="center"/>
          </w:tcPr>
          <w:p w:rsidR="0023235B" w:rsidRPr="00614398" w:rsidRDefault="0023235B" w:rsidP="00726A35">
            <w:pPr>
              <w:autoSpaceDE w:val="0"/>
              <w:autoSpaceDN w:val="0"/>
              <w:adjustRightInd w:val="0"/>
              <w:spacing w:line="312" w:lineRule="auto"/>
              <w:jc w:val="right"/>
              <w:rPr>
                <w:rFonts w:cs="Tahoma"/>
                <w:b/>
                <w:bCs/>
                <w:sz w:val="16"/>
              </w:rPr>
            </w:pPr>
            <w:r w:rsidRPr="00614398">
              <w:rPr>
                <w:rFonts w:cs="Tahoma"/>
                <w:sz w:val="16"/>
                <w:szCs w:val="20"/>
              </w:rPr>
              <w:t>10</w:t>
            </w:r>
            <w:r>
              <w:rPr>
                <w:rFonts w:cs="Tahoma"/>
                <w:sz w:val="16"/>
                <w:szCs w:val="20"/>
              </w:rPr>
              <w:t xml:space="preserve"> </w:t>
            </w:r>
            <w:r w:rsidRPr="00614398">
              <w:rPr>
                <w:rFonts w:cs="Tahoma"/>
                <w:sz w:val="16"/>
                <w:szCs w:val="20"/>
              </w:rPr>
              <w:t>302</w:t>
            </w:r>
            <w:r>
              <w:rPr>
                <w:rFonts w:cs="Tahoma"/>
                <w:sz w:val="16"/>
                <w:szCs w:val="20"/>
              </w:rPr>
              <w:t xml:space="preserve"> </w:t>
            </w:r>
            <w:r w:rsidRPr="00614398">
              <w:rPr>
                <w:rFonts w:cs="Tahoma"/>
                <w:sz w:val="16"/>
                <w:szCs w:val="20"/>
              </w:rPr>
              <w:t>215</w:t>
            </w:r>
          </w:p>
        </w:tc>
        <w:tc>
          <w:tcPr>
            <w:tcW w:w="1134" w:type="dxa"/>
            <w:vAlign w:val="center"/>
          </w:tcPr>
          <w:p w:rsidR="0023235B" w:rsidRPr="00614398" w:rsidRDefault="0023235B" w:rsidP="00726A35">
            <w:pPr>
              <w:autoSpaceDE w:val="0"/>
              <w:autoSpaceDN w:val="0"/>
              <w:adjustRightInd w:val="0"/>
              <w:spacing w:line="312" w:lineRule="auto"/>
              <w:jc w:val="right"/>
              <w:rPr>
                <w:rFonts w:cs="Tahoma"/>
                <w:b/>
                <w:bCs/>
                <w:sz w:val="16"/>
              </w:rPr>
            </w:pPr>
            <w:r w:rsidRPr="00614398">
              <w:rPr>
                <w:rFonts w:cs="Tahoma"/>
                <w:sz w:val="16"/>
                <w:szCs w:val="20"/>
              </w:rPr>
              <w:t>10</w:t>
            </w:r>
            <w:r>
              <w:rPr>
                <w:rFonts w:cs="Tahoma"/>
                <w:sz w:val="16"/>
                <w:szCs w:val="20"/>
              </w:rPr>
              <w:t xml:space="preserve"> </w:t>
            </w:r>
            <w:r w:rsidRPr="00614398">
              <w:rPr>
                <w:rFonts w:cs="Tahoma"/>
                <w:sz w:val="16"/>
                <w:szCs w:val="20"/>
              </w:rPr>
              <w:t>278</w:t>
            </w:r>
            <w:r>
              <w:rPr>
                <w:rFonts w:cs="Tahoma"/>
                <w:sz w:val="16"/>
                <w:szCs w:val="20"/>
              </w:rPr>
              <w:t xml:space="preserve"> </w:t>
            </w:r>
            <w:r w:rsidRPr="00614398">
              <w:rPr>
                <w:rFonts w:cs="Tahoma"/>
                <w:sz w:val="16"/>
                <w:szCs w:val="20"/>
              </w:rPr>
              <w:t>098</w:t>
            </w:r>
          </w:p>
        </w:tc>
        <w:tc>
          <w:tcPr>
            <w:tcW w:w="1134" w:type="dxa"/>
            <w:vAlign w:val="center"/>
          </w:tcPr>
          <w:p w:rsidR="0023235B" w:rsidRPr="00614398" w:rsidRDefault="0023235B" w:rsidP="00726A35">
            <w:pPr>
              <w:jc w:val="right"/>
              <w:rPr>
                <w:rFonts w:cs="Arial"/>
                <w:sz w:val="16"/>
                <w:szCs w:val="20"/>
              </w:rPr>
            </w:pPr>
            <w:r w:rsidRPr="00614398">
              <w:rPr>
                <w:rFonts w:cs="Arial"/>
                <w:sz w:val="16"/>
                <w:szCs w:val="20"/>
              </w:rPr>
              <w:t>10</w:t>
            </w:r>
            <w:r>
              <w:rPr>
                <w:rFonts w:cs="Arial"/>
                <w:sz w:val="16"/>
                <w:szCs w:val="20"/>
              </w:rPr>
              <w:t> </w:t>
            </w:r>
            <w:r w:rsidRPr="00614398">
              <w:rPr>
                <w:rFonts w:cs="Arial"/>
                <w:sz w:val="16"/>
                <w:szCs w:val="20"/>
              </w:rPr>
              <w:t>562</w:t>
            </w:r>
            <w:r>
              <w:rPr>
                <w:rFonts w:cs="Arial"/>
                <w:sz w:val="16"/>
                <w:szCs w:val="20"/>
              </w:rPr>
              <w:t xml:space="preserve"> </w:t>
            </w:r>
            <w:r w:rsidRPr="00614398">
              <w:rPr>
                <w:rFonts w:cs="Arial"/>
                <w:sz w:val="16"/>
                <w:szCs w:val="20"/>
              </w:rPr>
              <w:t>214</w:t>
            </w:r>
          </w:p>
        </w:tc>
        <w:tc>
          <w:tcPr>
            <w:tcW w:w="1134" w:type="dxa"/>
            <w:vAlign w:val="center"/>
          </w:tcPr>
          <w:p w:rsidR="0023235B" w:rsidRPr="00614398" w:rsidRDefault="0023235B" w:rsidP="00726A35">
            <w:pPr>
              <w:jc w:val="right"/>
              <w:rPr>
                <w:rFonts w:cs="Arial"/>
                <w:sz w:val="16"/>
                <w:szCs w:val="20"/>
              </w:rPr>
            </w:pPr>
            <w:r w:rsidRPr="00614398">
              <w:rPr>
                <w:rFonts w:cs="Arial"/>
                <w:sz w:val="16"/>
                <w:szCs w:val="20"/>
              </w:rPr>
              <w:t>10</w:t>
            </w:r>
            <w:r>
              <w:rPr>
                <w:rFonts w:cs="Arial"/>
                <w:sz w:val="16"/>
                <w:szCs w:val="20"/>
              </w:rPr>
              <w:t xml:space="preserve"> </w:t>
            </w:r>
            <w:r w:rsidRPr="00614398">
              <w:rPr>
                <w:rFonts w:cs="Arial"/>
                <w:sz w:val="16"/>
                <w:szCs w:val="20"/>
              </w:rPr>
              <w:t>538</w:t>
            </w:r>
            <w:r>
              <w:rPr>
                <w:rFonts w:cs="Arial"/>
                <w:sz w:val="16"/>
                <w:szCs w:val="20"/>
              </w:rPr>
              <w:t xml:space="preserve"> </w:t>
            </w:r>
            <w:r w:rsidRPr="00614398">
              <w:rPr>
                <w:rFonts w:cs="Arial"/>
                <w:sz w:val="16"/>
                <w:szCs w:val="20"/>
              </w:rPr>
              <w:t>275</w:t>
            </w:r>
          </w:p>
        </w:tc>
      </w:tr>
    </w:tbl>
    <w:p w:rsidR="0023235B" w:rsidRPr="00FC3520" w:rsidRDefault="0023235B" w:rsidP="0023235B">
      <w:pPr>
        <w:spacing w:after="0" w:line="312" w:lineRule="auto"/>
        <w:rPr>
          <w:rFonts w:cs="Tahoma"/>
          <w:bCs/>
          <w:i/>
          <w:sz w:val="20"/>
        </w:rPr>
      </w:pPr>
      <w:r w:rsidRPr="00C05726">
        <w:rPr>
          <w:rFonts w:cs="Tahoma"/>
          <w:bCs/>
          <w:i/>
          <w:sz w:val="20"/>
        </w:rPr>
        <w:t>Zdroj: ČSÚ</w:t>
      </w:r>
    </w:p>
    <w:p w:rsidR="0023235B" w:rsidRDefault="0023235B" w:rsidP="005E77F5">
      <w:pPr>
        <w:pStyle w:val="Nadpis3"/>
        <w:numPr>
          <w:ilvl w:val="2"/>
          <w:numId w:val="3"/>
        </w:numPr>
        <w:ind w:left="709" w:hanging="709"/>
      </w:pPr>
      <w:bookmarkStart w:id="19" w:name="_Toc448844400"/>
      <w:r>
        <w:t>Změny v počtu obyvatel</w:t>
      </w:r>
      <w:bookmarkEnd w:id="19"/>
    </w:p>
    <w:p w:rsidR="0023235B" w:rsidRDefault="0023235B" w:rsidP="0023235B">
      <w:pPr>
        <w:pStyle w:val="Bezmezer"/>
      </w:pPr>
      <w:r>
        <w:t>Při porovnání vývoje počtu obyvatel od roku 1961 s ostatním</w:t>
      </w:r>
      <w:r w:rsidR="00D75C61">
        <w:t>i</w:t>
      </w:r>
      <w:r>
        <w:t xml:space="preserve"> sledovanými územními celky, dosahuje Roudnice nad Labem pozitivních výsledků. Významného nárůstu počtu obyvatel dosáhla Roudnice nad Labem v sedmdesátých letech</w:t>
      </w:r>
      <w:r w:rsidR="00D75C61">
        <w:t>,</w:t>
      </w:r>
      <w:r>
        <w:t xml:space="preserve"> </w:t>
      </w:r>
      <w:r w:rsidR="00D75C61">
        <w:t>o</w:t>
      </w:r>
      <w:r>
        <w:t xml:space="preserve">d té doby však počet obyvatel klesá. </w:t>
      </w:r>
      <w:r w:rsidR="00D75C61">
        <w:t>Tento trend je</w:t>
      </w:r>
      <w:r>
        <w:t>, jak dokazují údaje Českého statistického úřadu, způsoben dvěma základními problémy. Prvním z nich je stárnutí populace způsobené úmrtností výrazně převyšující porodnost. Druhým problémem je stěhování obyvatel z města. Část obyvatel se v posledních letech stěhovala do sousedních venkovských obcí.</w:t>
      </w:r>
      <w:r w:rsidR="00D75C61">
        <w:t xml:space="preserve"> Roudnice nad Labem</w:t>
      </w:r>
      <w:r>
        <w:t xml:space="preserve"> patří s obcí Černěves a městem Štětí k jediným obcím Podřipska, které mají od </w:t>
      </w:r>
      <w:r>
        <w:lastRenderedPageBreak/>
        <w:t>roku 2008 negativní migrační saldo</w:t>
      </w:r>
      <w:r>
        <w:rPr>
          <w:rStyle w:val="Znakapoznpodarou"/>
        </w:rPr>
        <w:footnoteReference w:id="3"/>
      </w:r>
      <w:r>
        <w:t xml:space="preserve">. Část obyvatel, kteří město opouští, naopak odchází do větších měst za prací, především pak do Prahy. </w:t>
      </w:r>
    </w:p>
    <w:p w:rsidR="0023235B" w:rsidRDefault="0023235B" w:rsidP="0023235B">
      <w:pPr>
        <w:pStyle w:val="Titulek"/>
        <w:keepNext/>
      </w:pPr>
    </w:p>
    <w:p w:rsidR="0023235B" w:rsidRPr="002C5917" w:rsidRDefault="0023235B" w:rsidP="0023235B">
      <w:pPr>
        <w:pStyle w:val="Titulek"/>
        <w:keepNext/>
        <w:rPr>
          <w:color w:val="FF0000"/>
        </w:rPr>
      </w:pPr>
      <w:bookmarkStart w:id="20" w:name="_Toc448844453"/>
      <w:r>
        <w:t xml:space="preserve">Obrázek </w:t>
      </w:r>
      <w:r w:rsidR="00B643A2">
        <w:fldChar w:fldCharType="begin"/>
      </w:r>
      <w:r w:rsidR="009B3D18">
        <w:instrText xml:space="preserve"> SEQ Obrázek \* ARABIC </w:instrText>
      </w:r>
      <w:r w:rsidR="00B643A2">
        <w:fldChar w:fldCharType="separate"/>
      </w:r>
      <w:r w:rsidR="00C01D70">
        <w:rPr>
          <w:noProof/>
        </w:rPr>
        <w:t>1</w:t>
      </w:r>
      <w:r w:rsidR="00B643A2">
        <w:rPr>
          <w:noProof/>
        </w:rPr>
        <w:fldChar w:fldCharType="end"/>
      </w:r>
      <w:r>
        <w:t xml:space="preserve"> – Graf dlouhodobého vývoje počtu obyvatel (relativní, vztaženo k roku 1961)</w:t>
      </w:r>
      <w:bookmarkEnd w:id="20"/>
      <w:r>
        <w:t xml:space="preserve"> </w:t>
      </w:r>
    </w:p>
    <w:p w:rsidR="0023235B" w:rsidRDefault="0023235B" w:rsidP="0023235B">
      <w:pPr>
        <w:spacing w:after="0" w:line="312" w:lineRule="auto"/>
        <w:rPr>
          <w:rFonts w:cs="Tahoma"/>
          <w:bCs/>
          <w:i/>
          <w:sz w:val="20"/>
        </w:rPr>
      </w:pPr>
      <w:r w:rsidRPr="000543BB">
        <w:rPr>
          <w:rFonts w:cs="Tahoma"/>
          <w:bCs/>
          <w:i/>
          <w:noProof/>
          <w:sz w:val="20"/>
        </w:rPr>
        <w:drawing>
          <wp:inline distT="0" distB="0" distL="0" distR="0">
            <wp:extent cx="5743574" cy="2305050"/>
            <wp:effectExtent l="0" t="0" r="0" b="0"/>
            <wp:docPr id="19" name="Graf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23235B" w:rsidRDefault="0023235B" w:rsidP="0023235B">
      <w:pPr>
        <w:spacing w:after="0" w:line="312" w:lineRule="auto"/>
        <w:rPr>
          <w:rFonts w:cs="Tahoma"/>
          <w:bCs/>
          <w:i/>
          <w:sz w:val="20"/>
        </w:rPr>
      </w:pPr>
      <w:r>
        <w:rPr>
          <w:rFonts w:cs="Tahoma"/>
          <w:bCs/>
          <w:i/>
          <w:sz w:val="20"/>
        </w:rPr>
        <w:t>Zdroj: ČSÚ</w:t>
      </w:r>
    </w:p>
    <w:p w:rsidR="0023235B" w:rsidRPr="00CA6ED7" w:rsidRDefault="0023235B" w:rsidP="0023235B">
      <w:pPr>
        <w:spacing w:after="0" w:line="312" w:lineRule="auto"/>
        <w:rPr>
          <w:rFonts w:cs="Tahoma"/>
          <w:bCs/>
          <w:i/>
          <w:sz w:val="20"/>
        </w:rPr>
      </w:pPr>
    </w:p>
    <w:p w:rsidR="0023235B" w:rsidRPr="00CE1CAB" w:rsidRDefault="0023235B" w:rsidP="005E77F5">
      <w:pPr>
        <w:pStyle w:val="Nadpis3"/>
        <w:numPr>
          <w:ilvl w:val="2"/>
          <w:numId w:val="3"/>
        </w:numPr>
        <w:ind w:left="709" w:hanging="709"/>
      </w:pPr>
      <w:bookmarkStart w:id="21" w:name="_Toc325288202"/>
      <w:bookmarkStart w:id="22" w:name="_Toc448844401"/>
      <w:r w:rsidRPr="00CE1CAB">
        <w:t>Věková struktura obyvatel</w:t>
      </w:r>
      <w:bookmarkEnd w:id="21"/>
      <w:bookmarkEnd w:id="22"/>
    </w:p>
    <w:p w:rsidR="0023235B" w:rsidRDefault="0023235B" w:rsidP="0023235B">
      <w:pPr>
        <w:pStyle w:val="Bezmezer"/>
      </w:pPr>
      <w:r>
        <w:t xml:space="preserve">Na věkové struktuře obyvatel města se podepsaly historické události stejným způsobem jako na věkové struktuře obyvatel České republiky. Po druhé světové válce následovala natalitní vlna, která trvala </w:t>
      </w:r>
      <w:r w:rsidRPr="001477A9">
        <w:t xml:space="preserve">přibližně do poloviny padesátých let. Vznikla </w:t>
      </w:r>
      <w:r>
        <w:t>tak</w:t>
      </w:r>
      <w:r w:rsidRPr="001477A9">
        <w:t xml:space="preserve"> početná generace, jejíž plodnost vrcholila v sedmdesátých letech</w:t>
      </w:r>
      <w:r>
        <w:t xml:space="preserve">. Ve druhé polovině padesátých let porodnost naopak klesla v důsledku </w:t>
      </w:r>
      <w:r w:rsidRPr="001477A9">
        <w:t>legalizace umělého přerušení těhotenství</w:t>
      </w:r>
      <w:r>
        <w:t xml:space="preserve">. Mimořádný růst počtu narozených v sedmdesátých letech byl v Roudnici nad Labem oproti zbytku České republiky doprovázen ještě výraznějším nárůstem </w:t>
      </w:r>
      <w:r w:rsidR="00985DA6">
        <w:t>obyvatel</w:t>
      </w:r>
      <w:r w:rsidR="00BF267E">
        <w:t>, kteří se</w:t>
      </w:r>
      <w:r w:rsidR="00985DA6">
        <w:t xml:space="preserve"> z jiných obcí</w:t>
      </w:r>
      <w:r w:rsidR="00BF267E">
        <w:t xml:space="preserve"> přistěhovali do nově budovaného sídliště Hracholusky</w:t>
      </w:r>
      <w:r>
        <w:t xml:space="preserve">. Během let 1974 až 1980 se </w:t>
      </w:r>
      <w:r w:rsidR="00BF267E">
        <w:t xml:space="preserve">tak </w:t>
      </w:r>
      <w:r>
        <w:t>do Roudnice nad Labem přistěhovalo více než čtyři a půl tisíce obyvatel oproti dvěma tisícům vystěhovalých. O</w:t>
      </w:r>
      <w:r w:rsidR="007D02BA">
        <w:t>d</w:t>
      </w:r>
      <w:r>
        <w:t xml:space="preserve"> začátku devadesátých let porodnost klesala až do roku 1999, kdy dosáhla v Roudnici svého minima (102 živě narozených). </w:t>
      </w:r>
    </w:p>
    <w:p w:rsidR="00572198" w:rsidRDefault="00572198" w:rsidP="0023235B">
      <w:pPr>
        <w:pStyle w:val="Bezmezer"/>
      </w:pPr>
    </w:p>
    <w:p w:rsidR="0023235B" w:rsidRDefault="0023235B" w:rsidP="0023235B">
      <w:pPr>
        <w:pStyle w:val="Bezmezer"/>
      </w:pPr>
    </w:p>
    <w:p w:rsidR="0023235B" w:rsidRPr="009D05D3" w:rsidRDefault="0023235B" w:rsidP="0023235B">
      <w:pPr>
        <w:pStyle w:val="Titulek"/>
      </w:pPr>
      <w:bookmarkStart w:id="23" w:name="_Toc448844477"/>
      <w:r>
        <w:t xml:space="preserve">Tabulka </w:t>
      </w:r>
      <w:r w:rsidR="00B643A2">
        <w:fldChar w:fldCharType="begin"/>
      </w:r>
      <w:r w:rsidR="00704C2F">
        <w:instrText xml:space="preserve"> SEQ Tabulka \* ARABIC </w:instrText>
      </w:r>
      <w:r w:rsidR="00B643A2">
        <w:fldChar w:fldCharType="separate"/>
      </w:r>
      <w:r w:rsidR="00894136">
        <w:rPr>
          <w:noProof/>
        </w:rPr>
        <w:t>3</w:t>
      </w:r>
      <w:r w:rsidR="00B643A2">
        <w:rPr>
          <w:noProof/>
        </w:rPr>
        <w:fldChar w:fldCharType="end"/>
      </w:r>
      <w:r>
        <w:t xml:space="preserve"> - Věková struktura obyvatelstva k 31. 12. daného roku</w:t>
      </w:r>
      <w:bookmarkEnd w:id="23"/>
    </w:p>
    <w:tbl>
      <w:tblPr>
        <w:tblW w:w="9046" w:type="dxa"/>
        <w:tblInd w:w="55" w:type="dxa"/>
        <w:tblCellMar>
          <w:left w:w="70" w:type="dxa"/>
          <w:right w:w="70" w:type="dxa"/>
        </w:tblCellMar>
        <w:tblLook w:val="04A0" w:firstRow="1" w:lastRow="0" w:firstColumn="1" w:lastColumn="0" w:noHBand="0" w:noVBand="1"/>
      </w:tblPr>
      <w:tblGrid>
        <w:gridCol w:w="1974"/>
        <w:gridCol w:w="1171"/>
        <w:gridCol w:w="1172"/>
        <w:gridCol w:w="1171"/>
        <w:gridCol w:w="1171"/>
        <w:gridCol w:w="1172"/>
        <w:gridCol w:w="1215"/>
      </w:tblGrid>
      <w:tr w:rsidR="00633B04" w:rsidRPr="00CA6ED7" w:rsidTr="00633B04">
        <w:trPr>
          <w:trHeight w:val="276"/>
        </w:trPr>
        <w:tc>
          <w:tcPr>
            <w:tcW w:w="1974"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bottom"/>
            <w:hideMark/>
          </w:tcPr>
          <w:p w:rsidR="00633B04" w:rsidRPr="00993547" w:rsidRDefault="00633B04" w:rsidP="00726A35">
            <w:pPr>
              <w:spacing w:after="0" w:line="240" w:lineRule="auto"/>
              <w:rPr>
                <w:rFonts w:ascii="Calibri" w:eastAsia="Times New Roman" w:hAnsi="Calibri" w:cs="Times New Roman"/>
                <w:b/>
                <w:color w:val="000000"/>
                <w:sz w:val="16"/>
                <w:szCs w:val="16"/>
              </w:rPr>
            </w:pPr>
            <w:r w:rsidRPr="00993547">
              <w:rPr>
                <w:rFonts w:ascii="Calibri" w:eastAsia="Times New Roman" w:hAnsi="Calibri" w:cs="Times New Roman"/>
                <w:b/>
                <w:color w:val="000000"/>
                <w:sz w:val="16"/>
                <w:szCs w:val="16"/>
              </w:rPr>
              <w:t xml:space="preserve">Územní jednotka                </w:t>
            </w:r>
          </w:p>
        </w:tc>
        <w:tc>
          <w:tcPr>
            <w:tcW w:w="3514" w:type="dxa"/>
            <w:gridSpan w:val="3"/>
            <w:tcBorders>
              <w:top w:val="single" w:sz="4" w:space="0" w:color="auto"/>
              <w:left w:val="nil"/>
              <w:bottom w:val="single" w:sz="4" w:space="0" w:color="auto"/>
              <w:right w:val="single" w:sz="4" w:space="0" w:color="auto"/>
            </w:tcBorders>
            <w:shd w:val="clear" w:color="auto" w:fill="DBE5F1" w:themeFill="accent1" w:themeFillTint="33"/>
            <w:vAlign w:val="bottom"/>
            <w:hideMark/>
          </w:tcPr>
          <w:p w:rsidR="00633B04" w:rsidRPr="00993547" w:rsidRDefault="00633B04" w:rsidP="00726A35">
            <w:pPr>
              <w:spacing w:after="0" w:line="240" w:lineRule="auto"/>
              <w:jc w:val="center"/>
              <w:rPr>
                <w:rFonts w:ascii="Calibri" w:eastAsia="Times New Roman" w:hAnsi="Calibri" w:cs="Times New Roman"/>
                <w:b/>
                <w:color w:val="000000"/>
                <w:sz w:val="16"/>
                <w:szCs w:val="16"/>
              </w:rPr>
            </w:pPr>
            <w:r w:rsidRPr="00993547">
              <w:rPr>
                <w:rFonts w:ascii="Calibri" w:eastAsia="Times New Roman" w:hAnsi="Calibri" w:cs="Times New Roman"/>
                <w:b/>
                <w:color w:val="000000"/>
                <w:sz w:val="16"/>
                <w:szCs w:val="16"/>
              </w:rPr>
              <w:t>Rok 2000</w:t>
            </w:r>
          </w:p>
        </w:tc>
        <w:tc>
          <w:tcPr>
            <w:tcW w:w="3558" w:type="dxa"/>
            <w:gridSpan w:val="3"/>
            <w:tcBorders>
              <w:top w:val="single" w:sz="4" w:space="0" w:color="auto"/>
              <w:left w:val="nil"/>
              <w:bottom w:val="single" w:sz="4" w:space="0" w:color="auto"/>
              <w:right w:val="single" w:sz="4" w:space="0" w:color="auto"/>
            </w:tcBorders>
            <w:shd w:val="clear" w:color="auto" w:fill="DBE5F1" w:themeFill="accent1" w:themeFillTint="33"/>
            <w:vAlign w:val="bottom"/>
            <w:hideMark/>
          </w:tcPr>
          <w:p w:rsidR="00633B04" w:rsidRPr="00993547" w:rsidRDefault="00633B04" w:rsidP="00726A35">
            <w:pPr>
              <w:spacing w:after="0" w:line="240" w:lineRule="auto"/>
              <w:jc w:val="center"/>
              <w:rPr>
                <w:rFonts w:ascii="Calibri" w:eastAsia="Times New Roman" w:hAnsi="Calibri" w:cs="Times New Roman"/>
                <w:b/>
                <w:color w:val="000000"/>
                <w:sz w:val="16"/>
                <w:szCs w:val="16"/>
              </w:rPr>
            </w:pPr>
            <w:r w:rsidRPr="00993547">
              <w:rPr>
                <w:rFonts w:ascii="Calibri" w:eastAsia="Times New Roman" w:hAnsi="Calibri" w:cs="Times New Roman"/>
                <w:b/>
                <w:color w:val="000000"/>
                <w:sz w:val="16"/>
                <w:szCs w:val="16"/>
              </w:rPr>
              <w:t>Rok 2014</w:t>
            </w:r>
          </w:p>
        </w:tc>
      </w:tr>
      <w:tr w:rsidR="00633B04" w:rsidRPr="00CA6ED7" w:rsidTr="00633B04">
        <w:trPr>
          <w:trHeight w:val="276"/>
        </w:trPr>
        <w:tc>
          <w:tcPr>
            <w:tcW w:w="1974" w:type="dxa"/>
            <w:tcBorders>
              <w:top w:val="nil"/>
              <w:left w:val="single" w:sz="4" w:space="0" w:color="auto"/>
              <w:bottom w:val="single" w:sz="4" w:space="0" w:color="auto"/>
              <w:right w:val="single" w:sz="4" w:space="0" w:color="auto"/>
            </w:tcBorders>
            <w:shd w:val="clear" w:color="auto" w:fill="DBE5F1" w:themeFill="accent1" w:themeFillTint="33"/>
            <w:vAlign w:val="bottom"/>
            <w:hideMark/>
          </w:tcPr>
          <w:p w:rsidR="00633B04" w:rsidRPr="00993547" w:rsidRDefault="00633B04" w:rsidP="00726A35">
            <w:pPr>
              <w:spacing w:after="0" w:line="240" w:lineRule="auto"/>
              <w:rPr>
                <w:rFonts w:ascii="Calibri" w:eastAsia="Times New Roman" w:hAnsi="Calibri" w:cs="Times New Roman"/>
                <w:b/>
                <w:color w:val="000000"/>
                <w:sz w:val="16"/>
                <w:szCs w:val="16"/>
              </w:rPr>
            </w:pPr>
            <w:r w:rsidRPr="00993547">
              <w:rPr>
                <w:rFonts w:ascii="Calibri" w:eastAsia="Times New Roman" w:hAnsi="Calibri" w:cs="Times New Roman"/>
                <w:b/>
                <w:color w:val="000000"/>
                <w:sz w:val="16"/>
                <w:szCs w:val="16"/>
              </w:rPr>
              <w:t>Věková skupina</w:t>
            </w:r>
          </w:p>
        </w:tc>
        <w:tc>
          <w:tcPr>
            <w:tcW w:w="1171" w:type="dxa"/>
            <w:tcBorders>
              <w:top w:val="nil"/>
              <w:left w:val="nil"/>
              <w:bottom w:val="single" w:sz="4" w:space="0" w:color="auto"/>
              <w:right w:val="single" w:sz="4" w:space="0" w:color="auto"/>
            </w:tcBorders>
            <w:shd w:val="clear" w:color="auto" w:fill="DBE5F1" w:themeFill="accent1" w:themeFillTint="33"/>
            <w:vAlign w:val="bottom"/>
            <w:hideMark/>
          </w:tcPr>
          <w:p w:rsidR="00633B04" w:rsidRPr="00993547" w:rsidRDefault="00633B04" w:rsidP="00726A35">
            <w:pPr>
              <w:spacing w:after="0" w:line="240" w:lineRule="auto"/>
              <w:jc w:val="right"/>
              <w:rPr>
                <w:rFonts w:ascii="Calibri" w:eastAsia="Times New Roman" w:hAnsi="Calibri" w:cs="Times New Roman"/>
                <w:b/>
                <w:color w:val="000000"/>
                <w:sz w:val="16"/>
                <w:szCs w:val="16"/>
              </w:rPr>
            </w:pPr>
            <w:r w:rsidRPr="00993547">
              <w:rPr>
                <w:rFonts w:ascii="Calibri" w:eastAsia="Times New Roman" w:hAnsi="Calibri" w:cs="Times New Roman"/>
                <w:b/>
                <w:color w:val="000000"/>
                <w:sz w:val="16"/>
                <w:szCs w:val="16"/>
              </w:rPr>
              <w:t>-14</w:t>
            </w:r>
          </w:p>
        </w:tc>
        <w:tc>
          <w:tcPr>
            <w:tcW w:w="1172" w:type="dxa"/>
            <w:tcBorders>
              <w:top w:val="nil"/>
              <w:left w:val="nil"/>
              <w:bottom w:val="single" w:sz="4" w:space="0" w:color="auto"/>
              <w:right w:val="single" w:sz="4" w:space="0" w:color="auto"/>
            </w:tcBorders>
            <w:shd w:val="clear" w:color="auto" w:fill="DBE5F1" w:themeFill="accent1" w:themeFillTint="33"/>
            <w:vAlign w:val="bottom"/>
            <w:hideMark/>
          </w:tcPr>
          <w:p w:rsidR="00633B04" w:rsidRPr="00993547" w:rsidRDefault="00633B04" w:rsidP="00726A35">
            <w:pPr>
              <w:spacing w:after="0" w:line="240" w:lineRule="auto"/>
              <w:jc w:val="center"/>
              <w:rPr>
                <w:rFonts w:ascii="Calibri" w:eastAsia="Times New Roman" w:hAnsi="Calibri" w:cs="Times New Roman"/>
                <w:b/>
                <w:color w:val="000000"/>
                <w:sz w:val="16"/>
                <w:szCs w:val="16"/>
              </w:rPr>
            </w:pPr>
            <w:r w:rsidRPr="00993547">
              <w:rPr>
                <w:rFonts w:ascii="Calibri" w:eastAsia="Times New Roman" w:hAnsi="Calibri" w:cs="Times New Roman"/>
                <w:b/>
                <w:color w:val="000000"/>
                <w:sz w:val="16"/>
                <w:szCs w:val="16"/>
              </w:rPr>
              <w:t>15 - 64</w:t>
            </w:r>
          </w:p>
        </w:tc>
        <w:tc>
          <w:tcPr>
            <w:tcW w:w="1171" w:type="dxa"/>
            <w:tcBorders>
              <w:top w:val="nil"/>
              <w:left w:val="nil"/>
              <w:bottom w:val="single" w:sz="4" w:space="0" w:color="auto"/>
              <w:right w:val="single" w:sz="4" w:space="0" w:color="auto"/>
            </w:tcBorders>
            <w:shd w:val="clear" w:color="auto" w:fill="DBE5F1" w:themeFill="accent1" w:themeFillTint="33"/>
            <w:vAlign w:val="bottom"/>
            <w:hideMark/>
          </w:tcPr>
          <w:p w:rsidR="00633B04" w:rsidRPr="00993547" w:rsidRDefault="00633B04" w:rsidP="00726A35">
            <w:pPr>
              <w:spacing w:after="0" w:line="240" w:lineRule="auto"/>
              <w:jc w:val="right"/>
              <w:rPr>
                <w:rFonts w:ascii="Calibri" w:eastAsia="Times New Roman" w:hAnsi="Calibri" w:cs="Times New Roman"/>
                <w:b/>
                <w:color w:val="000000"/>
                <w:sz w:val="16"/>
                <w:szCs w:val="16"/>
              </w:rPr>
            </w:pPr>
            <w:r w:rsidRPr="00993547">
              <w:rPr>
                <w:rFonts w:ascii="Calibri" w:eastAsia="Times New Roman" w:hAnsi="Calibri" w:cs="Times New Roman"/>
                <w:b/>
                <w:color w:val="000000"/>
                <w:sz w:val="16"/>
                <w:szCs w:val="16"/>
              </w:rPr>
              <w:t>65 +</w:t>
            </w:r>
          </w:p>
        </w:tc>
        <w:tc>
          <w:tcPr>
            <w:tcW w:w="1171" w:type="dxa"/>
            <w:tcBorders>
              <w:top w:val="nil"/>
              <w:left w:val="nil"/>
              <w:bottom w:val="single" w:sz="4" w:space="0" w:color="auto"/>
              <w:right w:val="single" w:sz="4" w:space="0" w:color="auto"/>
            </w:tcBorders>
            <w:shd w:val="clear" w:color="auto" w:fill="DBE5F1" w:themeFill="accent1" w:themeFillTint="33"/>
            <w:vAlign w:val="bottom"/>
            <w:hideMark/>
          </w:tcPr>
          <w:p w:rsidR="00633B04" w:rsidRPr="00993547" w:rsidRDefault="00633B04" w:rsidP="00726A35">
            <w:pPr>
              <w:spacing w:after="0" w:line="240" w:lineRule="auto"/>
              <w:jc w:val="right"/>
              <w:rPr>
                <w:rFonts w:ascii="Calibri" w:eastAsia="Times New Roman" w:hAnsi="Calibri" w:cs="Times New Roman"/>
                <w:b/>
                <w:color w:val="000000"/>
                <w:sz w:val="16"/>
                <w:szCs w:val="16"/>
              </w:rPr>
            </w:pPr>
            <w:r w:rsidRPr="00993547">
              <w:rPr>
                <w:rFonts w:ascii="Calibri" w:eastAsia="Times New Roman" w:hAnsi="Calibri" w:cs="Times New Roman"/>
                <w:b/>
                <w:color w:val="000000"/>
                <w:sz w:val="16"/>
                <w:szCs w:val="16"/>
              </w:rPr>
              <w:t>-14</w:t>
            </w:r>
          </w:p>
        </w:tc>
        <w:tc>
          <w:tcPr>
            <w:tcW w:w="1172" w:type="dxa"/>
            <w:tcBorders>
              <w:top w:val="nil"/>
              <w:left w:val="nil"/>
              <w:bottom w:val="single" w:sz="4" w:space="0" w:color="auto"/>
              <w:right w:val="single" w:sz="4" w:space="0" w:color="auto"/>
            </w:tcBorders>
            <w:shd w:val="clear" w:color="auto" w:fill="DBE5F1" w:themeFill="accent1" w:themeFillTint="33"/>
            <w:vAlign w:val="bottom"/>
            <w:hideMark/>
          </w:tcPr>
          <w:p w:rsidR="00633B04" w:rsidRPr="00993547" w:rsidRDefault="00633B04" w:rsidP="00726A35">
            <w:pPr>
              <w:spacing w:after="0" w:line="240" w:lineRule="auto"/>
              <w:jc w:val="center"/>
              <w:rPr>
                <w:rFonts w:ascii="Calibri" w:eastAsia="Times New Roman" w:hAnsi="Calibri" w:cs="Times New Roman"/>
                <w:b/>
                <w:color w:val="000000"/>
                <w:sz w:val="16"/>
                <w:szCs w:val="16"/>
              </w:rPr>
            </w:pPr>
            <w:r w:rsidRPr="00993547">
              <w:rPr>
                <w:rFonts w:ascii="Calibri" w:eastAsia="Times New Roman" w:hAnsi="Calibri" w:cs="Times New Roman"/>
                <w:b/>
                <w:color w:val="000000"/>
                <w:sz w:val="16"/>
                <w:szCs w:val="16"/>
              </w:rPr>
              <w:t>15 - 64</w:t>
            </w:r>
          </w:p>
        </w:tc>
        <w:tc>
          <w:tcPr>
            <w:tcW w:w="1215" w:type="dxa"/>
            <w:tcBorders>
              <w:top w:val="nil"/>
              <w:left w:val="nil"/>
              <w:bottom w:val="single" w:sz="4" w:space="0" w:color="auto"/>
              <w:right w:val="single" w:sz="4" w:space="0" w:color="auto"/>
            </w:tcBorders>
            <w:shd w:val="clear" w:color="auto" w:fill="DBE5F1" w:themeFill="accent1" w:themeFillTint="33"/>
            <w:vAlign w:val="bottom"/>
            <w:hideMark/>
          </w:tcPr>
          <w:p w:rsidR="00633B04" w:rsidRPr="00993547" w:rsidRDefault="00633B04" w:rsidP="00726A35">
            <w:pPr>
              <w:spacing w:after="0" w:line="240" w:lineRule="auto"/>
              <w:jc w:val="right"/>
              <w:rPr>
                <w:rFonts w:ascii="Calibri" w:eastAsia="Times New Roman" w:hAnsi="Calibri" w:cs="Times New Roman"/>
                <w:b/>
                <w:color w:val="000000"/>
                <w:sz w:val="16"/>
                <w:szCs w:val="16"/>
              </w:rPr>
            </w:pPr>
            <w:r w:rsidRPr="00993547">
              <w:rPr>
                <w:rFonts w:ascii="Calibri" w:eastAsia="Times New Roman" w:hAnsi="Calibri" w:cs="Times New Roman"/>
                <w:b/>
                <w:color w:val="000000"/>
                <w:sz w:val="16"/>
                <w:szCs w:val="16"/>
              </w:rPr>
              <w:t>65 +</w:t>
            </w:r>
          </w:p>
        </w:tc>
      </w:tr>
      <w:tr w:rsidR="00633B04" w:rsidRPr="00CA6ED7" w:rsidTr="00633B04">
        <w:trPr>
          <w:trHeight w:val="276"/>
        </w:trPr>
        <w:tc>
          <w:tcPr>
            <w:tcW w:w="1974" w:type="dxa"/>
            <w:tcBorders>
              <w:top w:val="nil"/>
              <w:left w:val="single" w:sz="4" w:space="0" w:color="auto"/>
              <w:bottom w:val="single" w:sz="4" w:space="0" w:color="auto"/>
              <w:right w:val="single" w:sz="4" w:space="0" w:color="auto"/>
            </w:tcBorders>
            <w:shd w:val="clear" w:color="auto" w:fill="auto"/>
            <w:vAlign w:val="bottom"/>
            <w:hideMark/>
          </w:tcPr>
          <w:p w:rsidR="00633B04" w:rsidRPr="00CA6ED7" w:rsidRDefault="00633B04" w:rsidP="00726A35">
            <w:pPr>
              <w:spacing w:after="0" w:line="240" w:lineRule="auto"/>
              <w:rPr>
                <w:rFonts w:ascii="Calibri" w:eastAsia="Times New Roman" w:hAnsi="Calibri" w:cs="Times New Roman"/>
                <w:b/>
                <w:bCs/>
                <w:color w:val="000000"/>
                <w:sz w:val="16"/>
                <w:szCs w:val="16"/>
              </w:rPr>
            </w:pPr>
            <w:r w:rsidRPr="00CA6ED7">
              <w:rPr>
                <w:rFonts w:ascii="Calibri" w:eastAsia="Times New Roman" w:hAnsi="Calibri" w:cs="Times New Roman"/>
                <w:b/>
                <w:bCs/>
                <w:color w:val="000000"/>
                <w:sz w:val="16"/>
                <w:szCs w:val="16"/>
              </w:rPr>
              <w:t>Roudnice n. L.</w:t>
            </w:r>
          </w:p>
        </w:tc>
        <w:tc>
          <w:tcPr>
            <w:tcW w:w="1171" w:type="dxa"/>
            <w:tcBorders>
              <w:top w:val="nil"/>
              <w:left w:val="nil"/>
              <w:bottom w:val="single" w:sz="4" w:space="0" w:color="auto"/>
              <w:right w:val="single" w:sz="4" w:space="0" w:color="auto"/>
            </w:tcBorders>
            <w:shd w:val="clear" w:color="auto" w:fill="auto"/>
            <w:vAlign w:val="bottom"/>
            <w:hideMark/>
          </w:tcPr>
          <w:p w:rsidR="00633B04" w:rsidRPr="00CA6ED7" w:rsidRDefault="00633B04" w:rsidP="00726A35">
            <w:pPr>
              <w:spacing w:after="0" w:line="240" w:lineRule="auto"/>
              <w:jc w:val="right"/>
              <w:rPr>
                <w:rFonts w:ascii="Calibri" w:eastAsia="Times New Roman" w:hAnsi="Calibri" w:cs="Times New Roman"/>
                <w:b/>
                <w:bCs/>
                <w:color w:val="000000"/>
                <w:sz w:val="16"/>
                <w:szCs w:val="16"/>
              </w:rPr>
            </w:pPr>
            <w:r w:rsidRPr="00CA6ED7">
              <w:rPr>
                <w:rFonts w:ascii="Calibri" w:eastAsia="Times New Roman" w:hAnsi="Calibri" w:cs="Times New Roman"/>
                <w:b/>
                <w:bCs/>
                <w:color w:val="000000"/>
                <w:sz w:val="16"/>
                <w:szCs w:val="16"/>
              </w:rPr>
              <w:t>2 093</w:t>
            </w:r>
          </w:p>
        </w:tc>
        <w:tc>
          <w:tcPr>
            <w:tcW w:w="1172" w:type="dxa"/>
            <w:tcBorders>
              <w:top w:val="nil"/>
              <w:left w:val="nil"/>
              <w:bottom w:val="single" w:sz="4" w:space="0" w:color="auto"/>
              <w:right w:val="single" w:sz="4" w:space="0" w:color="auto"/>
            </w:tcBorders>
            <w:shd w:val="clear" w:color="auto" w:fill="auto"/>
            <w:vAlign w:val="bottom"/>
            <w:hideMark/>
          </w:tcPr>
          <w:p w:rsidR="00633B04" w:rsidRPr="00CA6ED7" w:rsidRDefault="00633B04" w:rsidP="00726A35">
            <w:pPr>
              <w:spacing w:after="0" w:line="240" w:lineRule="auto"/>
              <w:jc w:val="right"/>
              <w:rPr>
                <w:rFonts w:ascii="Calibri" w:eastAsia="Times New Roman" w:hAnsi="Calibri" w:cs="Times New Roman"/>
                <w:b/>
                <w:bCs/>
                <w:color w:val="000000"/>
                <w:sz w:val="16"/>
                <w:szCs w:val="16"/>
              </w:rPr>
            </w:pPr>
            <w:r w:rsidRPr="00CA6ED7">
              <w:rPr>
                <w:rFonts w:ascii="Calibri" w:eastAsia="Times New Roman" w:hAnsi="Calibri" w:cs="Times New Roman"/>
                <w:b/>
                <w:bCs/>
                <w:color w:val="000000"/>
                <w:sz w:val="16"/>
                <w:szCs w:val="16"/>
              </w:rPr>
              <w:t>9 378</w:t>
            </w:r>
          </w:p>
        </w:tc>
        <w:tc>
          <w:tcPr>
            <w:tcW w:w="1171" w:type="dxa"/>
            <w:tcBorders>
              <w:top w:val="nil"/>
              <w:left w:val="nil"/>
              <w:bottom w:val="single" w:sz="4" w:space="0" w:color="auto"/>
              <w:right w:val="single" w:sz="4" w:space="0" w:color="auto"/>
            </w:tcBorders>
            <w:shd w:val="clear" w:color="auto" w:fill="auto"/>
            <w:vAlign w:val="bottom"/>
            <w:hideMark/>
          </w:tcPr>
          <w:p w:rsidR="00633B04" w:rsidRPr="00CA6ED7" w:rsidRDefault="00633B04" w:rsidP="00726A35">
            <w:pPr>
              <w:spacing w:after="0" w:line="240" w:lineRule="auto"/>
              <w:jc w:val="right"/>
              <w:rPr>
                <w:rFonts w:ascii="Calibri" w:eastAsia="Times New Roman" w:hAnsi="Calibri" w:cs="Times New Roman"/>
                <w:b/>
                <w:bCs/>
                <w:color w:val="000000"/>
                <w:sz w:val="16"/>
                <w:szCs w:val="16"/>
              </w:rPr>
            </w:pPr>
            <w:r w:rsidRPr="00CA6ED7">
              <w:rPr>
                <w:rFonts w:ascii="Calibri" w:eastAsia="Times New Roman" w:hAnsi="Calibri" w:cs="Times New Roman"/>
                <w:b/>
                <w:bCs/>
                <w:color w:val="000000"/>
                <w:sz w:val="16"/>
                <w:szCs w:val="16"/>
              </w:rPr>
              <w:t>1 796</w:t>
            </w:r>
          </w:p>
        </w:tc>
        <w:tc>
          <w:tcPr>
            <w:tcW w:w="1171" w:type="dxa"/>
            <w:tcBorders>
              <w:top w:val="nil"/>
              <w:left w:val="nil"/>
              <w:bottom w:val="single" w:sz="4" w:space="0" w:color="auto"/>
              <w:right w:val="single" w:sz="4" w:space="0" w:color="auto"/>
            </w:tcBorders>
            <w:shd w:val="clear" w:color="auto" w:fill="auto"/>
            <w:vAlign w:val="bottom"/>
            <w:hideMark/>
          </w:tcPr>
          <w:p w:rsidR="00633B04" w:rsidRPr="00CA6ED7" w:rsidRDefault="00633B04" w:rsidP="00726A35">
            <w:pPr>
              <w:spacing w:after="0" w:line="240" w:lineRule="auto"/>
              <w:jc w:val="right"/>
              <w:rPr>
                <w:rFonts w:ascii="Calibri" w:eastAsia="Times New Roman" w:hAnsi="Calibri" w:cs="Times New Roman"/>
                <w:b/>
                <w:bCs/>
                <w:color w:val="000000"/>
                <w:sz w:val="16"/>
                <w:szCs w:val="16"/>
              </w:rPr>
            </w:pPr>
            <w:r w:rsidRPr="00CA6ED7">
              <w:rPr>
                <w:rFonts w:ascii="Calibri" w:eastAsia="Times New Roman" w:hAnsi="Calibri" w:cs="Times New Roman"/>
                <w:b/>
                <w:bCs/>
                <w:color w:val="000000"/>
                <w:sz w:val="16"/>
                <w:szCs w:val="16"/>
              </w:rPr>
              <w:t>1 983</w:t>
            </w:r>
          </w:p>
        </w:tc>
        <w:tc>
          <w:tcPr>
            <w:tcW w:w="1172" w:type="dxa"/>
            <w:tcBorders>
              <w:top w:val="nil"/>
              <w:left w:val="nil"/>
              <w:bottom w:val="single" w:sz="4" w:space="0" w:color="auto"/>
              <w:right w:val="single" w:sz="4" w:space="0" w:color="auto"/>
            </w:tcBorders>
            <w:shd w:val="clear" w:color="auto" w:fill="auto"/>
            <w:vAlign w:val="bottom"/>
            <w:hideMark/>
          </w:tcPr>
          <w:p w:rsidR="00633B04" w:rsidRPr="00CA6ED7" w:rsidRDefault="00633B04" w:rsidP="00726A35">
            <w:pPr>
              <w:spacing w:after="0" w:line="240" w:lineRule="auto"/>
              <w:jc w:val="right"/>
              <w:rPr>
                <w:rFonts w:ascii="Calibri" w:eastAsia="Times New Roman" w:hAnsi="Calibri" w:cs="Times New Roman"/>
                <w:b/>
                <w:bCs/>
                <w:color w:val="000000"/>
                <w:sz w:val="16"/>
                <w:szCs w:val="16"/>
              </w:rPr>
            </w:pPr>
            <w:r w:rsidRPr="00CA6ED7">
              <w:rPr>
                <w:rFonts w:ascii="Calibri" w:eastAsia="Times New Roman" w:hAnsi="Calibri" w:cs="Times New Roman"/>
                <w:b/>
                <w:bCs/>
                <w:color w:val="000000"/>
                <w:sz w:val="16"/>
                <w:szCs w:val="16"/>
              </w:rPr>
              <w:t>8 402</w:t>
            </w:r>
          </w:p>
        </w:tc>
        <w:tc>
          <w:tcPr>
            <w:tcW w:w="1215" w:type="dxa"/>
            <w:tcBorders>
              <w:top w:val="nil"/>
              <w:left w:val="nil"/>
              <w:bottom w:val="single" w:sz="4" w:space="0" w:color="auto"/>
              <w:right w:val="single" w:sz="4" w:space="0" w:color="auto"/>
            </w:tcBorders>
            <w:shd w:val="clear" w:color="auto" w:fill="auto"/>
            <w:vAlign w:val="bottom"/>
            <w:hideMark/>
          </w:tcPr>
          <w:p w:rsidR="00633B04" w:rsidRPr="00CA6ED7" w:rsidRDefault="00633B04" w:rsidP="00726A35">
            <w:pPr>
              <w:spacing w:after="0" w:line="240" w:lineRule="auto"/>
              <w:jc w:val="right"/>
              <w:rPr>
                <w:rFonts w:ascii="Calibri" w:eastAsia="Times New Roman" w:hAnsi="Calibri" w:cs="Times New Roman"/>
                <w:b/>
                <w:bCs/>
                <w:color w:val="000000"/>
                <w:sz w:val="16"/>
                <w:szCs w:val="16"/>
              </w:rPr>
            </w:pPr>
            <w:r w:rsidRPr="00CA6ED7">
              <w:rPr>
                <w:rFonts w:ascii="Calibri" w:eastAsia="Times New Roman" w:hAnsi="Calibri" w:cs="Times New Roman"/>
                <w:b/>
                <w:bCs/>
                <w:color w:val="000000"/>
                <w:sz w:val="16"/>
                <w:szCs w:val="16"/>
              </w:rPr>
              <w:t>2 523</w:t>
            </w:r>
          </w:p>
        </w:tc>
      </w:tr>
      <w:tr w:rsidR="00633B04" w:rsidRPr="00CA6ED7" w:rsidTr="00633B04">
        <w:trPr>
          <w:trHeight w:val="276"/>
        </w:trPr>
        <w:tc>
          <w:tcPr>
            <w:tcW w:w="1974" w:type="dxa"/>
            <w:tcBorders>
              <w:top w:val="nil"/>
              <w:left w:val="single" w:sz="4" w:space="0" w:color="auto"/>
              <w:bottom w:val="single" w:sz="4" w:space="0" w:color="auto"/>
              <w:right w:val="single" w:sz="4" w:space="0" w:color="auto"/>
            </w:tcBorders>
            <w:shd w:val="clear" w:color="auto" w:fill="auto"/>
            <w:vAlign w:val="bottom"/>
            <w:hideMark/>
          </w:tcPr>
          <w:p w:rsidR="00633B04" w:rsidRPr="00CA6ED7" w:rsidRDefault="00633B04" w:rsidP="00726A35">
            <w:pPr>
              <w:spacing w:after="0" w:line="240" w:lineRule="auto"/>
              <w:rPr>
                <w:rFonts w:ascii="Calibri" w:eastAsia="Times New Roman" w:hAnsi="Calibri" w:cs="Times New Roman"/>
                <w:color w:val="000000"/>
                <w:sz w:val="16"/>
                <w:szCs w:val="16"/>
              </w:rPr>
            </w:pPr>
            <w:r w:rsidRPr="00CA6ED7">
              <w:rPr>
                <w:rFonts w:ascii="Calibri" w:eastAsia="Times New Roman" w:hAnsi="Calibri" w:cs="Times New Roman"/>
                <w:color w:val="000000"/>
                <w:sz w:val="16"/>
                <w:szCs w:val="16"/>
              </w:rPr>
              <w:t>Litoměřice</w:t>
            </w:r>
          </w:p>
        </w:tc>
        <w:tc>
          <w:tcPr>
            <w:tcW w:w="1171" w:type="dxa"/>
            <w:tcBorders>
              <w:top w:val="nil"/>
              <w:left w:val="nil"/>
              <w:bottom w:val="single" w:sz="4" w:space="0" w:color="auto"/>
              <w:right w:val="single" w:sz="4" w:space="0" w:color="auto"/>
            </w:tcBorders>
            <w:shd w:val="clear" w:color="auto" w:fill="auto"/>
            <w:vAlign w:val="bottom"/>
            <w:hideMark/>
          </w:tcPr>
          <w:p w:rsidR="00633B04" w:rsidRPr="00CA6ED7" w:rsidRDefault="00633B04" w:rsidP="00726A35">
            <w:pPr>
              <w:spacing w:after="0" w:line="240" w:lineRule="auto"/>
              <w:jc w:val="right"/>
              <w:rPr>
                <w:rFonts w:ascii="Calibri" w:eastAsia="Times New Roman" w:hAnsi="Calibri" w:cs="Times New Roman"/>
                <w:color w:val="000000"/>
                <w:sz w:val="16"/>
                <w:szCs w:val="16"/>
              </w:rPr>
            </w:pPr>
            <w:r w:rsidRPr="00CA6ED7">
              <w:rPr>
                <w:rFonts w:ascii="Calibri" w:eastAsia="Times New Roman" w:hAnsi="Calibri" w:cs="Times New Roman"/>
                <w:color w:val="000000"/>
                <w:sz w:val="16"/>
                <w:szCs w:val="16"/>
              </w:rPr>
              <w:t>4 493</w:t>
            </w:r>
          </w:p>
        </w:tc>
        <w:tc>
          <w:tcPr>
            <w:tcW w:w="1172" w:type="dxa"/>
            <w:tcBorders>
              <w:top w:val="nil"/>
              <w:left w:val="nil"/>
              <w:bottom w:val="single" w:sz="4" w:space="0" w:color="auto"/>
              <w:right w:val="single" w:sz="4" w:space="0" w:color="auto"/>
            </w:tcBorders>
            <w:shd w:val="clear" w:color="auto" w:fill="auto"/>
            <w:vAlign w:val="bottom"/>
            <w:hideMark/>
          </w:tcPr>
          <w:p w:rsidR="00633B04" w:rsidRPr="00CA6ED7" w:rsidRDefault="00633B04" w:rsidP="00726A35">
            <w:pPr>
              <w:spacing w:after="0" w:line="240" w:lineRule="auto"/>
              <w:jc w:val="right"/>
              <w:rPr>
                <w:rFonts w:ascii="Calibri" w:eastAsia="Times New Roman" w:hAnsi="Calibri" w:cs="Times New Roman"/>
                <w:color w:val="000000"/>
                <w:sz w:val="16"/>
                <w:szCs w:val="16"/>
              </w:rPr>
            </w:pPr>
            <w:r w:rsidRPr="00CA6ED7">
              <w:rPr>
                <w:rFonts w:ascii="Calibri" w:eastAsia="Times New Roman" w:hAnsi="Calibri" w:cs="Times New Roman"/>
                <w:color w:val="000000"/>
                <w:sz w:val="16"/>
                <w:szCs w:val="16"/>
              </w:rPr>
              <w:t>17 951</w:t>
            </w:r>
          </w:p>
        </w:tc>
        <w:tc>
          <w:tcPr>
            <w:tcW w:w="1171" w:type="dxa"/>
            <w:tcBorders>
              <w:top w:val="nil"/>
              <w:left w:val="nil"/>
              <w:bottom w:val="single" w:sz="4" w:space="0" w:color="auto"/>
              <w:right w:val="single" w:sz="4" w:space="0" w:color="auto"/>
            </w:tcBorders>
            <w:shd w:val="clear" w:color="auto" w:fill="auto"/>
            <w:vAlign w:val="bottom"/>
            <w:hideMark/>
          </w:tcPr>
          <w:p w:rsidR="00633B04" w:rsidRPr="00CA6ED7" w:rsidRDefault="00633B04" w:rsidP="00726A35">
            <w:pPr>
              <w:spacing w:after="0" w:line="240" w:lineRule="auto"/>
              <w:jc w:val="right"/>
              <w:rPr>
                <w:rFonts w:ascii="Calibri" w:eastAsia="Times New Roman" w:hAnsi="Calibri" w:cs="Times New Roman"/>
                <w:color w:val="000000"/>
                <w:sz w:val="16"/>
                <w:szCs w:val="16"/>
              </w:rPr>
            </w:pPr>
            <w:r w:rsidRPr="00CA6ED7">
              <w:rPr>
                <w:rFonts w:ascii="Calibri" w:eastAsia="Times New Roman" w:hAnsi="Calibri" w:cs="Times New Roman"/>
                <w:color w:val="000000"/>
                <w:sz w:val="16"/>
                <w:szCs w:val="16"/>
              </w:rPr>
              <w:t>2 973</w:t>
            </w:r>
          </w:p>
        </w:tc>
        <w:tc>
          <w:tcPr>
            <w:tcW w:w="1171" w:type="dxa"/>
            <w:tcBorders>
              <w:top w:val="nil"/>
              <w:left w:val="nil"/>
              <w:bottom w:val="single" w:sz="4" w:space="0" w:color="auto"/>
              <w:right w:val="single" w:sz="4" w:space="0" w:color="auto"/>
            </w:tcBorders>
            <w:shd w:val="clear" w:color="auto" w:fill="auto"/>
            <w:vAlign w:val="bottom"/>
            <w:hideMark/>
          </w:tcPr>
          <w:p w:rsidR="00633B04" w:rsidRPr="00CA6ED7" w:rsidRDefault="00633B04" w:rsidP="00726A35">
            <w:pPr>
              <w:spacing w:after="0" w:line="240" w:lineRule="auto"/>
              <w:jc w:val="right"/>
              <w:rPr>
                <w:rFonts w:ascii="Calibri" w:eastAsia="Times New Roman" w:hAnsi="Calibri" w:cs="Times New Roman"/>
                <w:color w:val="000000"/>
                <w:sz w:val="16"/>
                <w:szCs w:val="16"/>
              </w:rPr>
            </w:pPr>
            <w:r w:rsidRPr="00CA6ED7">
              <w:rPr>
                <w:rFonts w:ascii="Calibri" w:eastAsia="Times New Roman" w:hAnsi="Calibri" w:cs="Times New Roman"/>
                <w:color w:val="000000"/>
                <w:sz w:val="16"/>
                <w:szCs w:val="16"/>
              </w:rPr>
              <w:t>3 777</w:t>
            </w:r>
          </w:p>
        </w:tc>
        <w:tc>
          <w:tcPr>
            <w:tcW w:w="1172" w:type="dxa"/>
            <w:tcBorders>
              <w:top w:val="nil"/>
              <w:left w:val="nil"/>
              <w:bottom w:val="single" w:sz="4" w:space="0" w:color="auto"/>
              <w:right w:val="single" w:sz="4" w:space="0" w:color="auto"/>
            </w:tcBorders>
            <w:shd w:val="clear" w:color="auto" w:fill="auto"/>
            <w:vAlign w:val="bottom"/>
            <w:hideMark/>
          </w:tcPr>
          <w:p w:rsidR="00633B04" w:rsidRPr="00CA6ED7" w:rsidRDefault="00633B04" w:rsidP="00726A35">
            <w:pPr>
              <w:spacing w:after="0" w:line="240" w:lineRule="auto"/>
              <w:jc w:val="right"/>
              <w:rPr>
                <w:rFonts w:ascii="Calibri" w:eastAsia="Times New Roman" w:hAnsi="Calibri" w:cs="Times New Roman"/>
                <w:color w:val="000000"/>
                <w:sz w:val="16"/>
                <w:szCs w:val="16"/>
              </w:rPr>
            </w:pPr>
            <w:r w:rsidRPr="00CA6ED7">
              <w:rPr>
                <w:rFonts w:ascii="Calibri" w:eastAsia="Times New Roman" w:hAnsi="Calibri" w:cs="Times New Roman"/>
                <w:color w:val="000000"/>
                <w:sz w:val="16"/>
                <w:szCs w:val="16"/>
              </w:rPr>
              <w:t>16 089</w:t>
            </w:r>
          </w:p>
        </w:tc>
        <w:tc>
          <w:tcPr>
            <w:tcW w:w="1215" w:type="dxa"/>
            <w:tcBorders>
              <w:top w:val="nil"/>
              <w:left w:val="nil"/>
              <w:bottom w:val="single" w:sz="4" w:space="0" w:color="auto"/>
              <w:right w:val="single" w:sz="4" w:space="0" w:color="auto"/>
            </w:tcBorders>
            <w:shd w:val="clear" w:color="auto" w:fill="auto"/>
            <w:vAlign w:val="bottom"/>
            <w:hideMark/>
          </w:tcPr>
          <w:p w:rsidR="00633B04" w:rsidRPr="00CA6ED7" w:rsidRDefault="00633B04" w:rsidP="00726A35">
            <w:pPr>
              <w:spacing w:after="0" w:line="240" w:lineRule="auto"/>
              <w:jc w:val="right"/>
              <w:rPr>
                <w:rFonts w:ascii="Calibri" w:eastAsia="Times New Roman" w:hAnsi="Calibri" w:cs="Times New Roman"/>
                <w:color w:val="000000"/>
                <w:sz w:val="16"/>
                <w:szCs w:val="16"/>
              </w:rPr>
            </w:pPr>
            <w:r w:rsidRPr="00CA6ED7">
              <w:rPr>
                <w:rFonts w:ascii="Calibri" w:eastAsia="Times New Roman" w:hAnsi="Calibri" w:cs="Times New Roman"/>
                <w:color w:val="000000"/>
                <w:sz w:val="16"/>
                <w:szCs w:val="16"/>
              </w:rPr>
              <w:t>4 235</w:t>
            </w:r>
          </w:p>
        </w:tc>
      </w:tr>
      <w:tr w:rsidR="00633B04" w:rsidRPr="00CA6ED7" w:rsidTr="00633B04">
        <w:trPr>
          <w:trHeight w:val="276"/>
        </w:trPr>
        <w:tc>
          <w:tcPr>
            <w:tcW w:w="1974" w:type="dxa"/>
            <w:tcBorders>
              <w:top w:val="nil"/>
              <w:left w:val="single" w:sz="4" w:space="0" w:color="auto"/>
              <w:bottom w:val="single" w:sz="4" w:space="0" w:color="auto"/>
              <w:right w:val="single" w:sz="4" w:space="0" w:color="auto"/>
            </w:tcBorders>
            <w:shd w:val="clear" w:color="auto" w:fill="auto"/>
            <w:vAlign w:val="bottom"/>
            <w:hideMark/>
          </w:tcPr>
          <w:p w:rsidR="00633B04" w:rsidRPr="00CA6ED7" w:rsidRDefault="00633B04" w:rsidP="00726A35">
            <w:pPr>
              <w:spacing w:after="0" w:line="240" w:lineRule="auto"/>
              <w:rPr>
                <w:rFonts w:ascii="Calibri" w:eastAsia="Times New Roman" w:hAnsi="Calibri" w:cs="Times New Roman"/>
                <w:color w:val="000000"/>
                <w:sz w:val="16"/>
                <w:szCs w:val="16"/>
              </w:rPr>
            </w:pPr>
            <w:r w:rsidRPr="00CA6ED7">
              <w:rPr>
                <w:rFonts w:ascii="Calibri" w:eastAsia="Times New Roman" w:hAnsi="Calibri" w:cs="Times New Roman"/>
                <w:color w:val="000000"/>
                <w:sz w:val="16"/>
                <w:szCs w:val="16"/>
              </w:rPr>
              <w:t>Okres Litoměřice</w:t>
            </w:r>
          </w:p>
        </w:tc>
        <w:tc>
          <w:tcPr>
            <w:tcW w:w="1171" w:type="dxa"/>
            <w:tcBorders>
              <w:top w:val="nil"/>
              <w:left w:val="nil"/>
              <w:bottom w:val="single" w:sz="4" w:space="0" w:color="auto"/>
              <w:right w:val="single" w:sz="4" w:space="0" w:color="auto"/>
            </w:tcBorders>
            <w:shd w:val="clear" w:color="auto" w:fill="auto"/>
            <w:vAlign w:val="bottom"/>
            <w:hideMark/>
          </w:tcPr>
          <w:p w:rsidR="00633B04" w:rsidRPr="00CA6ED7" w:rsidRDefault="00633B04" w:rsidP="00726A35">
            <w:pPr>
              <w:spacing w:after="0" w:line="240" w:lineRule="auto"/>
              <w:jc w:val="right"/>
              <w:rPr>
                <w:rFonts w:ascii="Calibri" w:eastAsia="Times New Roman" w:hAnsi="Calibri" w:cs="Times New Roman"/>
                <w:color w:val="000000"/>
                <w:sz w:val="16"/>
                <w:szCs w:val="16"/>
              </w:rPr>
            </w:pPr>
            <w:r w:rsidRPr="00CA6ED7">
              <w:rPr>
                <w:rFonts w:ascii="Calibri" w:eastAsia="Times New Roman" w:hAnsi="Calibri" w:cs="Times New Roman"/>
                <w:color w:val="000000"/>
                <w:sz w:val="16"/>
                <w:szCs w:val="16"/>
              </w:rPr>
              <w:t>18 632</w:t>
            </w:r>
          </w:p>
        </w:tc>
        <w:tc>
          <w:tcPr>
            <w:tcW w:w="1172" w:type="dxa"/>
            <w:tcBorders>
              <w:top w:val="nil"/>
              <w:left w:val="nil"/>
              <w:bottom w:val="single" w:sz="4" w:space="0" w:color="auto"/>
              <w:right w:val="single" w:sz="4" w:space="0" w:color="auto"/>
            </w:tcBorders>
            <w:shd w:val="clear" w:color="auto" w:fill="auto"/>
            <w:vAlign w:val="bottom"/>
            <w:hideMark/>
          </w:tcPr>
          <w:p w:rsidR="00633B04" w:rsidRPr="00CA6ED7" w:rsidRDefault="00633B04" w:rsidP="00726A35">
            <w:pPr>
              <w:spacing w:after="0" w:line="240" w:lineRule="auto"/>
              <w:jc w:val="right"/>
              <w:rPr>
                <w:rFonts w:ascii="Calibri" w:eastAsia="Times New Roman" w:hAnsi="Calibri" w:cs="Times New Roman"/>
                <w:color w:val="000000"/>
                <w:sz w:val="16"/>
                <w:szCs w:val="16"/>
              </w:rPr>
            </w:pPr>
            <w:r w:rsidRPr="00CA6ED7">
              <w:rPr>
                <w:rFonts w:ascii="Calibri" w:eastAsia="Times New Roman" w:hAnsi="Calibri" w:cs="Times New Roman"/>
                <w:color w:val="000000"/>
                <w:sz w:val="16"/>
                <w:szCs w:val="16"/>
              </w:rPr>
              <w:t>80 224</w:t>
            </w:r>
          </w:p>
        </w:tc>
        <w:tc>
          <w:tcPr>
            <w:tcW w:w="1171" w:type="dxa"/>
            <w:tcBorders>
              <w:top w:val="nil"/>
              <w:left w:val="nil"/>
              <w:bottom w:val="single" w:sz="4" w:space="0" w:color="auto"/>
              <w:right w:val="single" w:sz="4" w:space="0" w:color="auto"/>
            </w:tcBorders>
            <w:shd w:val="clear" w:color="auto" w:fill="auto"/>
            <w:vAlign w:val="bottom"/>
            <w:hideMark/>
          </w:tcPr>
          <w:p w:rsidR="00633B04" w:rsidRPr="00CA6ED7" w:rsidRDefault="00633B04" w:rsidP="00726A35">
            <w:pPr>
              <w:spacing w:after="0" w:line="240" w:lineRule="auto"/>
              <w:jc w:val="right"/>
              <w:rPr>
                <w:rFonts w:ascii="Calibri" w:eastAsia="Times New Roman" w:hAnsi="Calibri" w:cs="Times New Roman"/>
                <w:color w:val="000000"/>
                <w:sz w:val="16"/>
                <w:szCs w:val="16"/>
              </w:rPr>
            </w:pPr>
            <w:r w:rsidRPr="00CA6ED7">
              <w:rPr>
                <w:rFonts w:ascii="Calibri" w:eastAsia="Times New Roman" w:hAnsi="Calibri" w:cs="Times New Roman"/>
                <w:color w:val="000000"/>
                <w:sz w:val="16"/>
                <w:szCs w:val="16"/>
              </w:rPr>
              <w:t>15 476</w:t>
            </w:r>
          </w:p>
        </w:tc>
        <w:tc>
          <w:tcPr>
            <w:tcW w:w="1171" w:type="dxa"/>
            <w:tcBorders>
              <w:top w:val="nil"/>
              <w:left w:val="nil"/>
              <w:bottom w:val="single" w:sz="4" w:space="0" w:color="auto"/>
              <w:right w:val="single" w:sz="4" w:space="0" w:color="auto"/>
            </w:tcBorders>
            <w:shd w:val="clear" w:color="auto" w:fill="auto"/>
            <w:vAlign w:val="bottom"/>
            <w:hideMark/>
          </w:tcPr>
          <w:p w:rsidR="00633B04" w:rsidRPr="00CA6ED7" w:rsidRDefault="00633B04" w:rsidP="00726A35">
            <w:pPr>
              <w:spacing w:after="0" w:line="240" w:lineRule="auto"/>
              <w:jc w:val="right"/>
              <w:rPr>
                <w:rFonts w:ascii="Calibri" w:eastAsia="Times New Roman" w:hAnsi="Calibri" w:cs="Times New Roman"/>
                <w:color w:val="000000"/>
                <w:sz w:val="16"/>
                <w:szCs w:val="16"/>
              </w:rPr>
            </w:pPr>
            <w:r w:rsidRPr="00CA6ED7">
              <w:rPr>
                <w:rFonts w:ascii="Calibri" w:eastAsia="Times New Roman" w:hAnsi="Calibri" w:cs="Times New Roman"/>
                <w:color w:val="000000"/>
                <w:sz w:val="16"/>
                <w:szCs w:val="16"/>
              </w:rPr>
              <w:t>18 666</w:t>
            </w:r>
          </w:p>
        </w:tc>
        <w:tc>
          <w:tcPr>
            <w:tcW w:w="1172" w:type="dxa"/>
            <w:tcBorders>
              <w:top w:val="nil"/>
              <w:left w:val="nil"/>
              <w:bottom w:val="single" w:sz="4" w:space="0" w:color="auto"/>
              <w:right w:val="single" w:sz="4" w:space="0" w:color="auto"/>
            </w:tcBorders>
            <w:shd w:val="clear" w:color="auto" w:fill="auto"/>
            <w:vAlign w:val="bottom"/>
            <w:hideMark/>
          </w:tcPr>
          <w:p w:rsidR="00633B04" w:rsidRPr="00CA6ED7" w:rsidRDefault="00633B04" w:rsidP="00726A35">
            <w:pPr>
              <w:spacing w:after="0" w:line="240" w:lineRule="auto"/>
              <w:jc w:val="right"/>
              <w:rPr>
                <w:rFonts w:ascii="Calibri" w:eastAsia="Times New Roman" w:hAnsi="Calibri" w:cs="Times New Roman"/>
                <w:color w:val="000000"/>
                <w:sz w:val="16"/>
                <w:szCs w:val="16"/>
              </w:rPr>
            </w:pPr>
            <w:r w:rsidRPr="00CA6ED7">
              <w:rPr>
                <w:rFonts w:ascii="Calibri" w:eastAsia="Times New Roman" w:hAnsi="Calibri" w:cs="Times New Roman"/>
                <w:color w:val="000000"/>
                <w:sz w:val="16"/>
                <w:szCs w:val="16"/>
              </w:rPr>
              <w:t>79 416</w:t>
            </w:r>
          </w:p>
        </w:tc>
        <w:tc>
          <w:tcPr>
            <w:tcW w:w="1215" w:type="dxa"/>
            <w:tcBorders>
              <w:top w:val="nil"/>
              <w:left w:val="nil"/>
              <w:bottom w:val="single" w:sz="4" w:space="0" w:color="auto"/>
              <w:right w:val="single" w:sz="4" w:space="0" w:color="auto"/>
            </w:tcBorders>
            <w:shd w:val="clear" w:color="auto" w:fill="auto"/>
            <w:vAlign w:val="bottom"/>
            <w:hideMark/>
          </w:tcPr>
          <w:p w:rsidR="00633B04" w:rsidRPr="00CA6ED7" w:rsidRDefault="00633B04" w:rsidP="00726A35">
            <w:pPr>
              <w:spacing w:after="0" w:line="240" w:lineRule="auto"/>
              <w:jc w:val="right"/>
              <w:rPr>
                <w:rFonts w:ascii="Calibri" w:eastAsia="Times New Roman" w:hAnsi="Calibri" w:cs="Times New Roman"/>
                <w:color w:val="000000"/>
                <w:sz w:val="16"/>
                <w:szCs w:val="16"/>
              </w:rPr>
            </w:pPr>
            <w:r w:rsidRPr="00CA6ED7">
              <w:rPr>
                <w:rFonts w:ascii="Calibri" w:eastAsia="Times New Roman" w:hAnsi="Calibri" w:cs="Times New Roman"/>
                <w:color w:val="000000"/>
                <w:sz w:val="16"/>
                <w:szCs w:val="16"/>
              </w:rPr>
              <w:t>21 154</w:t>
            </w:r>
          </w:p>
        </w:tc>
      </w:tr>
      <w:tr w:rsidR="00633B04" w:rsidRPr="00CA6ED7" w:rsidTr="00633B04">
        <w:trPr>
          <w:trHeight w:val="276"/>
        </w:trPr>
        <w:tc>
          <w:tcPr>
            <w:tcW w:w="1974" w:type="dxa"/>
            <w:tcBorders>
              <w:top w:val="nil"/>
              <w:left w:val="single" w:sz="4" w:space="0" w:color="auto"/>
              <w:bottom w:val="single" w:sz="4" w:space="0" w:color="auto"/>
              <w:right w:val="single" w:sz="4" w:space="0" w:color="auto"/>
            </w:tcBorders>
            <w:shd w:val="clear" w:color="auto" w:fill="auto"/>
            <w:vAlign w:val="bottom"/>
            <w:hideMark/>
          </w:tcPr>
          <w:p w:rsidR="00633B04" w:rsidRPr="00CA6ED7" w:rsidRDefault="00633B04" w:rsidP="00726A35">
            <w:pPr>
              <w:spacing w:after="0" w:line="240" w:lineRule="auto"/>
              <w:rPr>
                <w:rFonts w:ascii="Calibri" w:eastAsia="Times New Roman" w:hAnsi="Calibri" w:cs="Times New Roman"/>
                <w:color w:val="000000"/>
                <w:sz w:val="16"/>
                <w:szCs w:val="16"/>
              </w:rPr>
            </w:pPr>
            <w:r w:rsidRPr="00CA6ED7">
              <w:rPr>
                <w:rFonts w:ascii="Calibri" w:eastAsia="Times New Roman" w:hAnsi="Calibri" w:cs="Times New Roman"/>
                <w:color w:val="000000"/>
                <w:sz w:val="16"/>
                <w:szCs w:val="16"/>
              </w:rPr>
              <w:t>Ústecký kraj</w:t>
            </w:r>
          </w:p>
        </w:tc>
        <w:tc>
          <w:tcPr>
            <w:tcW w:w="1171" w:type="dxa"/>
            <w:tcBorders>
              <w:top w:val="nil"/>
              <w:left w:val="nil"/>
              <w:bottom w:val="single" w:sz="4" w:space="0" w:color="auto"/>
              <w:right w:val="single" w:sz="4" w:space="0" w:color="auto"/>
            </w:tcBorders>
            <w:shd w:val="clear" w:color="auto" w:fill="auto"/>
            <w:vAlign w:val="bottom"/>
            <w:hideMark/>
          </w:tcPr>
          <w:p w:rsidR="00633B04" w:rsidRPr="00CA6ED7" w:rsidRDefault="00633B04" w:rsidP="00726A35">
            <w:pPr>
              <w:spacing w:after="0" w:line="240" w:lineRule="auto"/>
              <w:jc w:val="right"/>
              <w:rPr>
                <w:rFonts w:ascii="Calibri" w:eastAsia="Times New Roman" w:hAnsi="Calibri" w:cs="Times New Roman"/>
                <w:color w:val="000000"/>
                <w:sz w:val="16"/>
                <w:szCs w:val="16"/>
              </w:rPr>
            </w:pPr>
            <w:r>
              <w:rPr>
                <w:rStyle w:val="Znakapoznpodarou"/>
                <w:rFonts w:ascii="Calibri" w:eastAsia="Times New Roman" w:hAnsi="Calibri" w:cs="Times New Roman"/>
                <w:color w:val="000000"/>
                <w:sz w:val="16"/>
                <w:szCs w:val="16"/>
              </w:rPr>
              <w:footnoteReference w:id="4"/>
            </w:r>
            <w:r w:rsidRPr="00CA6ED7">
              <w:rPr>
                <w:rFonts w:ascii="Calibri" w:eastAsia="Times New Roman" w:hAnsi="Calibri" w:cs="Times New Roman"/>
                <w:color w:val="000000"/>
                <w:sz w:val="16"/>
                <w:szCs w:val="16"/>
              </w:rPr>
              <w:t>139 330</w:t>
            </w:r>
          </w:p>
        </w:tc>
        <w:tc>
          <w:tcPr>
            <w:tcW w:w="1172" w:type="dxa"/>
            <w:tcBorders>
              <w:top w:val="nil"/>
              <w:left w:val="nil"/>
              <w:bottom w:val="single" w:sz="4" w:space="0" w:color="auto"/>
              <w:right w:val="single" w:sz="4" w:space="0" w:color="auto"/>
            </w:tcBorders>
            <w:shd w:val="clear" w:color="auto" w:fill="auto"/>
            <w:vAlign w:val="bottom"/>
            <w:hideMark/>
          </w:tcPr>
          <w:p w:rsidR="00633B04" w:rsidRPr="00CA6ED7" w:rsidRDefault="00633B04" w:rsidP="00726A35">
            <w:pPr>
              <w:spacing w:after="0" w:line="240" w:lineRule="auto"/>
              <w:jc w:val="right"/>
              <w:rPr>
                <w:rFonts w:ascii="Calibri" w:eastAsia="Times New Roman" w:hAnsi="Calibri" w:cs="Times New Roman"/>
                <w:color w:val="000000"/>
                <w:sz w:val="16"/>
                <w:szCs w:val="16"/>
              </w:rPr>
            </w:pPr>
            <w:r w:rsidRPr="00CA6ED7">
              <w:rPr>
                <w:rFonts w:ascii="Calibri" w:eastAsia="Times New Roman" w:hAnsi="Calibri" w:cs="Times New Roman"/>
                <w:color w:val="000000"/>
                <w:sz w:val="16"/>
                <w:szCs w:val="16"/>
              </w:rPr>
              <w:t>581 062</w:t>
            </w:r>
          </w:p>
        </w:tc>
        <w:tc>
          <w:tcPr>
            <w:tcW w:w="1171" w:type="dxa"/>
            <w:tcBorders>
              <w:top w:val="nil"/>
              <w:left w:val="nil"/>
              <w:bottom w:val="single" w:sz="4" w:space="0" w:color="auto"/>
              <w:right w:val="single" w:sz="4" w:space="0" w:color="auto"/>
            </w:tcBorders>
            <w:shd w:val="clear" w:color="auto" w:fill="auto"/>
            <w:vAlign w:val="bottom"/>
            <w:hideMark/>
          </w:tcPr>
          <w:p w:rsidR="00633B04" w:rsidRPr="00CA6ED7" w:rsidRDefault="00633B04" w:rsidP="00726A35">
            <w:pPr>
              <w:spacing w:after="0" w:line="240" w:lineRule="auto"/>
              <w:jc w:val="right"/>
              <w:rPr>
                <w:rFonts w:ascii="Calibri" w:eastAsia="Times New Roman" w:hAnsi="Calibri" w:cs="Times New Roman"/>
                <w:color w:val="000000"/>
                <w:sz w:val="16"/>
                <w:szCs w:val="16"/>
              </w:rPr>
            </w:pPr>
            <w:r w:rsidRPr="00CA6ED7">
              <w:rPr>
                <w:rFonts w:ascii="Calibri" w:eastAsia="Times New Roman" w:hAnsi="Calibri" w:cs="Times New Roman"/>
                <w:color w:val="000000"/>
                <w:sz w:val="16"/>
                <w:szCs w:val="16"/>
              </w:rPr>
              <w:t>99 988</w:t>
            </w:r>
          </w:p>
        </w:tc>
        <w:tc>
          <w:tcPr>
            <w:tcW w:w="1171" w:type="dxa"/>
            <w:tcBorders>
              <w:top w:val="nil"/>
              <w:left w:val="nil"/>
              <w:bottom w:val="single" w:sz="4" w:space="0" w:color="auto"/>
              <w:right w:val="single" w:sz="4" w:space="0" w:color="auto"/>
            </w:tcBorders>
            <w:shd w:val="clear" w:color="auto" w:fill="auto"/>
            <w:vAlign w:val="bottom"/>
            <w:hideMark/>
          </w:tcPr>
          <w:p w:rsidR="00633B04" w:rsidRPr="00CA6ED7" w:rsidRDefault="00633B04" w:rsidP="00726A35">
            <w:pPr>
              <w:spacing w:after="0" w:line="240" w:lineRule="auto"/>
              <w:jc w:val="right"/>
              <w:rPr>
                <w:rFonts w:ascii="Calibri" w:eastAsia="Times New Roman" w:hAnsi="Calibri" w:cs="Times New Roman"/>
                <w:color w:val="000000"/>
                <w:sz w:val="16"/>
                <w:szCs w:val="16"/>
              </w:rPr>
            </w:pPr>
            <w:r w:rsidRPr="00CA6ED7">
              <w:rPr>
                <w:rFonts w:ascii="Calibri" w:eastAsia="Times New Roman" w:hAnsi="Calibri" w:cs="Times New Roman"/>
                <w:color w:val="000000"/>
                <w:sz w:val="16"/>
                <w:szCs w:val="16"/>
              </w:rPr>
              <w:t>129 480</w:t>
            </w:r>
          </w:p>
        </w:tc>
        <w:tc>
          <w:tcPr>
            <w:tcW w:w="1172" w:type="dxa"/>
            <w:tcBorders>
              <w:top w:val="nil"/>
              <w:left w:val="nil"/>
              <w:bottom w:val="single" w:sz="4" w:space="0" w:color="auto"/>
              <w:right w:val="single" w:sz="4" w:space="0" w:color="auto"/>
            </w:tcBorders>
            <w:shd w:val="clear" w:color="auto" w:fill="auto"/>
            <w:vAlign w:val="bottom"/>
            <w:hideMark/>
          </w:tcPr>
          <w:p w:rsidR="00633B04" w:rsidRPr="00CA6ED7" w:rsidRDefault="00633B04" w:rsidP="00726A35">
            <w:pPr>
              <w:spacing w:after="0" w:line="240" w:lineRule="auto"/>
              <w:jc w:val="right"/>
              <w:rPr>
                <w:rFonts w:ascii="Calibri" w:eastAsia="Times New Roman" w:hAnsi="Calibri" w:cs="Times New Roman"/>
                <w:color w:val="000000"/>
                <w:sz w:val="16"/>
                <w:szCs w:val="16"/>
              </w:rPr>
            </w:pPr>
            <w:r w:rsidRPr="00CA6ED7">
              <w:rPr>
                <w:rFonts w:ascii="Calibri" w:eastAsia="Times New Roman" w:hAnsi="Calibri" w:cs="Times New Roman"/>
                <w:color w:val="000000"/>
                <w:sz w:val="16"/>
                <w:szCs w:val="16"/>
              </w:rPr>
              <w:t>553 949</w:t>
            </w:r>
          </w:p>
        </w:tc>
        <w:tc>
          <w:tcPr>
            <w:tcW w:w="1215" w:type="dxa"/>
            <w:tcBorders>
              <w:top w:val="nil"/>
              <w:left w:val="nil"/>
              <w:bottom w:val="single" w:sz="4" w:space="0" w:color="auto"/>
              <w:right w:val="single" w:sz="4" w:space="0" w:color="auto"/>
            </w:tcBorders>
            <w:shd w:val="clear" w:color="auto" w:fill="auto"/>
            <w:vAlign w:val="bottom"/>
            <w:hideMark/>
          </w:tcPr>
          <w:p w:rsidR="00633B04" w:rsidRPr="00CA6ED7" w:rsidRDefault="00633B04" w:rsidP="00726A35">
            <w:pPr>
              <w:spacing w:after="0" w:line="240" w:lineRule="auto"/>
              <w:jc w:val="right"/>
              <w:rPr>
                <w:rFonts w:ascii="Calibri" w:eastAsia="Times New Roman" w:hAnsi="Calibri" w:cs="Times New Roman"/>
                <w:color w:val="000000"/>
                <w:sz w:val="16"/>
                <w:szCs w:val="16"/>
              </w:rPr>
            </w:pPr>
            <w:r w:rsidRPr="00CA6ED7">
              <w:rPr>
                <w:rFonts w:ascii="Calibri" w:eastAsia="Times New Roman" w:hAnsi="Calibri" w:cs="Times New Roman"/>
                <w:color w:val="000000"/>
                <w:sz w:val="16"/>
                <w:szCs w:val="16"/>
              </w:rPr>
              <w:t>140 543</w:t>
            </w:r>
          </w:p>
        </w:tc>
      </w:tr>
      <w:tr w:rsidR="00633B04" w:rsidRPr="00CA6ED7" w:rsidTr="00633B04">
        <w:trPr>
          <w:trHeight w:val="276"/>
        </w:trPr>
        <w:tc>
          <w:tcPr>
            <w:tcW w:w="1974" w:type="dxa"/>
            <w:tcBorders>
              <w:top w:val="nil"/>
              <w:left w:val="single" w:sz="4" w:space="0" w:color="auto"/>
              <w:bottom w:val="single" w:sz="4" w:space="0" w:color="auto"/>
              <w:right w:val="single" w:sz="4" w:space="0" w:color="auto"/>
            </w:tcBorders>
            <w:shd w:val="clear" w:color="auto" w:fill="auto"/>
            <w:vAlign w:val="bottom"/>
            <w:hideMark/>
          </w:tcPr>
          <w:p w:rsidR="00633B04" w:rsidRPr="00CA6ED7" w:rsidRDefault="00633B04" w:rsidP="00726A35">
            <w:pPr>
              <w:spacing w:after="0" w:line="240" w:lineRule="auto"/>
              <w:rPr>
                <w:rFonts w:ascii="Calibri" w:eastAsia="Times New Roman" w:hAnsi="Calibri" w:cs="Times New Roman"/>
                <w:color w:val="000000"/>
                <w:sz w:val="16"/>
                <w:szCs w:val="16"/>
              </w:rPr>
            </w:pPr>
            <w:r w:rsidRPr="00CA6ED7">
              <w:rPr>
                <w:rFonts w:ascii="Calibri" w:eastAsia="Times New Roman" w:hAnsi="Calibri" w:cs="Times New Roman"/>
                <w:color w:val="000000"/>
                <w:sz w:val="16"/>
                <w:szCs w:val="16"/>
              </w:rPr>
              <w:t>Česká republika</w:t>
            </w:r>
          </w:p>
        </w:tc>
        <w:tc>
          <w:tcPr>
            <w:tcW w:w="1171" w:type="dxa"/>
            <w:tcBorders>
              <w:top w:val="nil"/>
              <w:left w:val="nil"/>
              <w:bottom w:val="single" w:sz="4" w:space="0" w:color="auto"/>
              <w:right w:val="single" w:sz="4" w:space="0" w:color="auto"/>
            </w:tcBorders>
            <w:shd w:val="clear" w:color="auto" w:fill="auto"/>
            <w:vAlign w:val="bottom"/>
            <w:hideMark/>
          </w:tcPr>
          <w:p w:rsidR="00633B04" w:rsidRPr="00CA6ED7" w:rsidRDefault="00633B04" w:rsidP="00726A35">
            <w:pPr>
              <w:spacing w:after="0" w:line="240" w:lineRule="auto"/>
              <w:jc w:val="right"/>
              <w:rPr>
                <w:rFonts w:ascii="Calibri" w:eastAsia="Times New Roman" w:hAnsi="Calibri" w:cs="Times New Roman"/>
                <w:color w:val="000000"/>
                <w:sz w:val="16"/>
                <w:szCs w:val="16"/>
              </w:rPr>
            </w:pPr>
            <w:r w:rsidRPr="00CA6ED7">
              <w:rPr>
                <w:rFonts w:ascii="Calibri" w:eastAsia="Times New Roman" w:hAnsi="Calibri" w:cs="Times New Roman"/>
                <w:color w:val="000000"/>
                <w:sz w:val="16"/>
                <w:szCs w:val="16"/>
              </w:rPr>
              <w:t>1 664 434</w:t>
            </w:r>
          </w:p>
        </w:tc>
        <w:tc>
          <w:tcPr>
            <w:tcW w:w="1172" w:type="dxa"/>
            <w:tcBorders>
              <w:top w:val="nil"/>
              <w:left w:val="nil"/>
              <w:bottom w:val="single" w:sz="4" w:space="0" w:color="auto"/>
              <w:right w:val="single" w:sz="4" w:space="0" w:color="auto"/>
            </w:tcBorders>
            <w:shd w:val="clear" w:color="auto" w:fill="auto"/>
            <w:vAlign w:val="bottom"/>
            <w:hideMark/>
          </w:tcPr>
          <w:p w:rsidR="00633B04" w:rsidRPr="00CA6ED7" w:rsidRDefault="00633B04" w:rsidP="00726A35">
            <w:pPr>
              <w:spacing w:after="0" w:line="240" w:lineRule="auto"/>
              <w:jc w:val="right"/>
              <w:rPr>
                <w:rFonts w:ascii="Calibri" w:eastAsia="Times New Roman" w:hAnsi="Calibri" w:cs="Times New Roman"/>
                <w:color w:val="000000"/>
                <w:sz w:val="16"/>
                <w:szCs w:val="16"/>
              </w:rPr>
            </w:pPr>
            <w:r w:rsidRPr="00CA6ED7">
              <w:rPr>
                <w:rFonts w:ascii="Calibri" w:eastAsia="Times New Roman" w:hAnsi="Calibri" w:cs="Times New Roman"/>
                <w:color w:val="000000"/>
                <w:sz w:val="16"/>
                <w:szCs w:val="16"/>
              </w:rPr>
              <w:t>7 179 109</w:t>
            </w:r>
          </w:p>
        </w:tc>
        <w:tc>
          <w:tcPr>
            <w:tcW w:w="1171" w:type="dxa"/>
            <w:tcBorders>
              <w:top w:val="nil"/>
              <w:left w:val="nil"/>
              <w:bottom w:val="single" w:sz="4" w:space="0" w:color="auto"/>
              <w:right w:val="single" w:sz="4" w:space="0" w:color="auto"/>
            </w:tcBorders>
            <w:shd w:val="clear" w:color="auto" w:fill="auto"/>
            <w:vAlign w:val="bottom"/>
            <w:hideMark/>
          </w:tcPr>
          <w:p w:rsidR="00633B04" w:rsidRPr="00CA6ED7" w:rsidRDefault="00633B04" w:rsidP="00726A35">
            <w:pPr>
              <w:spacing w:after="0" w:line="240" w:lineRule="auto"/>
              <w:jc w:val="right"/>
              <w:rPr>
                <w:rFonts w:ascii="Calibri" w:eastAsia="Times New Roman" w:hAnsi="Calibri" w:cs="Times New Roman"/>
                <w:color w:val="000000"/>
                <w:sz w:val="16"/>
                <w:szCs w:val="16"/>
              </w:rPr>
            </w:pPr>
            <w:r w:rsidRPr="00CA6ED7">
              <w:rPr>
                <w:rFonts w:ascii="Calibri" w:eastAsia="Times New Roman" w:hAnsi="Calibri" w:cs="Times New Roman"/>
                <w:color w:val="000000"/>
                <w:sz w:val="16"/>
                <w:szCs w:val="16"/>
              </w:rPr>
              <w:t>1 423 003</w:t>
            </w:r>
          </w:p>
        </w:tc>
        <w:tc>
          <w:tcPr>
            <w:tcW w:w="1171" w:type="dxa"/>
            <w:tcBorders>
              <w:top w:val="nil"/>
              <w:left w:val="nil"/>
              <w:bottom w:val="single" w:sz="4" w:space="0" w:color="auto"/>
              <w:right w:val="single" w:sz="4" w:space="0" w:color="auto"/>
            </w:tcBorders>
            <w:shd w:val="clear" w:color="auto" w:fill="auto"/>
            <w:vAlign w:val="bottom"/>
            <w:hideMark/>
          </w:tcPr>
          <w:p w:rsidR="00633B04" w:rsidRPr="00CA6ED7" w:rsidRDefault="00633B04" w:rsidP="00726A35">
            <w:pPr>
              <w:spacing w:after="0" w:line="240" w:lineRule="auto"/>
              <w:jc w:val="right"/>
              <w:rPr>
                <w:rFonts w:ascii="Calibri" w:eastAsia="Times New Roman" w:hAnsi="Calibri" w:cs="Times New Roman"/>
                <w:color w:val="000000"/>
                <w:sz w:val="16"/>
                <w:szCs w:val="16"/>
              </w:rPr>
            </w:pPr>
            <w:r w:rsidRPr="00CA6ED7">
              <w:rPr>
                <w:rFonts w:ascii="Calibri" w:eastAsia="Times New Roman" w:hAnsi="Calibri" w:cs="Times New Roman"/>
                <w:color w:val="000000"/>
                <w:sz w:val="16"/>
                <w:szCs w:val="16"/>
              </w:rPr>
              <w:t>1 601 045</w:t>
            </w:r>
          </w:p>
        </w:tc>
        <w:tc>
          <w:tcPr>
            <w:tcW w:w="1172" w:type="dxa"/>
            <w:tcBorders>
              <w:top w:val="nil"/>
              <w:left w:val="nil"/>
              <w:bottom w:val="single" w:sz="4" w:space="0" w:color="auto"/>
              <w:right w:val="single" w:sz="4" w:space="0" w:color="auto"/>
            </w:tcBorders>
            <w:shd w:val="clear" w:color="auto" w:fill="auto"/>
            <w:vAlign w:val="bottom"/>
            <w:hideMark/>
          </w:tcPr>
          <w:p w:rsidR="00633B04" w:rsidRPr="00CA6ED7" w:rsidRDefault="00633B04" w:rsidP="00726A35">
            <w:pPr>
              <w:spacing w:after="0" w:line="240" w:lineRule="auto"/>
              <w:jc w:val="right"/>
              <w:rPr>
                <w:rFonts w:ascii="Calibri" w:eastAsia="Times New Roman" w:hAnsi="Calibri" w:cs="Times New Roman"/>
                <w:color w:val="000000"/>
                <w:sz w:val="16"/>
                <w:szCs w:val="16"/>
              </w:rPr>
            </w:pPr>
            <w:r w:rsidRPr="00CA6ED7">
              <w:rPr>
                <w:rFonts w:ascii="Calibri" w:eastAsia="Times New Roman" w:hAnsi="Calibri" w:cs="Times New Roman"/>
                <w:color w:val="000000"/>
                <w:sz w:val="16"/>
                <w:szCs w:val="16"/>
              </w:rPr>
              <w:t>7 056 824</w:t>
            </w:r>
          </w:p>
        </w:tc>
        <w:tc>
          <w:tcPr>
            <w:tcW w:w="1215" w:type="dxa"/>
            <w:tcBorders>
              <w:top w:val="nil"/>
              <w:left w:val="nil"/>
              <w:bottom w:val="single" w:sz="4" w:space="0" w:color="auto"/>
              <w:right w:val="single" w:sz="4" w:space="0" w:color="auto"/>
            </w:tcBorders>
            <w:shd w:val="clear" w:color="auto" w:fill="auto"/>
            <w:vAlign w:val="bottom"/>
            <w:hideMark/>
          </w:tcPr>
          <w:p w:rsidR="00633B04" w:rsidRPr="00CA6ED7" w:rsidRDefault="00633B04" w:rsidP="00726A35">
            <w:pPr>
              <w:spacing w:after="0" w:line="240" w:lineRule="auto"/>
              <w:jc w:val="right"/>
              <w:rPr>
                <w:rFonts w:ascii="Calibri" w:eastAsia="Times New Roman" w:hAnsi="Calibri" w:cs="Times New Roman"/>
                <w:color w:val="000000"/>
                <w:sz w:val="16"/>
                <w:szCs w:val="16"/>
              </w:rPr>
            </w:pPr>
            <w:r w:rsidRPr="00CA6ED7">
              <w:rPr>
                <w:rFonts w:ascii="Calibri" w:eastAsia="Times New Roman" w:hAnsi="Calibri" w:cs="Times New Roman"/>
                <w:color w:val="000000"/>
                <w:sz w:val="16"/>
                <w:szCs w:val="16"/>
              </w:rPr>
              <w:t>1 880 406</w:t>
            </w:r>
          </w:p>
        </w:tc>
      </w:tr>
    </w:tbl>
    <w:p w:rsidR="0023235B" w:rsidRDefault="0023235B" w:rsidP="0023235B">
      <w:pPr>
        <w:pStyle w:val="Bezmezer"/>
        <w:rPr>
          <w:rFonts w:cs="Tahoma"/>
          <w:bCs/>
          <w:i/>
          <w:color w:val="FFC000"/>
          <w:sz w:val="20"/>
        </w:rPr>
      </w:pPr>
      <w:r>
        <w:t xml:space="preserve"> </w:t>
      </w:r>
      <w:r w:rsidRPr="00C05726">
        <w:rPr>
          <w:rFonts w:cs="Tahoma"/>
          <w:bCs/>
          <w:i/>
          <w:sz w:val="20"/>
        </w:rPr>
        <w:t>Zdroj: ČSÚ</w:t>
      </w:r>
      <w:r>
        <w:rPr>
          <w:rFonts w:cs="Tahoma"/>
          <w:bCs/>
          <w:i/>
          <w:color w:val="FFC000"/>
          <w:sz w:val="20"/>
        </w:rPr>
        <w:t xml:space="preserve">– </w:t>
      </w:r>
    </w:p>
    <w:p w:rsidR="0023235B" w:rsidRDefault="0023235B" w:rsidP="0023235B">
      <w:pPr>
        <w:spacing w:after="0" w:line="240" w:lineRule="auto"/>
        <w:contextualSpacing/>
        <w:rPr>
          <w:rFonts w:cs="Tahoma"/>
          <w:bCs/>
          <w:i/>
          <w:color w:val="FF0000"/>
          <w:sz w:val="20"/>
        </w:rPr>
      </w:pPr>
    </w:p>
    <w:p w:rsidR="0023235B" w:rsidRDefault="0023235B" w:rsidP="0023235B">
      <w:pPr>
        <w:spacing w:after="0" w:line="240" w:lineRule="auto"/>
        <w:contextualSpacing/>
        <w:rPr>
          <w:rFonts w:cs="Tahoma"/>
          <w:bCs/>
          <w:i/>
          <w:color w:val="FF0000"/>
          <w:sz w:val="20"/>
        </w:rPr>
      </w:pPr>
    </w:p>
    <w:p w:rsidR="0023235B" w:rsidRPr="00B23FB0" w:rsidRDefault="0023235B" w:rsidP="0023235B">
      <w:pPr>
        <w:pStyle w:val="Titulek"/>
        <w:keepNext/>
        <w:rPr>
          <w:color w:val="FF0000"/>
        </w:rPr>
      </w:pPr>
      <w:bookmarkStart w:id="24" w:name="_Toc448844454"/>
      <w:r>
        <w:t xml:space="preserve">Obrázek </w:t>
      </w:r>
      <w:r w:rsidR="00B643A2">
        <w:fldChar w:fldCharType="begin"/>
      </w:r>
      <w:r w:rsidR="009B3D18">
        <w:instrText xml:space="preserve"> SEQ Obrázek \* ARABIC </w:instrText>
      </w:r>
      <w:r w:rsidR="00B643A2">
        <w:fldChar w:fldCharType="separate"/>
      </w:r>
      <w:r w:rsidR="00C01D70">
        <w:rPr>
          <w:noProof/>
        </w:rPr>
        <w:t>2</w:t>
      </w:r>
      <w:r w:rsidR="00B643A2">
        <w:rPr>
          <w:noProof/>
        </w:rPr>
        <w:fldChar w:fldCharType="end"/>
      </w:r>
      <w:r>
        <w:t xml:space="preserve"> – Strom života – porovnání Roudnice nad Labem a Česká republika</w:t>
      </w:r>
      <w:bookmarkEnd w:id="24"/>
    </w:p>
    <w:p w:rsidR="0023235B" w:rsidRPr="005D5430" w:rsidRDefault="0023235B" w:rsidP="0023235B">
      <w:pPr>
        <w:spacing w:after="0" w:line="240" w:lineRule="auto"/>
        <w:contextualSpacing/>
        <w:rPr>
          <w:rFonts w:cs="Tahoma"/>
          <w:bCs/>
          <w:i/>
          <w:color w:val="FF0000"/>
          <w:sz w:val="20"/>
        </w:rPr>
      </w:pPr>
    </w:p>
    <w:p w:rsidR="0023235B" w:rsidRDefault="0023235B" w:rsidP="0023235B">
      <w:pPr>
        <w:spacing w:after="0" w:line="240" w:lineRule="auto"/>
        <w:contextualSpacing/>
      </w:pPr>
      <w:r w:rsidRPr="00FB0215">
        <w:rPr>
          <w:noProof/>
        </w:rPr>
        <w:drawing>
          <wp:inline distT="0" distB="0" distL="0" distR="0">
            <wp:extent cx="5759450" cy="5266535"/>
            <wp:effectExtent l="0" t="0" r="0" b="0"/>
            <wp:docPr id="22" name="Graf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23235B" w:rsidRDefault="0023235B" w:rsidP="0023235B">
      <w:pPr>
        <w:spacing w:after="0" w:line="240" w:lineRule="auto"/>
        <w:contextualSpacing/>
        <w:rPr>
          <w:rFonts w:cs="Tahoma"/>
          <w:bCs/>
          <w:i/>
          <w:color w:val="FFC000"/>
          <w:sz w:val="20"/>
        </w:rPr>
      </w:pPr>
      <w:r w:rsidRPr="00C05726">
        <w:rPr>
          <w:rFonts w:cs="Tahoma"/>
          <w:bCs/>
          <w:i/>
          <w:sz w:val="20"/>
        </w:rPr>
        <w:t>Zdroj: ČSÚ</w:t>
      </w:r>
    </w:p>
    <w:p w:rsidR="0023235B" w:rsidRDefault="0023235B" w:rsidP="0023235B">
      <w:pPr>
        <w:spacing w:after="0" w:line="240" w:lineRule="auto"/>
        <w:contextualSpacing/>
        <w:rPr>
          <w:rFonts w:cs="Tahoma"/>
          <w:bCs/>
          <w:i/>
          <w:color w:val="FFC000"/>
          <w:sz w:val="20"/>
        </w:rPr>
      </w:pPr>
    </w:p>
    <w:p w:rsidR="0023235B" w:rsidRDefault="0023235B" w:rsidP="0023235B">
      <w:pPr>
        <w:pStyle w:val="Bezmezer"/>
      </w:pPr>
      <w:r>
        <w:t>Počet obyvatel Roudnice nad Labem díky výše pospaným skutečnostem od osmdesátých let mírně klesá. Výjimkou byly vlivem vyšší porodnosti i migrace roky 2007 a 2008. Významnou charakteristikou populace Roudnice nad Labem je její stárnutí. Zatímco v roce 1991 byl průměrný věk obyvatel Roudnice</w:t>
      </w:r>
      <w:r w:rsidR="0045424F">
        <w:t xml:space="preserve"> nad Labem</w:t>
      </w:r>
      <w:r>
        <w:t xml:space="preserve"> (35,9 roku) </w:t>
      </w:r>
      <w:r w:rsidR="007D02BA">
        <w:t>nižší než byl republikový průměr</w:t>
      </w:r>
      <w:r>
        <w:t xml:space="preserve"> (36,5 roku)</w:t>
      </w:r>
      <w:r w:rsidR="00985DA6">
        <w:t>,</w:t>
      </w:r>
      <w:r>
        <w:t xml:space="preserve"> </w:t>
      </w:r>
      <w:r w:rsidR="00985DA6">
        <w:t>v</w:t>
      </w:r>
      <w:r>
        <w:t> roce 2014 byl průměrný věk obyvatel Roudnice nad Labem (42,4 roku) nad průměrem republiky (41,7 roku). Ještě v roce 2001 počet obyvatel v předproduktivním věku převyšoval počet obyvatel v poproduktivním věku. V roce 2014 tomu bylo naopak. V posledních letech tak došlo k významnému růstu indexu stáří</w:t>
      </w:r>
      <w:r>
        <w:rPr>
          <w:rStyle w:val="Znakapoznpodarou"/>
        </w:rPr>
        <w:footnoteReference w:id="5"/>
      </w:r>
      <w:r>
        <w:t xml:space="preserve"> a indexu ekonomického zatížení</w:t>
      </w:r>
      <w:r>
        <w:rPr>
          <w:rStyle w:val="Znakapoznpodarou"/>
        </w:rPr>
        <w:footnoteReference w:id="6"/>
      </w:r>
      <w:r>
        <w:t xml:space="preserve">.   </w:t>
      </w:r>
    </w:p>
    <w:p w:rsidR="0023235B" w:rsidRDefault="0023235B" w:rsidP="0023235B">
      <w:pPr>
        <w:spacing w:after="0" w:line="240" w:lineRule="auto"/>
        <w:contextualSpacing/>
      </w:pPr>
    </w:p>
    <w:p w:rsidR="0023235B" w:rsidRPr="00B23FB0" w:rsidRDefault="0023235B" w:rsidP="0023235B">
      <w:pPr>
        <w:pStyle w:val="Titulek"/>
        <w:keepNext/>
        <w:rPr>
          <w:color w:val="FF0000"/>
        </w:rPr>
      </w:pPr>
      <w:bookmarkStart w:id="25" w:name="_Toc448844455"/>
      <w:r>
        <w:t xml:space="preserve">Obrázek </w:t>
      </w:r>
      <w:r w:rsidR="00B643A2">
        <w:fldChar w:fldCharType="begin"/>
      </w:r>
      <w:r w:rsidR="009B3D18">
        <w:instrText xml:space="preserve"> SEQ Obrázek \* ARABIC </w:instrText>
      </w:r>
      <w:r w:rsidR="00B643A2">
        <w:fldChar w:fldCharType="separate"/>
      </w:r>
      <w:r w:rsidR="00C01D70">
        <w:rPr>
          <w:noProof/>
        </w:rPr>
        <w:t>3</w:t>
      </w:r>
      <w:r w:rsidR="00B643A2">
        <w:rPr>
          <w:noProof/>
        </w:rPr>
        <w:fldChar w:fldCharType="end"/>
      </w:r>
      <w:r>
        <w:t xml:space="preserve"> – Vývoj průměrného věku v letech 1991 a 2014</w:t>
      </w:r>
      <w:bookmarkEnd w:id="25"/>
    </w:p>
    <w:p w:rsidR="0023235B" w:rsidRDefault="0023235B" w:rsidP="0023235B">
      <w:pPr>
        <w:spacing w:after="0" w:line="240" w:lineRule="auto"/>
        <w:contextualSpacing/>
        <w:rPr>
          <w:noProof/>
        </w:rPr>
      </w:pPr>
      <w:r w:rsidRPr="00401385">
        <w:rPr>
          <w:noProof/>
        </w:rPr>
        <w:drawing>
          <wp:inline distT="0" distB="0" distL="0" distR="0">
            <wp:extent cx="5759450" cy="2628675"/>
            <wp:effectExtent l="0" t="0" r="0" b="0"/>
            <wp:docPr id="23" name="Graf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23235B" w:rsidRDefault="0023235B" w:rsidP="0023235B">
      <w:pPr>
        <w:spacing w:after="0" w:line="240" w:lineRule="auto"/>
        <w:contextualSpacing/>
        <w:rPr>
          <w:rFonts w:cs="Tahoma"/>
          <w:bCs/>
          <w:i/>
          <w:color w:val="FFC000"/>
          <w:sz w:val="20"/>
        </w:rPr>
      </w:pPr>
      <w:r w:rsidRPr="00C05726">
        <w:rPr>
          <w:rFonts w:cs="Tahoma"/>
          <w:bCs/>
          <w:i/>
          <w:sz w:val="20"/>
        </w:rPr>
        <w:t>Zdroj: ČSÚ</w:t>
      </w:r>
      <w:r>
        <w:rPr>
          <w:rFonts w:cs="Tahoma"/>
          <w:bCs/>
          <w:i/>
          <w:color w:val="FFC000"/>
          <w:sz w:val="20"/>
        </w:rPr>
        <w:t>–</w:t>
      </w:r>
    </w:p>
    <w:p w:rsidR="0023235B" w:rsidRDefault="0023235B" w:rsidP="0023235B">
      <w:pPr>
        <w:spacing w:after="0" w:line="240" w:lineRule="auto"/>
        <w:contextualSpacing/>
        <w:rPr>
          <w:rFonts w:cs="Tahoma"/>
          <w:bCs/>
          <w:i/>
          <w:sz w:val="20"/>
        </w:rPr>
      </w:pPr>
    </w:p>
    <w:p w:rsidR="0023235B" w:rsidRPr="00144338" w:rsidRDefault="0023235B" w:rsidP="0023235B">
      <w:pPr>
        <w:spacing w:after="0" w:line="240" w:lineRule="auto"/>
        <w:contextualSpacing/>
        <w:rPr>
          <w:rFonts w:cs="Tahoma"/>
          <w:bCs/>
          <w:i/>
          <w:sz w:val="20"/>
        </w:rPr>
      </w:pPr>
    </w:p>
    <w:p w:rsidR="0023235B" w:rsidRPr="00CE1CAB" w:rsidRDefault="0023235B" w:rsidP="005E77F5">
      <w:pPr>
        <w:pStyle w:val="Nadpis3"/>
        <w:numPr>
          <w:ilvl w:val="2"/>
          <w:numId w:val="3"/>
        </w:numPr>
        <w:ind w:left="709" w:hanging="709"/>
      </w:pPr>
      <w:bookmarkStart w:id="26" w:name="_Toc325288203"/>
      <w:bookmarkStart w:id="27" w:name="_Toc448844402"/>
      <w:r w:rsidRPr="00CE1CAB">
        <w:t>Vzdělanostní struktura</w:t>
      </w:r>
      <w:bookmarkEnd w:id="26"/>
      <w:bookmarkEnd w:id="27"/>
    </w:p>
    <w:p w:rsidR="0023235B" w:rsidRDefault="0023235B" w:rsidP="0023235B">
      <w:pPr>
        <w:pStyle w:val="Bezmezer"/>
      </w:pPr>
      <w:r>
        <w:t xml:space="preserve">Níže uvedená tabulka vzdělanostní struktury obyvatelstva ukazuje, že vzdělanostní struktura obyvatel města Roudnice nad Labem je srovnatelná se strukturou vzdělanosti občanů České republiky. Ve srovnání s okresem Litoměřice a Ústeckým krajem vykazuje vzdělanost obyvatelstva lepší hodnoty, zatímco ve srovnání s městem Litoměřice zaostává. </w:t>
      </w:r>
    </w:p>
    <w:p w:rsidR="0023235B" w:rsidRDefault="0023235B" w:rsidP="0023235B">
      <w:pPr>
        <w:pStyle w:val="Bezmezer"/>
        <w:rPr>
          <w:rFonts w:cs="Tahoma"/>
          <w:b/>
          <w:bCs/>
        </w:rPr>
      </w:pPr>
    </w:p>
    <w:p w:rsidR="0023235B" w:rsidRPr="00B23FB0" w:rsidRDefault="0023235B" w:rsidP="0023235B">
      <w:pPr>
        <w:pStyle w:val="Titulek"/>
        <w:keepNext/>
        <w:rPr>
          <w:color w:val="FF0000"/>
        </w:rPr>
      </w:pPr>
      <w:bookmarkStart w:id="28" w:name="_Toc448844456"/>
      <w:r>
        <w:t xml:space="preserve">Obrázek </w:t>
      </w:r>
      <w:r w:rsidR="00B643A2">
        <w:fldChar w:fldCharType="begin"/>
      </w:r>
      <w:r w:rsidR="009B3D18">
        <w:instrText xml:space="preserve"> SEQ Obrázek \* ARABIC </w:instrText>
      </w:r>
      <w:r w:rsidR="00B643A2">
        <w:fldChar w:fldCharType="separate"/>
      </w:r>
      <w:r w:rsidR="00C01D70">
        <w:rPr>
          <w:noProof/>
        </w:rPr>
        <w:t>4</w:t>
      </w:r>
      <w:r w:rsidR="00B643A2">
        <w:rPr>
          <w:noProof/>
        </w:rPr>
        <w:fldChar w:fldCharType="end"/>
      </w:r>
      <w:r>
        <w:t xml:space="preserve"> – Vzdělanostní struktura obyvatelstva k 26. 3. 2011</w:t>
      </w:r>
      <w:bookmarkEnd w:id="28"/>
    </w:p>
    <w:p w:rsidR="0023235B" w:rsidRDefault="00DA008C" w:rsidP="0023235B">
      <w:pPr>
        <w:pStyle w:val="Bezmezer"/>
        <w:rPr>
          <w:rFonts w:cs="Tahoma"/>
          <w:b/>
          <w:bCs/>
        </w:rPr>
      </w:pPr>
      <w:r w:rsidRPr="00DA008C">
        <w:rPr>
          <w:rFonts w:cs="Tahoma"/>
          <w:b/>
          <w:bCs/>
          <w:noProof/>
        </w:rPr>
        <w:drawing>
          <wp:inline distT="0" distB="0" distL="0" distR="0">
            <wp:extent cx="5762625" cy="2257425"/>
            <wp:effectExtent l="0" t="0" r="0" b="0"/>
            <wp:docPr id="15" name="Graf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23235B" w:rsidRDefault="0023235B" w:rsidP="0023235B">
      <w:pPr>
        <w:spacing w:after="0" w:line="240" w:lineRule="auto"/>
        <w:contextualSpacing/>
        <w:rPr>
          <w:rFonts w:cs="Tahoma"/>
          <w:bCs/>
          <w:i/>
          <w:color w:val="FFC000"/>
          <w:sz w:val="20"/>
        </w:rPr>
      </w:pPr>
      <w:r w:rsidRPr="00C05726">
        <w:rPr>
          <w:rFonts w:cs="Tahoma"/>
          <w:bCs/>
          <w:i/>
          <w:sz w:val="20"/>
        </w:rPr>
        <w:t>Zdroj: ČSÚ</w:t>
      </w:r>
    </w:p>
    <w:p w:rsidR="00572198" w:rsidRDefault="00572198" w:rsidP="0023235B">
      <w:pPr>
        <w:pStyle w:val="Titulek"/>
      </w:pPr>
    </w:p>
    <w:p w:rsidR="00894136" w:rsidRDefault="00894136" w:rsidP="00894136"/>
    <w:p w:rsidR="00894136" w:rsidRPr="00894136" w:rsidRDefault="00894136" w:rsidP="00894136"/>
    <w:p w:rsidR="00335136" w:rsidRPr="00335136" w:rsidRDefault="0023235B" w:rsidP="00335136">
      <w:pPr>
        <w:pStyle w:val="Titulek"/>
      </w:pPr>
      <w:bookmarkStart w:id="29" w:name="_Toc448844478"/>
      <w:r>
        <w:lastRenderedPageBreak/>
        <w:t xml:space="preserve">Tabulka </w:t>
      </w:r>
      <w:r w:rsidR="00B643A2">
        <w:fldChar w:fldCharType="begin"/>
      </w:r>
      <w:r w:rsidR="00704C2F">
        <w:instrText xml:space="preserve"> SEQ Tabulka \* ARABIC </w:instrText>
      </w:r>
      <w:r w:rsidR="00B643A2">
        <w:fldChar w:fldCharType="separate"/>
      </w:r>
      <w:r w:rsidR="00894136">
        <w:rPr>
          <w:noProof/>
        </w:rPr>
        <w:t>4</w:t>
      </w:r>
      <w:r w:rsidR="00B643A2">
        <w:rPr>
          <w:noProof/>
        </w:rPr>
        <w:fldChar w:fldCharType="end"/>
      </w:r>
      <w:r>
        <w:t xml:space="preserve"> - Vzdělanostní struktura obyvatelstva k 26. 3. 2011</w:t>
      </w:r>
      <w:bookmarkEnd w:id="29"/>
      <w:r>
        <w:t xml:space="preserve"> </w:t>
      </w:r>
    </w:p>
    <w:tbl>
      <w:tblPr>
        <w:tblW w:w="9204" w:type="dxa"/>
        <w:tblInd w:w="55" w:type="dxa"/>
        <w:tblCellMar>
          <w:left w:w="70" w:type="dxa"/>
          <w:right w:w="70" w:type="dxa"/>
        </w:tblCellMar>
        <w:tblLook w:val="04A0" w:firstRow="1" w:lastRow="0" w:firstColumn="1" w:lastColumn="0" w:noHBand="0" w:noVBand="1"/>
      </w:tblPr>
      <w:tblGrid>
        <w:gridCol w:w="1018"/>
        <w:gridCol w:w="964"/>
        <w:gridCol w:w="1347"/>
        <w:gridCol w:w="1310"/>
        <w:gridCol w:w="1310"/>
        <w:gridCol w:w="1255"/>
        <w:gridCol w:w="836"/>
        <w:gridCol w:w="1164"/>
      </w:tblGrid>
      <w:tr w:rsidR="00335136" w:rsidRPr="00335136" w:rsidTr="00335136">
        <w:trPr>
          <w:trHeight w:val="761"/>
        </w:trPr>
        <w:tc>
          <w:tcPr>
            <w:tcW w:w="3329" w:type="dxa"/>
            <w:gridSpan w:val="3"/>
            <w:tcBorders>
              <w:top w:val="single" w:sz="8" w:space="0" w:color="000000"/>
              <w:left w:val="single" w:sz="8" w:space="0" w:color="000000"/>
              <w:bottom w:val="single" w:sz="4" w:space="0" w:color="000000"/>
              <w:right w:val="single" w:sz="4" w:space="0" w:color="000000"/>
            </w:tcBorders>
            <w:shd w:val="clear" w:color="auto" w:fill="DBE5F1" w:themeFill="accent1" w:themeFillTint="33"/>
            <w:vAlign w:val="center"/>
            <w:hideMark/>
          </w:tcPr>
          <w:p w:rsidR="00335136" w:rsidRPr="00335136" w:rsidRDefault="00335136" w:rsidP="00335136">
            <w:pPr>
              <w:autoSpaceDE w:val="0"/>
              <w:autoSpaceDN w:val="0"/>
              <w:adjustRightInd w:val="0"/>
              <w:spacing w:after="0" w:line="312" w:lineRule="auto"/>
              <w:jc w:val="center"/>
              <w:rPr>
                <w:rFonts w:cs="Tahoma"/>
                <w:bCs/>
                <w:sz w:val="18"/>
              </w:rPr>
            </w:pPr>
          </w:p>
        </w:tc>
        <w:tc>
          <w:tcPr>
            <w:tcW w:w="1310" w:type="dxa"/>
            <w:tcBorders>
              <w:top w:val="single" w:sz="8" w:space="0" w:color="000000"/>
              <w:left w:val="single" w:sz="4" w:space="0" w:color="000000"/>
              <w:bottom w:val="single" w:sz="4" w:space="0" w:color="000000"/>
              <w:right w:val="single" w:sz="4" w:space="0" w:color="000000"/>
            </w:tcBorders>
            <w:shd w:val="clear" w:color="auto" w:fill="DBE5F1" w:themeFill="accent1" w:themeFillTint="33"/>
            <w:vAlign w:val="center"/>
            <w:hideMark/>
          </w:tcPr>
          <w:p w:rsidR="00335136" w:rsidRPr="00335136" w:rsidRDefault="00335136" w:rsidP="00335136">
            <w:pPr>
              <w:autoSpaceDE w:val="0"/>
              <w:autoSpaceDN w:val="0"/>
              <w:adjustRightInd w:val="0"/>
              <w:spacing w:after="0" w:line="312" w:lineRule="auto"/>
              <w:jc w:val="center"/>
              <w:rPr>
                <w:rFonts w:cs="Tahoma"/>
                <w:bCs/>
                <w:sz w:val="18"/>
              </w:rPr>
            </w:pPr>
            <w:r w:rsidRPr="00335136">
              <w:rPr>
                <w:rFonts w:cs="Tahoma"/>
                <w:bCs/>
                <w:sz w:val="18"/>
              </w:rPr>
              <w:t>Roudnice nad Labem</w:t>
            </w:r>
          </w:p>
        </w:tc>
        <w:tc>
          <w:tcPr>
            <w:tcW w:w="1310" w:type="dxa"/>
            <w:tcBorders>
              <w:top w:val="single" w:sz="8" w:space="0" w:color="000000"/>
              <w:left w:val="nil"/>
              <w:bottom w:val="single" w:sz="4" w:space="0" w:color="000000"/>
              <w:right w:val="single" w:sz="4" w:space="0" w:color="000000"/>
            </w:tcBorders>
            <w:shd w:val="clear" w:color="auto" w:fill="DBE5F1" w:themeFill="accent1" w:themeFillTint="33"/>
            <w:vAlign w:val="center"/>
            <w:hideMark/>
          </w:tcPr>
          <w:p w:rsidR="00335136" w:rsidRPr="00335136" w:rsidRDefault="00335136" w:rsidP="00335136">
            <w:pPr>
              <w:autoSpaceDE w:val="0"/>
              <w:autoSpaceDN w:val="0"/>
              <w:adjustRightInd w:val="0"/>
              <w:spacing w:after="0" w:line="312" w:lineRule="auto"/>
              <w:jc w:val="center"/>
              <w:rPr>
                <w:rFonts w:cs="Tahoma"/>
                <w:bCs/>
                <w:sz w:val="18"/>
              </w:rPr>
            </w:pPr>
            <w:r w:rsidRPr="00335136">
              <w:rPr>
                <w:rFonts w:cs="Tahoma"/>
                <w:bCs/>
                <w:sz w:val="18"/>
              </w:rPr>
              <w:t xml:space="preserve">Litoměřice </w:t>
            </w:r>
          </w:p>
        </w:tc>
        <w:tc>
          <w:tcPr>
            <w:tcW w:w="1255" w:type="dxa"/>
            <w:tcBorders>
              <w:top w:val="single" w:sz="8" w:space="0" w:color="000000"/>
              <w:left w:val="nil"/>
              <w:bottom w:val="single" w:sz="4" w:space="0" w:color="000000"/>
              <w:right w:val="single" w:sz="4" w:space="0" w:color="000000"/>
            </w:tcBorders>
            <w:shd w:val="clear" w:color="auto" w:fill="DBE5F1" w:themeFill="accent1" w:themeFillTint="33"/>
            <w:vAlign w:val="center"/>
            <w:hideMark/>
          </w:tcPr>
          <w:p w:rsidR="00335136" w:rsidRPr="00335136" w:rsidRDefault="00335136" w:rsidP="00335136">
            <w:pPr>
              <w:autoSpaceDE w:val="0"/>
              <w:autoSpaceDN w:val="0"/>
              <w:adjustRightInd w:val="0"/>
              <w:spacing w:after="0" w:line="312" w:lineRule="auto"/>
              <w:jc w:val="center"/>
              <w:rPr>
                <w:rFonts w:cs="Tahoma"/>
                <w:bCs/>
                <w:sz w:val="18"/>
              </w:rPr>
            </w:pPr>
            <w:r w:rsidRPr="00335136">
              <w:rPr>
                <w:rFonts w:cs="Tahoma"/>
                <w:bCs/>
                <w:sz w:val="18"/>
              </w:rPr>
              <w:t>okres Litoměřice </w:t>
            </w:r>
          </w:p>
        </w:tc>
        <w:tc>
          <w:tcPr>
            <w:tcW w:w="836" w:type="dxa"/>
            <w:tcBorders>
              <w:top w:val="single" w:sz="8" w:space="0" w:color="000000"/>
              <w:left w:val="nil"/>
              <w:bottom w:val="single" w:sz="4" w:space="0" w:color="000000"/>
              <w:right w:val="single" w:sz="4" w:space="0" w:color="000000"/>
            </w:tcBorders>
            <w:shd w:val="clear" w:color="auto" w:fill="DBE5F1" w:themeFill="accent1" w:themeFillTint="33"/>
            <w:vAlign w:val="center"/>
            <w:hideMark/>
          </w:tcPr>
          <w:p w:rsidR="00335136" w:rsidRPr="00335136" w:rsidRDefault="00335136" w:rsidP="00335136">
            <w:pPr>
              <w:autoSpaceDE w:val="0"/>
              <w:autoSpaceDN w:val="0"/>
              <w:adjustRightInd w:val="0"/>
              <w:spacing w:after="0" w:line="312" w:lineRule="auto"/>
              <w:jc w:val="center"/>
              <w:rPr>
                <w:rFonts w:cs="Tahoma"/>
                <w:bCs/>
                <w:sz w:val="18"/>
              </w:rPr>
            </w:pPr>
            <w:r w:rsidRPr="00335136">
              <w:rPr>
                <w:rFonts w:cs="Tahoma"/>
                <w:bCs/>
                <w:sz w:val="18"/>
              </w:rPr>
              <w:t>Ústecký kraj </w:t>
            </w:r>
          </w:p>
        </w:tc>
        <w:tc>
          <w:tcPr>
            <w:tcW w:w="1164" w:type="dxa"/>
            <w:tcBorders>
              <w:top w:val="single" w:sz="8" w:space="0" w:color="000000"/>
              <w:left w:val="nil"/>
              <w:bottom w:val="single" w:sz="4" w:space="0" w:color="000000"/>
              <w:right w:val="single" w:sz="8" w:space="0" w:color="000000"/>
            </w:tcBorders>
            <w:shd w:val="clear" w:color="auto" w:fill="DBE5F1" w:themeFill="accent1" w:themeFillTint="33"/>
            <w:vAlign w:val="center"/>
            <w:hideMark/>
          </w:tcPr>
          <w:p w:rsidR="00335136" w:rsidRPr="00335136" w:rsidRDefault="00335136" w:rsidP="00335136">
            <w:pPr>
              <w:autoSpaceDE w:val="0"/>
              <w:autoSpaceDN w:val="0"/>
              <w:adjustRightInd w:val="0"/>
              <w:spacing w:after="0" w:line="312" w:lineRule="auto"/>
              <w:jc w:val="center"/>
              <w:rPr>
                <w:rFonts w:cs="Tahoma"/>
                <w:bCs/>
                <w:sz w:val="18"/>
              </w:rPr>
            </w:pPr>
            <w:r w:rsidRPr="00335136">
              <w:rPr>
                <w:rFonts w:cs="Tahoma"/>
                <w:bCs/>
                <w:sz w:val="18"/>
              </w:rPr>
              <w:t>Česká republika </w:t>
            </w:r>
          </w:p>
        </w:tc>
      </w:tr>
      <w:tr w:rsidR="00335136" w:rsidRPr="00335136" w:rsidTr="00335136">
        <w:trPr>
          <w:trHeight w:val="254"/>
        </w:trPr>
        <w:tc>
          <w:tcPr>
            <w:tcW w:w="1018" w:type="dxa"/>
            <w:vMerge w:val="restart"/>
            <w:tcBorders>
              <w:top w:val="single" w:sz="4" w:space="0" w:color="000000"/>
              <w:left w:val="single" w:sz="8" w:space="0" w:color="000000"/>
              <w:bottom w:val="single" w:sz="8" w:space="0" w:color="000000"/>
              <w:right w:val="single" w:sz="4" w:space="0" w:color="000000"/>
            </w:tcBorders>
            <w:shd w:val="clear" w:color="auto" w:fill="auto"/>
            <w:vAlign w:val="center"/>
            <w:hideMark/>
          </w:tcPr>
          <w:p w:rsidR="00335136" w:rsidRPr="00335136" w:rsidRDefault="00335136" w:rsidP="00335136">
            <w:pPr>
              <w:spacing w:after="0" w:line="240" w:lineRule="auto"/>
              <w:rPr>
                <w:rFonts w:eastAsia="Times New Roman" w:cs="Arial"/>
                <w:b/>
                <w:sz w:val="18"/>
                <w:szCs w:val="18"/>
              </w:rPr>
            </w:pPr>
            <w:r w:rsidRPr="00335136">
              <w:rPr>
                <w:rFonts w:eastAsia="Times New Roman" w:cs="Arial"/>
                <w:b/>
                <w:sz w:val="18"/>
                <w:szCs w:val="18"/>
              </w:rPr>
              <w:t>Počet obyvatel s obvyklým pobytem</w:t>
            </w:r>
          </w:p>
        </w:tc>
        <w:tc>
          <w:tcPr>
            <w:tcW w:w="2311"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35136" w:rsidRPr="00335136" w:rsidRDefault="00335136" w:rsidP="00335136">
            <w:pPr>
              <w:spacing w:after="0" w:line="240" w:lineRule="auto"/>
              <w:rPr>
                <w:rFonts w:eastAsia="Times New Roman" w:cs="Arial"/>
                <w:b/>
                <w:sz w:val="18"/>
                <w:szCs w:val="18"/>
              </w:rPr>
            </w:pPr>
            <w:r w:rsidRPr="00335136">
              <w:rPr>
                <w:rFonts w:eastAsia="Times New Roman" w:cs="Arial"/>
                <w:b/>
                <w:sz w:val="18"/>
                <w:szCs w:val="18"/>
              </w:rPr>
              <w:t>obyvatelstvo ve věku 15+</w:t>
            </w:r>
          </w:p>
        </w:tc>
        <w:tc>
          <w:tcPr>
            <w:tcW w:w="1310" w:type="dxa"/>
            <w:tcBorders>
              <w:top w:val="nil"/>
              <w:left w:val="single" w:sz="4" w:space="0" w:color="000000"/>
              <w:bottom w:val="single" w:sz="4" w:space="0" w:color="000000"/>
              <w:right w:val="single" w:sz="4" w:space="0" w:color="000000"/>
            </w:tcBorders>
            <w:shd w:val="clear" w:color="auto" w:fill="auto"/>
            <w:vAlign w:val="center"/>
            <w:hideMark/>
          </w:tcPr>
          <w:p w:rsidR="00335136" w:rsidRPr="00335136" w:rsidRDefault="00335136" w:rsidP="00335136">
            <w:pPr>
              <w:spacing w:after="0" w:line="240" w:lineRule="auto"/>
              <w:jc w:val="right"/>
              <w:rPr>
                <w:rFonts w:eastAsia="Times New Roman" w:cs="Arial"/>
                <w:sz w:val="18"/>
                <w:szCs w:val="18"/>
              </w:rPr>
            </w:pPr>
            <w:r w:rsidRPr="00335136">
              <w:rPr>
                <w:rFonts w:eastAsia="Times New Roman" w:cs="Arial"/>
                <w:sz w:val="18"/>
                <w:szCs w:val="18"/>
              </w:rPr>
              <w:t>11 195</w:t>
            </w:r>
          </w:p>
        </w:tc>
        <w:tc>
          <w:tcPr>
            <w:tcW w:w="1310" w:type="dxa"/>
            <w:tcBorders>
              <w:top w:val="nil"/>
              <w:left w:val="nil"/>
              <w:bottom w:val="single" w:sz="4" w:space="0" w:color="000000"/>
              <w:right w:val="single" w:sz="4" w:space="0" w:color="000000"/>
            </w:tcBorders>
            <w:shd w:val="clear" w:color="auto" w:fill="auto"/>
            <w:vAlign w:val="center"/>
            <w:hideMark/>
          </w:tcPr>
          <w:p w:rsidR="00335136" w:rsidRPr="00335136" w:rsidRDefault="00335136" w:rsidP="00335136">
            <w:pPr>
              <w:spacing w:after="0" w:line="240" w:lineRule="auto"/>
              <w:jc w:val="right"/>
              <w:rPr>
                <w:rFonts w:eastAsia="Times New Roman" w:cs="Arial"/>
                <w:sz w:val="18"/>
                <w:szCs w:val="18"/>
              </w:rPr>
            </w:pPr>
            <w:r w:rsidRPr="00335136">
              <w:rPr>
                <w:rFonts w:eastAsia="Times New Roman" w:cs="Arial"/>
                <w:sz w:val="18"/>
                <w:szCs w:val="18"/>
              </w:rPr>
              <w:t>20 727</w:t>
            </w:r>
          </w:p>
        </w:tc>
        <w:tc>
          <w:tcPr>
            <w:tcW w:w="1255" w:type="dxa"/>
            <w:tcBorders>
              <w:top w:val="nil"/>
              <w:left w:val="nil"/>
              <w:bottom w:val="single" w:sz="4" w:space="0" w:color="000000"/>
              <w:right w:val="single" w:sz="4" w:space="0" w:color="000000"/>
            </w:tcBorders>
            <w:shd w:val="clear" w:color="auto" w:fill="auto"/>
            <w:vAlign w:val="center"/>
            <w:hideMark/>
          </w:tcPr>
          <w:p w:rsidR="00335136" w:rsidRPr="00335136" w:rsidRDefault="00335136" w:rsidP="00335136">
            <w:pPr>
              <w:spacing w:after="0" w:line="240" w:lineRule="auto"/>
              <w:jc w:val="right"/>
              <w:rPr>
                <w:rFonts w:eastAsia="Times New Roman" w:cs="Arial"/>
                <w:sz w:val="18"/>
                <w:szCs w:val="18"/>
              </w:rPr>
            </w:pPr>
            <w:r w:rsidRPr="00335136">
              <w:rPr>
                <w:rFonts w:eastAsia="Times New Roman" w:cs="Arial"/>
                <w:sz w:val="18"/>
                <w:szCs w:val="18"/>
              </w:rPr>
              <w:t>100 055</w:t>
            </w:r>
          </w:p>
        </w:tc>
        <w:tc>
          <w:tcPr>
            <w:tcW w:w="836" w:type="dxa"/>
            <w:tcBorders>
              <w:top w:val="nil"/>
              <w:left w:val="nil"/>
              <w:bottom w:val="single" w:sz="4" w:space="0" w:color="000000"/>
              <w:right w:val="single" w:sz="4" w:space="0" w:color="000000"/>
            </w:tcBorders>
            <w:shd w:val="clear" w:color="auto" w:fill="auto"/>
            <w:vAlign w:val="center"/>
            <w:hideMark/>
          </w:tcPr>
          <w:p w:rsidR="00335136" w:rsidRPr="00335136" w:rsidRDefault="00335136" w:rsidP="00335136">
            <w:pPr>
              <w:spacing w:after="0" w:line="240" w:lineRule="auto"/>
              <w:jc w:val="right"/>
              <w:rPr>
                <w:rFonts w:eastAsia="Times New Roman" w:cs="Arial"/>
                <w:sz w:val="18"/>
                <w:szCs w:val="18"/>
              </w:rPr>
            </w:pPr>
            <w:r w:rsidRPr="00335136">
              <w:rPr>
                <w:rFonts w:eastAsia="Times New Roman" w:cs="Arial"/>
                <w:sz w:val="18"/>
                <w:szCs w:val="18"/>
              </w:rPr>
              <w:t>687 269</w:t>
            </w:r>
          </w:p>
        </w:tc>
        <w:tc>
          <w:tcPr>
            <w:tcW w:w="1164" w:type="dxa"/>
            <w:tcBorders>
              <w:top w:val="nil"/>
              <w:left w:val="nil"/>
              <w:bottom w:val="single" w:sz="4" w:space="0" w:color="000000"/>
              <w:right w:val="single" w:sz="8" w:space="0" w:color="000000"/>
            </w:tcBorders>
            <w:shd w:val="clear" w:color="auto" w:fill="auto"/>
            <w:vAlign w:val="center"/>
            <w:hideMark/>
          </w:tcPr>
          <w:p w:rsidR="00335136" w:rsidRPr="00335136" w:rsidRDefault="00335136" w:rsidP="00335136">
            <w:pPr>
              <w:spacing w:after="0" w:line="240" w:lineRule="auto"/>
              <w:jc w:val="right"/>
              <w:rPr>
                <w:rFonts w:eastAsia="Times New Roman" w:cs="Arial"/>
                <w:sz w:val="18"/>
                <w:szCs w:val="18"/>
              </w:rPr>
            </w:pPr>
            <w:r w:rsidRPr="00335136">
              <w:rPr>
                <w:rFonts w:eastAsia="Times New Roman" w:cs="Arial"/>
                <w:sz w:val="18"/>
                <w:szCs w:val="18"/>
              </w:rPr>
              <w:t>8 947 632</w:t>
            </w:r>
          </w:p>
        </w:tc>
      </w:tr>
      <w:tr w:rsidR="00335136" w:rsidRPr="00335136" w:rsidTr="00335136">
        <w:trPr>
          <w:trHeight w:val="254"/>
        </w:trPr>
        <w:tc>
          <w:tcPr>
            <w:tcW w:w="1018" w:type="dxa"/>
            <w:vMerge/>
            <w:tcBorders>
              <w:top w:val="single" w:sz="4" w:space="0" w:color="000000"/>
              <w:left w:val="single" w:sz="8" w:space="0" w:color="000000"/>
              <w:bottom w:val="single" w:sz="8" w:space="0" w:color="000000"/>
              <w:right w:val="single" w:sz="4" w:space="0" w:color="000000"/>
            </w:tcBorders>
            <w:vAlign w:val="center"/>
            <w:hideMark/>
          </w:tcPr>
          <w:p w:rsidR="00335136" w:rsidRPr="00335136" w:rsidRDefault="00335136" w:rsidP="00335136">
            <w:pPr>
              <w:spacing w:after="0" w:line="240" w:lineRule="auto"/>
              <w:rPr>
                <w:rFonts w:eastAsia="Times New Roman" w:cs="Arial"/>
                <w:b/>
                <w:sz w:val="18"/>
                <w:szCs w:val="18"/>
              </w:rPr>
            </w:pPr>
          </w:p>
        </w:tc>
        <w:tc>
          <w:tcPr>
            <w:tcW w:w="964" w:type="dxa"/>
            <w:vMerge w:val="restart"/>
            <w:tcBorders>
              <w:top w:val="single" w:sz="4" w:space="0" w:color="000000"/>
              <w:left w:val="single" w:sz="4" w:space="0" w:color="000000"/>
              <w:bottom w:val="single" w:sz="8" w:space="0" w:color="000000"/>
              <w:right w:val="single" w:sz="4" w:space="0" w:color="000000"/>
            </w:tcBorders>
            <w:shd w:val="clear" w:color="auto" w:fill="auto"/>
            <w:vAlign w:val="center"/>
            <w:hideMark/>
          </w:tcPr>
          <w:p w:rsidR="00335136" w:rsidRPr="00335136" w:rsidRDefault="00335136" w:rsidP="00335136">
            <w:pPr>
              <w:spacing w:after="0" w:line="240" w:lineRule="auto"/>
              <w:rPr>
                <w:rFonts w:eastAsia="Times New Roman" w:cs="Arial"/>
                <w:b/>
                <w:sz w:val="18"/>
                <w:szCs w:val="18"/>
              </w:rPr>
            </w:pPr>
            <w:r w:rsidRPr="00335136">
              <w:rPr>
                <w:rFonts w:eastAsia="Times New Roman" w:cs="Arial"/>
                <w:b/>
                <w:sz w:val="18"/>
                <w:szCs w:val="18"/>
              </w:rPr>
              <w:t>nejvyšší ukončené vzdělání</w:t>
            </w:r>
          </w:p>
        </w:tc>
        <w:tc>
          <w:tcPr>
            <w:tcW w:w="134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35136" w:rsidRPr="00335136" w:rsidRDefault="00335136" w:rsidP="00335136">
            <w:pPr>
              <w:spacing w:after="0" w:line="240" w:lineRule="auto"/>
              <w:rPr>
                <w:rFonts w:eastAsia="Times New Roman" w:cs="Arial"/>
                <w:b/>
                <w:sz w:val="18"/>
                <w:szCs w:val="18"/>
              </w:rPr>
            </w:pPr>
            <w:r w:rsidRPr="00335136">
              <w:rPr>
                <w:rFonts w:eastAsia="Times New Roman" w:cs="Arial"/>
                <w:b/>
                <w:sz w:val="18"/>
                <w:szCs w:val="18"/>
              </w:rPr>
              <w:t>bez vzdělání</w:t>
            </w:r>
          </w:p>
        </w:tc>
        <w:tc>
          <w:tcPr>
            <w:tcW w:w="1310" w:type="dxa"/>
            <w:tcBorders>
              <w:top w:val="nil"/>
              <w:left w:val="nil"/>
              <w:bottom w:val="single" w:sz="4" w:space="0" w:color="000000"/>
              <w:right w:val="single" w:sz="4" w:space="0" w:color="000000"/>
            </w:tcBorders>
            <w:shd w:val="clear" w:color="auto" w:fill="auto"/>
            <w:vAlign w:val="center"/>
            <w:hideMark/>
          </w:tcPr>
          <w:p w:rsidR="00335136" w:rsidRPr="00335136" w:rsidRDefault="00335136" w:rsidP="00335136">
            <w:pPr>
              <w:spacing w:after="0" w:line="240" w:lineRule="auto"/>
              <w:jc w:val="right"/>
              <w:rPr>
                <w:rFonts w:eastAsia="Times New Roman" w:cs="Arial"/>
                <w:sz w:val="18"/>
                <w:szCs w:val="18"/>
              </w:rPr>
            </w:pPr>
            <w:r w:rsidRPr="00335136">
              <w:rPr>
                <w:rFonts w:eastAsia="Times New Roman" w:cs="Arial"/>
                <w:sz w:val="18"/>
                <w:szCs w:val="18"/>
              </w:rPr>
              <w:t>34</w:t>
            </w:r>
          </w:p>
        </w:tc>
        <w:tc>
          <w:tcPr>
            <w:tcW w:w="1310" w:type="dxa"/>
            <w:tcBorders>
              <w:top w:val="nil"/>
              <w:left w:val="nil"/>
              <w:bottom w:val="single" w:sz="4" w:space="0" w:color="000000"/>
              <w:right w:val="single" w:sz="4" w:space="0" w:color="000000"/>
            </w:tcBorders>
            <w:shd w:val="clear" w:color="auto" w:fill="auto"/>
            <w:vAlign w:val="center"/>
            <w:hideMark/>
          </w:tcPr>
          <w:p w:rsidR="00335136" w:rsidRPr="00335136" w:rsidRDefault="00335136" w:rsidP="00335136">
            <w:pPr>
              <w:spacing w:after="0" w:line="240" w:lineRule="auto"/>
              <w:jc w:val="right"/>
              <w:rPr>
                <w:rFonts w:eastAsia="Times New Roman" w:cs="Arial"/>
                <w:sz w:val="18"/>
                <w:szCs w:val="18"/>
              </w:rPr>
            </w:pPr>
            <w:r w:rsidRPr="00335136">
              <w:rPr>
                <w:rFonts w:eastAsia="Times New Roman" w:cs="Arial"/>
                <w:sz w:val="18"/>
                <w:szCs w:val="18"/>
              </w:rPr>
              <w:t>72</w:t>
            </w:r>
          </w:p>
        </w:tc>
        <w:tc>
          <w:tcPr>
            <w:tcW w:w="1255" w:type="dxa"/>
            <w:tcBorders>
              <w:top w:val="nil"/>
              <w:left w:val="nil"/>
              <w:bottom w:val="single" w:sz="4" w:space="0" w:color="000000"/>
              <w:right w:val="single" w:sz="4" w:space="0" w:color="000000"/>
            </w:tcBorders>
            <w:shd w:val="clear" w:color="auto" w:fill="auto"/>
            <w:vAlign w:val="center"/>
            <w:hideMark/>
          </w:tcPr>
          <w:p w:rsidR="00335136" w:rsidRPr="00335136" w:rsidRDefault="00335136" w:rsidP="00335136">
            <w:pPr>
              <w:spacing w:after="0" w:line="240" w:lineRule="auto"/>
              <w:jc w:val="right"/>
              <w:rPr>
                <w:rFonts w:eastAsia="Times New Roman" w:cs="Arial"/>
                <w:sz w:val="18"/>
                <w:szCs w:val="18"/>
              </w:rPr>
            </w:pPr>
            <w:r w:rsidRPr="00335136">
              <w:rPr>
                <w:rFonts w:eastAsia="Times New Roman" w:cs="Arial"/>
                <w:sz w:val="18"/>
                <w:szCs w:val="18"/>
              </w:rPr>
              <w:t>769</w:t>
            </w:r>
          </w:p>
        </w:tc>
        <w:tc>
          <w:tcPr>
            <w:tcW w:w="836" w:type="dxa"/>
            <w:tcBorders>
              <w:top w:val="nil"/>
              <w:left w:val="nil"/>
              <w:bottom w:val="single" w:sz="4" w:space="0" w:color="000000"/>
              <w:right w:val="single" w:sz="4" w:space="0" w:color="000000"/>
            </w:tcBorders>
            <w:shd w:val="clear" w:color="auto" w:fill="auto"/>
            <w:vAlign w:val="center"/>
            <w:hideMark/>
          </w:tcPr>
          <w:p w:rsidR="00335136" w:rsidRPr="00335136" w:rsidRDefault="00335136" w:rsidP="00335136">
            <w:pPr>
              <w:spacing w:after="0" w:line="240" w:lineRule="auto"/>
              <w:jc w:val="right"/>
              <w:rPr>
                <w:rFonts w:eastAsia="Times New Roman" w:cs="Arial"/>
                <w:sz w:val="18"/>
                <w:szCs w:val="18"/>
              </w:rPr>
            </w:pPr>
            <w:r w:rsidRPr="00335136">
              <w:rPr>
                <w:rFonts w:eastAsia="Times New Roman" w:cs="Arial"/>
                <w:sz w:val="18"/>
                <w:szCs w:val="18"/>
              </w:rPr>
              <w:t>5 758</w:t>
            </w:r>
          </w:p>
        </w:tc>
        <w:tc>
          <w:tcPr>
            <w:tcW w:w="1164" w:type="dxa"/>
            <w:tcBorders>
              <w:top w:val="nil"/>
              <w:left w:val="nil"/>
              <w:bottom w:val="single" w:sz="4" w:space="0" w:color="000000"/>
              <w:right w:val="single" w:sz="8" w:space="0" w:color="000000"/>
            </w:tcBorders>
            <w:shd w:val="clear" w:color="auto" w:fill="auto"/>
            <w:vAlign w:val="center"/>
            <w:hideMark/>
          </w:tcPr>
          <w:p w:rsidR="00335136" w:rsidRPr="00335136" w:rsidRDefault="00335136" w:rsidP="00335136">
            <w:pPr>
              <w:spacing w:after="0" w:line="240" w:lineRule="auto"/>
              <w:jc w:val="right"/>
              <w:rPr>
                <w:rFonts w:eastAsia="Times New Roman" w:cs="Arial"/>
                <w:sz w:val="18"/>
                <w:szCs w:val="18"/>
              </w:rPr>
            </w:pPr>
            <w:r w:rsidRPr="00335136">
              <w:rPr>
                <w:rFonts w:eastAsia="Times New Roman" w:cs="Arial"/>
                <w:sz w:val="18"/>
                <w:szCs w:val="18"/>
              </w:rPr>
              <w:t>42 384</w:t>
            </w:r>
          </w:p>
        </w:tc>
      </w:tr>
      <w:tr w:rsidR="00335136" w:rsidRPr="00335136" w:rsidTr="00335136">
        <w:trPr>
          <w:trHeight w:val="507"/>
        </w:trPr>
        <w:tc>
          <w:tcPr>
            <w:tcW w:w="1018" w:type="dxa"/>
            <w:vMerge/>
            <w:tcBorders>
              <w:top w:val="single" w:sz="4" w:space="0" w:color="000000"/>
              <w:left w:val="single" w:sz="8" w:space="0" w:color="000000"/>
              <w:bottom w:val="single" w:sz="8" w:space="0" w:color="000000"/>
              <w:right w:val="single" w:sz="4" w:space="0" w:color="000000"/>
            </w:tcBorders>
            <w:vAlign w:val="center"/>
            <w:hideMark/>
          </w:tcPr>
          <w:p w:rsidR="00335136" w:rsidRPr="00335136" w:rsidRDefault="00335136" w:rsidP="00335136">
            <w:pPr>
              <w:spacing w:after="0" w:line="240" w:lineRule="auto"/>
              <w:rPr>
                <w:rFonts w:eastAsia="Times New Roman" w:cs="Arial"/>
                <w:b/>
                <w:sz w:val="18"/>
                <w:szCs w:val="18"/>
              </w:rPr>
            </w:pPr>
          </w:p>
        </w:tc>
        <w:tc>
          <w:tcPr>
            <w:tcW w:w="964" w:type="dxa"/>
            <w:vMerge/>
            <w:tcBorders>
              <w:top w:val="single" w:sz="4" w:space="0" w:color="000000"/>
              <w:left w:val="single" w:sz="4" w:space="0" w:color="000000"/>
              <w:bottom w:val="single" w:sz="8" w:space="0" w:color="000000"/>
              <w:right w:val="single" w:sz="4" w:space="0" w:color="000000"/>
            </w:tcBorders>
            <w:vAlign w:val="center"/>
            <w:hideMark/>
          </w:tcPr>
          <w:p w:rsidR="00335136" w:rsidRPr="00335136" w:rsidRDefault="00335136" w:rsidP="00335136">
            <w:pPr>
              <w:spacing w:after="0" w:line="240" w:lineRule="auto"/>
              <w:rPr>
                <w:rFonts w:eastAsia="Times New Roman" w:cs="Arial"/>
                <w:b/>
                <w:sz w:val="18"/>
                <w:szCs w:val="18"/>
              </w:rPr>
            </w:pPr>
          </w:p>
        </w:tc>
        <w:tc>
          <w:tcPr>
            <w:tcW w:w="1347" w:type="dxa"/>
            <w:tcBorders>
              <w:top w:val="nil"/>
              <w:left w:val="single" w:sz="4" w:space="0" w:color="000000"/>
              <w:bottom w:val="single" w:sz="4" w:space="0" w:color="000000"/>
              <w:right w:val="single" w:sz="4" w:space="0" w:color="000000"/>
            </w:tcBorders>
            <w:shd w:val="clear" w:color="auto" w:fill="auto"/>
            <w:vAlign w:val="center"/>
            <w:hideMark/>
          </w:tcPr>
          <w:p w:rsidR="00335136" w:rsidRPr="00335136" w:rsidRDefault="00335136" w:rsidP="00335136">
            <w:pPr>
              <w:spacing w:after="0" w:line="240" w:lineRule="auto"/>
              <w:rPr>
                <w:rFonts w:eastAsia="Times New Roman" w:cs="Arial"/>
                <w:b/>
                <w:sz w:val="18"/>
                <w:szCs w:val="18"/>
              </w:rPr>
            </w:pPr>
            <w:r w:rsidRPr="00335136">
              <w:rPr>
                <w:rFonts w:eastAsia="Times New Roman" w:cs="Arial"/>
                <w:b/>
                <w:sz w:val="18"/>
                <w:szCs w:val="18"/>
              </w:rPr>
              <w:t>základní včetně neukončeného</w:t>
            </w:r>
          </w:p>
        </w:tc>
        <w:tc>
          <w:tcPr>
            <w:tcW w:w="1310" w:type="dxa"/>
            <w:tcBorders>
              <w:top w:val="nil"/>
              <w:left w:val="nil"/>
              <w:bottom w:val="single" w:sz="4" w:space="0" w:color="000000"/>
              <w:right w:val="single" w:sz="4" w:space="0" w:color="000000"/>
            </w:tcBorders>
            <w:shd w:val="clear" w:color="auto" w:fill="auto"/>
            <w:vAlign w:val="center"/>
            <w:hideMark/>
          </w:tcPr>
          <w:p w:rsidR="00335136" w:rsidRPr="00335136" w:rsidRDefault="00335136" w:rsidP="00335136">
            <w:pPr>
              <w:spacing w:after="0" w:line="240" w:lineRule="auto"/>
              <w:jc w:val="right"/>
              <w:rPr>
                <w:rFonts w:eastAsia="Times New Roman" w:cs="Arial"/>
                <w:sz w:val="18"/>
                <w:szCs w:val="18"/>
              </w:rPr>
            </w:pPr>
            <w:r w:rsidRPr="00335136">
              <w:rPr>
                <w:rFonts w:eastAsia="Times New Roman" w:cs="Arial"/>
                <w:sz w:val="18"/>
                <w:szCs w:val="18"/>
              </w:rPr>
              <w:t>1 817</w:t>
            </w:r>
          </w:p>
        </w:tc>
        <w:tc>
          <w:tcPr>
            <w:tcW w:w="1310" w:type="dxa"/>
            <w:tcBorders>
              <w:top w:val="nil"/>
              <w:left w:val="nil"/>
              <w:bottom w:val="single" w:sz="4" w:space="0" w:color="000000"/>
              <w:right w:val="single" w:sz="4" w:space="0" w:color="000000"/>
            </w:tcBorders>
            <w:shd w:val="clear" w:color="auto" w:fill="auto"/>
            <w:vAlign w:val="center"/>
            <w:hideMark/>
          </w:tcPr>
          <w:p w:rsidR="00335136" w:rsidRPr="00335136" w:rsidRDefault="00335136" w:rsidP="00335136">
            <w:pPr>
              <w:spacing w:after="0" w:line="240" w:lineRule="auto"/>
              <w:jc w:val="right"/>
              <w:rPr>
                <w:rFonts w:eastAsia="Times New Roman" w:cs="Arial"/>
                <w:sz w:val="18"/>
                <w:szCs w:val="18"/>
              </w:rPr>
            </w:pPr>
            <w:r w:rsidRPr="00335136">
              <w:rPr>
                <w:rFonts w:eastAsia="Times New Roman" w:cs="Arial"/>
                <w:sz w:val="18"/>
                <w:szCs w:val="18"/>
              </w:rPr>
              <w:t>3 183</w:t>
            </w:r>
          </w:p>
        </w:tc>
        <w:tc>
          <w:tcPr>
            <w:tcW w:w="1255" w:type="dxa"/>
            <w:tcBorders>
              <w:top w:val="nil"/>
              <w:left w:val="nil"/>
              <w:bottom w:val="single" w:sz="4" w:space="0" w:color="000000"/>
              <w:right w:val="single" w:sz="4" w:space="0" w:color="000000"/>
            </w:tcBorders>
            <w:shd w:val="clear" w:color="auto" w:fill="auto"/>
            <w:vAlign w:val="center"/>
            <w:hideMark/>
          </w:tcPr>
          <w:p w:rsidR="00335136" w:rsidRPr="00335136" w:rsidRDefault="00335136" w:rsidP="00335136">
            <w:pPr>
              <w:spacing w:after="0" w:line="240" w:lineRule="auto"/>
              <w:jc w:val="right"/>
              <w:rPr>
                <w:rFonts w:eastAsia="Times New Roman" w:cs="Arial"/>
                <w:sz w:val="18"/>
                <w:szCs w:val="18"/>
              </w:rPr>
            </w:pPr>
            <w:r w:rsidRPr="00335136">
              <w:rPr>
                <w:rFonts w:eastAsia="Times New Roman" w:cs="Arial"/>
                <w:sz w:val="18"/>
                <w:szCs w:val="18"/>
              </w:rPr>
              <w:t>19 706</w:t>
            </w:r>
          </w:p>
        </w:tc>
        <w:tc>
          <w:tcPr>
            <w:tcW w:w="836" w:type="dxa"/>
            <w:tcBorders>
              <w:top w:val="nil"/>
              <w:left w:val="nil"/>
              <w:bottom w:val="single" w:sz="4" w:space="0" w:color="000000"/>
              <w:right w:val="single" w:sz="4" w:space="0" w:color="000000"/>
            </w:tcBorders>
            <w:shd w:val="clear" w:color="auto" w:fill="auto"/>
            <w:vAlign w:val="center"/>
            <w:hideMark/>
          </w:tcPr>
          <w:p w:rsidR="00335136" w:rsidRPr="00335136" w:rsidRDefault="00335136" w:rsidP="00335136">
            <w:pPr>
              <w:spacing w:after="0" w:line="240" w:lineRule="auto"/>
              <w:jc w:val="right"/>
              <w:rPr>
                <w:rFonts w:eastAsia="Times New Roman" w:cs="Arial"/>
                <w:sz w:val="18"/>
                <w:szCs w:val="18"/>
              </w:rPr>
            </w:pPr>
            <w:r w:rsidRPr="00335136">
              <w:rPr>
                <w:rFonts w:eastAsia="Times New Roman" w:cs="Arial"/>
                <w:sz w:val="18"/>
                <w:szCs w:val="18"/>
              </w:rPr>
              <w:t>149 445</w:t>
            </w:r>
          </w:p>
        </w:tc>
        <w:tc>
          <w:tcPr>
            <w:tcW w:w="1164" w:type="dxa"/>
            <w:tcBorders>
              <w:top w:val="nil"/>
              <w:left w:val="nil"/>
              <w:bottom w:val="single" w:sz="4" w:space="0" w:color="000000"/>
              <w:right w:val="single" w:sz="8" w:space="0" w:color="000000"/>
            </w:tcBorders>
            <w:shd w:val="clear" w:color="auto" w:fill="auto"/>
            <w:vAlign w:val="center"/>
            <w:hideMark/>
          </w:tcPr>
          <w:p w:rsidR="00335136" w:rsidRPr="00335136" w:rsidRDefault="00335136" w:rsidP="00335136">
            <w:pPr>
              <w:spacing w:after="0" w:line="240" w:lineRule="auto"/>
              <w:jc w:val="right"/>
              <w:rPr>
                <w:rFonts w:eastAsia="Times New Roman" w:cs="Arial"/>
                <w:sz w:val="18"/>
                <w:szCs w:val="18"/>
              </w:rPr>
            </w:pPr>
            <w:r w:rsidRPr="00335136">
              <w:rPr>
                <w:rFonts w:eastAsia="Times New Roman" w:cs="Arial"/>
                <w:sz w:val="18"/>
                <w:szCs w:val="18"/>
              </w:rPr>
              <w:t>1 571 602</w:t>
            </w:r>
          </w:p>
        </w:tc>
      </w:tr>
      <w:tr w:rsidR="00335136" w:rsidRPr="00335136" w:rsidTr="00335136">
        <w:trPr>
          <w:trHeight w:val="761"/>
        </w:trPr>
        <w:tc>
          <w:tcPr>
            <w:tcW w:w="1018" w:type="dxa"/>
            <w:vMerge/>
            <w:tcBorders>
              <w:top w:val="single" w:sz="4" w:space="0" w:color="000000"/>
              <w:left w:val="single" w:sz="8" w:space="0" w:color="000000"/>
              <w:bottom w:val="single" w:sz="8" w:space="0" w:color="000000"/>
              <w:right w:val="single" w:sz="4" w:space="0" w:color="000000"/>
            </w:tcBorders>
            <w:vAlign w:val="center"/>
            <w:hideMark/>
          </w:tcPr>
          <w:p w:rsidR="00335136" w:rsidRPr="00335136" w:rsidRDefault="00335136" w:rsidP="00335136">
            <w:pPr>
              <w:spacing w:after="0" w:line="240" w:lineRule="auto"/>
              <w:rPr>
                <w:rFonts w:eastAsia="Times New Roman" w:cs="Arial"/>
                <w:b/>
                <w:sz w:val="18"/>
                <w:szCs w:val="18"/>
              </w:rPr>
            </w:pPr>
          </w:p>
        </w:tc>
        <w:tc>
          <w:tcPr>
            <w:tcW w:w="964" w:type="dxa"/>
            <w:vMerge/>
            <w:tcBorders>
              <w:top w:val="single" w:sz="4" w:space="0" w:color="000000"/>
              <w:left w:val="single" w:sz="4" w:space="0" w:color="000000"/>
              <w:bottom w:val="single" w:sz="8" w:space="0" w:color="000000"/>
              <w:right w:val="single" w:sz="4" w:space="0" w:color="000000"/>
            </w:tcBorders>
            <w:vAlign w:val="center"/>
            <w:hideMark/>
          </w:tcPr>
          <w:p w:rsidR="00335136" w:rsidRPr="00335136" w:rsidRDefault="00335136" w:rsidP="00335136">
            <w:pPr>
              <w:spacing w:after="0" w:line="240" w:lineRule="auto"/>
              <w:rPr>
                <w:rFonts w:eastAsia="Times New Roman" w:cs="Arial"/>
                <w:b/>
                <w:sz w:val="18"/>
                <w:szCs w:val="18"/>
              </w:rPr>
            </w:pPr>
          </w:p>
        </w:tc>
        <w:tc>
          <w:tcPr>
            <w:tcW w:w="1347" w:type="dxa"/>
            <w:tcBorders>
              <w:top w:val="nil"/>
              <w:left w:val="single" w:sz="4" w:space="0" w:color="000000"/>
              <w:bottom w:val="single" w:sz="4" w:space="0" w:color="000000"/>
              <w:right w:val="single" w:sz="4" w:space="0" w:color="000000"/>
            </w:tcBorders>
            <w:shd w:val="clear" w:color="auto" w:fill="auto"/>
            <w:vAlign w:val="center"/>
            <w:hideMark/>
          </w:tcPr>
          <w:p w:rsidR="00335136" w:rsidRPr="00335136" w:rsidRDefault="00335136" w:rsidP="00335136">
            <w:pPr>
              <w:spacing w:after="0" w:line="240" w:lineRule="auto"/>
              <w:rPr>
                <w:rFonts w:eastAsia="Times New Roman" w:cs="Arial"/>
                <w:b/>
                <w:sz w:val="18"/>
                <w:szCs w:val="18"/>
              </w:rPr>
            </w:pPr>
            <w:r w:rsidRPr="00335136">
              <w:rPr>
                <w:rFonts w:eastAsia="Times New Roman" w:cs="Arial"/>
                <w:b/>
                <w:sz w:val="18"/>
                <w:szCs w:val="18"/>
              </w:rPr>
              <w:t xml:space="preserve">střední včetně vyučení </w:t>
            </w:r>
            <w:r w:rsidRPr="00335136">
              <w:rPr>
                <w:rFonts w:eastAsia="Times New Roman" w:cs="Arial"/>
                <w:b/>
                <w:sz w:val="18"/>
                <w:szCs w:val="18"/>
              </w:rPr>
              <w:br/>
              <w:t xml:space="preserve"> bez maturity</w:t>
            </w:r>
          </w:p>
        </w:tc>
        <w:tc>
          <w:tcPr>
            <w:tcW w:w="1310" w:type="dxa"/>
            <w:tcBorders>
              <w:top w:val="nil"/>
              <w:left w:val="nil"/>
              <w:bottom w:val="single" w:sz="4" w:space="0" w:color="000000"/>
              <w:right w:val="single" w:sz="4" w:space="0" w:color="000000"/>
            </w:tcBorders>
            <w:shd w:val="clear" w:color="auto" w:fill="auto"/>
            <w:vAlign w:val="center"/>
            <w:hideMark/>
          </w:tcPr>
          <w:p w:rsidR="00335136" w:rsidRPr="00335136" w:rsidRDefault="00335136" w:rsidP="00335136">
            <w:pPr>
              <w:spacing w:after="0" w:line="240" w:lineRule="auto"/>
              <w:jc w:val="right"/>
              <w:rPr>
                <w:rFonts w:eastAsia="Times New Roman" w:cs="Arial"/>
                <w:sz w:val="18"/>
                <w:szCs w:val="18"/>
              </w:rPr>
            </w:pPr>
            <w:r w:rsidRPr="00335136">
              <w:rPr>
                <w:rFonts w:eastAsia="Times New Roman" w:cs="Arial"/>
                <w:sz w:val="18"/>
                <w:szCs w:val="18"/>
              </w:rPr>
              <w:t>3 521</w:t>
            </w:r>
          </w:p>
        </w:tc>
        <w:tc>
          <w:tcPr>
            <w:tcW w:w="1310" w:type="dxa"/>
            <w:tcBorders>
              <w:top w:val="nil"/>
              <w:left w:val="nil"/>
              <w:bottom w:val="single" w:sz="4" w:space="0" w:color="000000"/>
              <w:right w:val="single" w:sz="4" w:space="0" w:color="000000"/>
            </w:tcBorders>
            <w:shd w:val="clear" w:color="auto" w:fill="auto"/>
            <w:vAlign w:val="center"/>
            <w:hideMark/>
          </w:tcPr>
          <w:p w:rsidR="00335136" w:rsidRPr="00335136" w:rsidRDefault="00335136" w:rsidP="00335136">
            <w:pPr>
              <w:spacing w:after="0" w:line="240" w:lineRule="auto"/>
              <w:jc w:val="right"/>
              <w:rPr>
                <w:rFonts w:eastAsia="Times New Roman" w:cs="Arial"/>
                <w:sz w:val="18"/>
                <w:szCs w:val="18"/>
              </w:rPr>
            </w:pPr>
            <w:r w:rsidRPr="00335136">
              <w:rPr>
                <w:rFonts w:eastAsia="Times New Roman" w:cs="Arial"/>
                <w:sz w:val="18"/>
                <w:szCs w:val="18"/>
              </w:rPr>
              <w:t>5 746</w:t>
            </w:r>
          </w:p>
        </w:tc>
        <w:tc>
          <w:tcPr>
            <w:tcW w:w="1255" w:type="dxa"/>
            <w:tcBorders>
              <w:top w:val="nil"/>
              <w:left w:val="nil"/>
              <w:bottom w:val="single" w:sz="4" w:space="0" w:color="000000"/>
              <w:right w:val="single" w:sz="4" w:space="0" w:color="000000"/>
            </w:tcBorders>
            <w:shd w:val="clear" w:color="auto" w:fill="auto"/>
            <w:vAlign w:val="center"/>
            <w:hideMark/>
          </w:tcPr>
          <w:p w:rsidR="00335136" w:rsidRPr="00335136" w:rsidRDefault="00335136" w:rsidP="00335136">
            <w:pPr>
              <w:spacing w:after="0" w:line="240" w:lineRule="auto"/>
              <w:jc w:val="right"/>
              <w:rPr>
                <w:rFonts w:eastAsia="Times New Roman" w:cs="Arial"/>
                <w:sz w:val="18"/>
                <w:szCs w:val="18"/>
              </w:rPr>
            </w:pPr>
            <w:r w:rsidRPr="00335136">
              <w:rPr>
                <w:rFonts w:eastAsia="Times New Roman" w:cs="Arial"/>
                <w:sz w:val="18"/>
                <w:szCs w:val="18"/>
              </w:rPr>
              <w:t>35 489</w:t>
            </w:r>
          </w:p>
        </w:tc>
        <w:tc>
          <w:tcPr>
            <w:tcW w:w="836" w:type="dxa"/>
            <w:tcBorders>
              <w:top w:val="nil"/>
              <w:left w:val="nil"/>
              <w:bottom w:val="single" w:sz="4" w:space="0" w:color="000000"/>
              <w:right w:val="single" w:sz="4" w:space="0" w:color="000000"/>
            </w:tcBorders>
            <w:shd w:val="clear" w:color="auto" w:fill="auto"/>
            <w:vAlign w:val="center"/>
            <w:hideMark/>
          </w:tcPr>
          <w:p w:rsidR="00335136" w:rsidRPr="00335136" w:rsidRDefault="00335136" w:rsidP="00335136">
            <w:pPr>
              <w:spacing w:after="0" w:line="240" w:lineRule="auto"/>
              <w:jc w:val="right"/>
              <w:rPr>
                <w:rFonts w:eastAsia="Times New Roman" w:cs="Arial"/>
                <w:sz w:val="18"/>
                <w:szCs w:val="18"/>
              </w:rPr>
            </w:pPr>
            <w:r w:rsidRPr="00335136">
              <w:rPr>
                <w:rFonts w:eastAsia="Times New Roman" w:cs="Arial"/>
                <w:sz w:val="18"/>
                <w:szCs w:val="18"/>
              </w:rPr>
              <w:t>239 929</w:t>
            </w:r>
          </w:p>
        </w:tc>
        <w:tc>
          <w:tcPr>
            <w:tcW w:w="1164" w:type="dxa"/>
            <w:tcBorders>
              <w:top w:val="nil"/>
              <w:left w:val="nil"/>
              <w:bottom w:val="single" w:sz="4" w:space="0" w:color="000000"/>
              <w:right w:val="single" w:sz="8" w:space="0" w:color="000000"/>
            </w:tcBorders>
            <w:shd w:val="clear" w:color="auto" w:fill="auto"/>
            <w:vAlign w:val="center"/>
            <w:hideMark/>
          </w:tcPr>
          <w:p w:rsidR="00335136" w:rsidRPr="00335136" w:rsidRDefault="00335136" w:rsidP="00335136">
            <w:pPr>
              <w:spacing w:after="0" w:line="240" w:lineRule="auto"/>
              <w:jc w:val="right"/>
              <w:rPr>
                <w:rFonts w:eastAsia="Times New Roman" w:cs="Arial"/>
                <w:sz w:val="18"/>
                <w:szCs w:val="18"/>
              </w:rPr>
            </w:pPr>
            <w:r w:rsidRPr="00335136">
              <w:rPr>
                <w:rFonts w:eastAsia="Times New Roman" w:cs="Arial"/>
                <w:sz w:val="18"/>
                <w:szCs w:val="18"/>
              </w:rPr>
              <w:t>2 952 112</w:t>
            </w:r>
          </w:p>
        </w:tc>
      </w:tr>
      <w:tr w:rsidR="00335136" w:rsidRPr="00335136" w:rsidTr="00335136">
        <w:trPr>
          <w:trHeight w:val="761"/>
        </w:trPr>
        <w:tc>
          <w:tcPr>
            <w:tcW w:w="1018" w:type="dxa"/>
            <w:vMerge/>
            <w:tcBorders>
              <w:top w:val="single" w:sz="4" w:space="0" w:color="000000"/>
              <w:left w:val="single" w:sz="8" w:space="0" w:color="000000"/>
              <w:bottom w:val="single" w:sz="8" w:space="0" w:color="000000"/>
              <w:right w:val="single" w:sz="4" w:space="0" w:color="000000"/>
            </w:tcBorders>
            <w:vAlign w:val="center"/>
            <w:hideMark/>
          </w:tcPr>
          <w:p w:rsidR="00335136" w:rsidRPr="00335136" w:rsidRDefault="00335136" w:rsidP="00335136">
            <w:pPr>
              <w:spacing w:after="0" w:line="240" w:lineRule="auto"/>
              <w:rPr>
                <w:rFonts w:eastAsia="Times New Roman" w:cs="Arial"/>
                <w:b/>
                <w:sz w:val="18"/>
                <w:szCs w:val="18"/>
              </w:rPr>
            </w:pPr>
          </w:p>
        </w:tc>
        <w:tc>
          <w:tcPr>
            <w:tcW w:w="964" w:type="dxa"/>
            <w:vMerge/>
            <w:tcBorders>
              <w:top w:val="single" w:sz="4" w:space="0" w:color="000000"/>
              <w:left w:val="single" w:sz="4" w:space="0" w:color="000000"/>
              <w:bottom w:val="single" w:sz="8" w:space="0" w:color="000000"/>
              <w:right w:val="single" w:sz="4" w:space="0" w:color="000000"/>
            </w:tcBorders>
            <w:vAlign w:val="center"/>
            <w:hideMark/>
          </w:tcPr>
          <w:p w:rsidR="00335136" w:rsidRPr="00335136" w:rsidRDefault="00335136" w:rsidP="00335136">
            <w:pPr>
              <w:spacing w:after="0" w:line="240" w:lineRule="auto"/>
              <w:rPr>
                <w:rFonts w:eastAsia="Times New Roman" w:cs="Arial"/>
                <w:b/>
                <w:sz w:val="18"/>
                <w:szCs w:val="18"/>
              </w:rPr>
            </w:pPr>
          </w:p>
        </w:tc>
        <w:tc>
          <w:tcPr>
            <w:tcW w:w="1347" w:type="dxa"/>
            <w:tcBorders>
              <w:top w:val="nil"/>
              <w:left w:val="single" w:sz="4" w:space="0" w:color="000000"/>
              <w:bottom w:val="single" w:sz="4" w:space="0" w:color="000000"/>
              <w:right w:val="single" w:sz="4" w:space="0" w:color="000000"/>
            </w:tcBorders>
            <w:shd w:val="clear" w:color="auto" w:fill="auto"/>
            <w:vAlign w:val="center"/>
            <w:hideMark/>
          </w:tcPr>
          <w:p w:rsidR="00335136" w:rsidRPr="00335136" w:rsidRDefault="00335136" w:rsidP="00335136">
            <w:pPr>
              <w:spacing w:after="0" w:line="240" w:lineRule="auto"/>
              <w:rPr>
                <w:rFonts w:eastAsia="Times New Roman" w:cs="Arial"/>
                <w:b/>
                <w:sz w:val="18"/>
                <w:szCs w:val="18"/>
              </w:rPr>
            </w:pPr>
            <w:r w:rsidRPr="00335136">
              <w:rPr>
                <w:rFonts w:eastAsia="Times New Roman" w:cs="Arial"/>
                <w:b/>
                <w:sz w:val="18"/>
                <w:szCs w:val="18"/>
              </w:rPr>
              <w:t xml:space="preserve">úplné střední vzdělání </w:t>
            </w:r>
            <w:r w:rsidRPr="00335136">
              <w:rPr>
                <w:rFonts w:eastAsia="Times New Roman" w:cs="Arial"/>
                <w:b/>
                <w:sz w:val="18"/>
                <w:szCs w:val="18"/>
              </w:rPr>
              <w:br/>
              <w:t>s maturitou</w:t>
            </w:r>
          </w:p>
        </w:tc>
        <w:tc>
          <w:tcPr>
            <w:tcW w:w="1310" w:type="dxa"/>
            <w:tcBorders>
              <w:top w:val="nil"/>
              <w:left w:val="nil"/>
              <w:bottom w:val="single" w:sz="4" w:space="0" w:color="000000"/>
              <w:right w:val="single" w:sz="4" w:space="0" w:color="000000"/>
            </w:tcBorders>
            <w:shd w:val="clear" w:color="auto" w:fill="auto"/>
            <w:vAlign w:val="center"/>
            <w:hideMark/>
          </w:tcPr>
          <w:p w:rsidR="00335136" w:rsidRPr="00335136" w:rsidRDefault="00335136" w:rsidP="00335136">
            <w:pPr>
              <w:spacing w:after="0" w:line="240" w:lineRule="auto"/>
              <w:jc w:val="right"/>
              <w:rPr>
                <w:rFonts w:eastAsia="Times New Roman" w:cs="Arial"/>
                <w:sz w:val="18"/>
                <w:szCs w:val="18"/>
              </w:rPr>
            </w:pPr>
            <w:r w:rsidRPr="00335136">
              <w:rPr>
                <w:rFonts w:eastAsia="Times New Roman" w:cs="Arial"/>
                <w:sz w:val="18"/>
                <w:szCs w:val="18"/>
              </w:rPr>
              <w:t>3 239</w:t>
            </w:r>
          </w:p>
        </w:tc>
        <w:tc>
          <w:tcPr>
            <w:tcW w:w="1310" w:type="dxa"/>
            <w:tcBorders>
              <w:top w:val="nil"/>
              <w:left w:val="nil"/>
              <w:bottom w:val="single" w:sz="4" w:space="0" w:color="000000"/>
              <w:right w:val="single" w:sz="4" w:space="0" w:color="000000"/>
            </w:tcBorders>
            <w:shd w:val="clear" w:color="auto" w:fill="auto"/>
            <w:vAlign w:val="center"/>
            <w:hideMark/>
          </w:tcPr>
          <w:p w:rsidR="00335136" w:rsidRPr="00335136" w:rsidRDefault="00335136" w:rsidP="00335136">
            <w:pPr>
              <w:spacing w:after="0" w:line="240" w:lineRule="auto"/>
              <w:jc w:val="right"/>
              <w:rPr>
                <w:rFonts w:eastAsia="Times New Roman" w:cs="Arial"/>
                <w:sz w:val="18"/>
                <w:szCs w:val="18"/>
              </w:rPr>
            </w:pPr>
            <w:r w:rsidRPr="00335136">
              <w:rPr>
                <w:rFonts w:eastAsia="Times New Roman" w:cs="Arial"/>
                <w:sz w:val="18"/>
                <w:szCs w:val="18"/>
              </w:rPr>
              <w:t>6 523</w:t>
            </w:r>
          </w:p>
        </w:tc>
        <w:tc>
          <w:tcPr>
            <w:tcW w:w="1255" w:type="dxa"/>
            <w:tcBorders>
              <w:top w:val="nil"/>
              <w:left w:val="nil"/>
              <w:bottom w:val="single" w:sz="4" w:space="0" w:color="000000"/>
              <w:right w:val="single" w:sz="4" w:space="0" w:color="000000"/>
            </w:tcBorders>
            <w:shd w:val="clear" w:color="auto" w:fill="auto"/>
            <w:vAlign w:val="center"/>
            <w:hideMark/>
          </w:tcPr>
          <w:p w:rsidR="00335136" w:rsidRPr="00335136" w:rsidRDefault="00335136" w:rsidP="00335136">
            <w:pPr>
              <w:spacing w:after="0" w:line="240" w:lineRule="auto"/>
              <w:jc w:val="right"/>
              <w:rPr>
                <w:rFonts w:eastAsia="Times New Roman" w:cs="Arial"/>
                <w:sz w:val="18"/>
                <w:szCs w:val="18"/>
              </w:rPr>
            </w:pPr>
            <w:r w:rsidRPr="00335136">
              <w:rPr>
                <w:rFonts w:eastAsia="Times New Roman" w:cs="Arial"/>
                <w:sz w:val="18"/>
                <w:szCs w:val="18"/>
              </w:rPr>
              <w:t>25 728</w:t>
            </w:r>
          </w:p>
        </w:tc>
        <w:tc>
          <w:tcPr>
            <w:tcW w:w="836" w:type="dxa"/>
            <w:tcBorders>
              <w:top w:val="nil"/>
              <w:left w:val="nil"/>
              <w:bottom w:val="single" w:sz="4" w:space="0" w:color="000000"/>
              <w:right w:val="single" w:sz="4" w:space="0" w:color="000000"/>
            </w:tcBorders>
            <w:shd w:val="clear" w:color="auto" w:fill="auto"/>
            <w:vAlign w:val="center"/>
            <w:hideMark/>
          </w:tcPr>
          <w:p w:rsidR="00335136" w:rsidRPr="00335136" w:rsidRDefault="00335136" w:rsidP="00335136">
            <w:pPr>
              <w:spacing w:after="0" w:line="240" w:lineRule="auto"/>
              <w:jc w:val="right"/>
              <w:rPr>
                <w:rFonts w:eastAsia="Times New Roman" w:cs="Arial"/>
                <w:sz w:val="18"/>
                <w:szCs w:val="18"/>
              </w:rPr>
            </w:pPr>
            <w:r w:rsidRPr="00335136">
              <w:rPr>
                <w:rFonts w:eastAsia="Times New Roman" w:cs="Arial"/>
                <w:sz w:val="18"/>
                <w:szCs w:val="18"/>
              </w:rPr>
              <w:t>170 011</w:t>
            </w:r>
          </w:p>
        </w:tc>
        <w:tc>
          <w:tcPr>
            <w:tcW w:w="1164" w:type="dxa"/>
            <w:tcBorders>
              <w:top w:val="nil"/>
              <w:left w:val="nil"/>
              <w:bottom w:val="single" w:sz="4" w:space="0" w:color="000000"/>
              <w:right w:val="single" w:sz="8" w:space="0" w:color="000000"/>
            </w:tcBorders>
            <w:shd w:val="clear" w:color="auto" w:fill="auto"/>
            <w:vAlign w:val="center"/>
            <w:hideMark/>
          </w:tcPr>
          <w:p w:rsidR="00335136" w:rsidRPr="00335136" w:rsidRDefault="00335136" w:rsidP="00335136">
            <w:pPr>
              <w:spacing w:after="0" w:line="240" w:lineRule="auto"/>
              <w:jc w:val="right"/>
              <w:rPr>
                <w:rFonts w:eastAsia="Times New Roman" w:cs="Arial"/>
                <w:sz w:val="18"/>
                <w:szCs w:val="18"/>
              </w:rPr>
            </w:pPr>
            <w:r w:rsidRPr="00335136">
              <w:rPr>
                <w:rFonts w:eastAsia="Times New Roman" w:cs="Arial"/>
                <w:sz w:val="18"/>
                <w:szCs w:val="18"/>
              </w:rPr>
              <w:t>2 425 064</w:t>
            </w:r>
          </w:p>
        </w:tc>
      </w:tr>
      <w:tr w:rsidR="00335136" w:rsidRPr="00335136" w:rsidTr="00335136">
        <w:trPr>
          <w:trHeight w:val="507"/>
        </w:trPr>
        <w:tc>
          <w:tcPr>
            <w:tcW w:w="1018" w:type="dxa"/>
            <w:vMerge/>
            <w:tcBorders>
              <w:top w:val="single" w:sz="4" w:space="0" w:color="000000"/>
              <w:left w:val="single" w:sz="8" w:space="0" w:color="000000"/>
              <w:bottom w:val="single" w:sz="8" w:space="0" w:color="000000"/>
              <w:right w:val="single" w:sz="4" w:space="0" w:color="000000"/>
            </w:tcBorders>
            <w:vAlign w:val="center"/>
            <w:hideMark/>
          </w:tcPr>
          <w:p w:rsidR="00335136" w:rsidRPr="00335136" w:rsidRDefault="00335136" w:rsidP="00335136">
            <w:pPr>
              <w:spacing w:after="0" w:line="240" w:lineRule="auto"/>
              <w:rPr>
                <w:rFonts w:eastAsia="Times New Roman" w:cs="Arial"/>
                <w:b/>
                <w:sz w:val="18"/>
                <w:szCs w:val="18"/>
              </w:rPr>
            </w:pPr>
          </w:p>
        </w:tc>
        <w:tc>
          <w:tcPr>
            <w:tcW w:w="964" w:type="dxa"/>
            <w:vMerge/>
            <w:tcBorders>
              <w:top w:val="single" w:sz="4" w:space="0" w:color="000000"/>
              <w:left w:val="single" w:sz="4" w:space="0" w:color="000000"/>
              <w:bottom w:val="single" w:sz="8" w:space="0" w:color="000000"/>
              <w:right w:val="single" w:sz="4" w:space="0" w:color="000000"/>
            </w:tcBorders>
            <w:vAlign w:val="center"/>
            <w:hideMark/>
          </w:tcPr>
          <w:p w:rsidR="00335136" w:rsidRPr="00335136" w:rsidRDefault="00335136" w:rsidP="00335136">
            <w:pPr>
              <w:spacing w:after="0" w:line="240" w:lineRule="auto"/>
              <w:rPr>
                <w:rFonts w:eastAsia="Times New Roman" w:cs="Arial"/>
                <w:b/>
                <w:sz w:val="18"/>
                <w:szCs w:val="18"/>
              </w:rPr>
            </w:pPr>
          </w:p>
        </w:tc>
        <w:tc>
          <w:tcPr>
            <w:tcW w:w="1347" w:type="dxa"/>
            <w:tcBorders>
              <w:top w:val="nil"/>
              <w:left w:val="single" w:sz="4" w:space="0" w:color="000000"/>
              <w:bottom w:val="single" w:sz="4" w:space="0" w:color="000000"/>
              <w:right w:val="single" w:sz="4" w:space="0" w:color="000000"/>
            </w:tcBorders>
            <w:shd w:val="clear" w:color="auto" w:fill="auto"/>
            <w:vAlign w:val="center"/>
            <w:hideMark/>
          </w:tcPr>
          <w:p w:rsidR="00335136" w:rsidRPr="00335136" w:rsidRDefault="00335136" w:rsidP="00335136">
            <w:pPr>
              <w:spacing w:after="0" w:line="240" w:lineRule="auto"/>
              <w:rPr>
                <w:rFonts w:eastAsia="Times New Roman" w:cs="Arial"/>
                <w:b/>
                <w:sz w:val="18"/>
                <w:szCs w:val="18"/>
              </w:rPr>
            </w:pPr>
            <w:r w:rsidRPr="00335136">
              <w:rPr>
                <w:rFonts w:eastAsia="Times New Roman" w:cs="Arial"/>
                <w:b/>
                <w:sz w:val="18"/>
                <w:szCs w:val="18"/>
              </w:rPr>
              <w:t>vyšší odborné vzdělání</w:t>
            </w:r>
          </w:p>
        </w:tc>
        <w:tc>
          <w:tcPr>
            <w:tcW w:w="1310" w:type="dxa"/>
            <w:tcBorders>
              <w:top w:val="nil"/>
              <w:left w:val="nil"/>
              <w:bottom w:val="single" w:sz="4" w:space="0" w:color="000000"/>
              <w:right w:val="single" w:sz="4" w:space="0" w:color="000000"/>
            </w:tcBorders>
            <w:shd w:val="clear" w:color="auto" w:fill="auto"/>
            <w:vAlign w:val="center"/>
            <w:hideMark/>
          </w:tcPr>
          <w:p w:rsidR="00335136" w:rsidRPr="00335136" w:rsidRDefault="00335136" w:rsidP="00335136">
            <w:pPr>
              <w:spacing w:after="0" w:line="240" w:lineRule="auto"/>
              <w:jc w:val="right"/>
              <w:rPr>
                <w:rFonts w:eastAsia="Times New Roman" w:cs="Arial"/>
                <w:sz w:val="18"/>
                <w:szCs w:val="18"/>
              </w:rPr>
            </w:pPr>
            <w:r w:rsidRPr="00335136">
              <w:rPr>
                <w:rFonts w:eastAsia="Times New Roman" w:cs="Arial"/>
                <w:sz w:val="18"/>
                <w:szCs w:val="18"/>
              </w:rPr>
              <w:t>221</w:t>
            </w:r>
          </w:p>
        </w:tc>
        <w:tc>
          <w:tcPr>
            <w:tcW w:w="1310" w:type="dxa"/>
            <w:tcBorders>
              <w:top w:val="nil"/>
              <w:left w:val="nil"/>
              <w:bottom w:val="single" w:sz="4" w:space="0" w:color="000000"/>
              <w:right w:val="single" w:sz="4" w:space="0" w:color="000000"/>
            </w:tcBorders>
            <w:shd w:val="clear" w:color="auto" w:fill="auto"/>
            <w:vAlign w:val="center"/>
            <w:hideMark/>
          </w:tcPr>
          <w:p w:rsidR="00335136" w:rsidRPr="00335136" w:rsidRDefault="00335136" w:rsidP="00335136">
            <w:pPr>
              <w:spacing w:after="0" w:line="240" w:lineRule="auto"/>
              <w:jc w:val="right"/>
              <w:rPr>
                <w:rFonts w:eastAsia="Times New Roman" w:cs="Arial"/>
                <w:sz w:val="18"/>
                <w:szCs w:val="18"/>
              </w:rPr>
            </w:pPr>
            <w:r w:rsidRPr="00335136">
              <w:rPr>
                <w:rFonts w:eastAsia="Times New Roman" w:cs="Arial"/>
                <w:sz w:val="18"/>
                <w:szCs w:val="18"/>
              </w:rPr>
              <w:t>298</w:t>
            </w:r>
          </w:p>
        </w:tc>
        <w:tc>
          <w:tcPr>
            <w:tcW w:w="1255" w:type="dxa"/>
            <w:tcBorders>
              <w:top w:val="nil"/>
              <w:left w:val="nil"/>
              <w:bottom w:val="single" w:sz="4" w:space="0" w:color="000000"/>
              <w:right w:val="single" w:sz="4" w:space="0" w:color="000000"/>
            </w:tcBorders>
            <w:shd w:val="clear" w:color="auto" w:fill="auto"/>
            <w:vAlign w:val="center"/>
            <w:hideMark/>
          </w:tcPr>
          <w:p w:rsidR="00335136" w:rsidRPr="00335136" w:rsidRDefault="00335136" w:rsidP="00335136">
            <w:pPr>
              <w:spacing w:after="0" w:line="240" w:lineRule="auto"/>
              <w:jc w:val="right"/>
              <w:rPr>
                <w:rFonts w:eastAsia="Times New Roman" w:cs="Arial"/>
                <w:sz w:val="18"/>
                <w:szCs w:val="18"/>
              </w:rPr>
            </w:pPr>
            <w:r w:rsidRPr="00335136">
              <w:rPr>
                <w:rFonts w:eastAsia="Times New Roman" w:cs="Arial"/>
                <w:sz w:val="18"/>
                <w:szCs w:val="18"/>
              </w:rPr>
              <w:t>1 139</w:t>
            </w:r>
          </w:p>
        </w:tc>
        <w:tc>
          <w:tcPr>
            <w:tcW w:w="836" w:type="dxa"/>
            <w:tcBorders>
              <w:top w:val="nil"/>
              <w:left w:val="nil"/>
              <w:bottom w:val="single" w:sz="4" w:space="0" w:color="000000"/>
              <w:right w:val="single" w:sz="4" w:space="0" w:color="000000"/>
            </w:tcBorders>
            <w:shd w:val="clear" w:color="auto" w:fill="auto"/>
            <w:vAlign w:val="center"/>
            <w:hideMark/>
          </w:tcPr>
          <w:p w:rsidR="00335136" w:rsidRPr="00335136" w:rsidRDefault="00335136" w:rsidP="00335136">
            <w:pPr>
              <w:spacing w:after="0" w:line="240" w:lineRule="auto"/>
              <w:jc w:val="right"/>
              <w:rPr>
                <w:rFonts w:eastAsia="Times New Roman" w:cs="Arial"/>
                <w:sz w:val="18"/>
                <w:szCs w:val="18"/>
              </w:rPr>
            </w:pPr>
            <w:r w:rsidRPr="00335136">
              <w:rPr>
                <w:rFonts w:eastAsia="Times New Roman" w:cs="Arial"/>
                <w:sz w:val="18"/>
                <w:szCs w:val="18"/>
              </w:rPr>
              <w:t>6 409</w:t>
            </w:r>
          </w:p>
        </w:tc>
        <w:tc>
          <w:tcPr>
            <w:tcW w:w="1164" w:type="dxa"/>
            <w:tcBorders>
              <w:top w:val="nil"/>
              <w:left w:val="nil"/>
              <w:bottom w:val="single" w:sz="4" w:space="0" w:color="000000"/>
              <w:right w:val="single" w:sz="8" w:space="0" w:color="000000"/>
            </w:tcBorders>
            <w:shd w:val="clear" w:color="auto" w:fill="auto"/>
            <w:vAlign w:val="center"/>
            <w:hideMark/>
          </w:tcPr>
          <w:p w:rsidR="00335136" w:rsidRPr="00335136" w:rsidRDefault="00335136" w:rsidP="00335136">
            <w:pPr>
              <w:spacing w:after="0" w:line="240" w:lineRule="auto"/>
              <w:jc w:val="right"/>
              <w:rPr>
                <w:rFonts w:eastAsia="Times New Roman" w:cs="Arial"/>
                <w:sz w:val="18"/>
                <w:szCs w:val="18"/>
              </w:rPr>
            </w:pPr>
            <w:r w:rsidRPr="00335136">
              <w:rPr>
                <w:rFonts w:eastAsia="Times New Roman" w:cs="Arial"/>
                <w:sz w:val="18"/>
                <w:szCs w:val="18"/>
              </w:rPr>
              <w:t>117 111</w:t>
            </w:r>
          </w:p>
        </w:tc>
      </w:tr>
      <w:tr w:rsidR="00335136" w:rsidRPr="00335136" w:rsidTr="00335136">
        <w:trPr>
          <w:trHeight w:val="507"/>
        </w:trPr>
        <w:tc>
          <w:tcPr>
            <w:tcW w:w="1018" w:type="dxa"/>
            <w:vMerge/>
            <w:tcBorders>
              <w:top w:val="single" w:sz="4" w:space="0" w:color="000000"/>
              <w:left w:val="single" w:sz="8" w:space="0" w:color="000000"/>
              <w:bottom w:val="single" w:sz="8" w:space="0" w:color="000000"/>
              <w:right w:val="single" w:sz="4" w:space="0" w:color="000000"/>
            </w:tcBorders>
            <w:vAlign w:val="center"/>
            <w:hideMark/>
          </w:tcPr>
          <w:p w:rsidR="00335136" w:rsidRPr="00335136" w:rsidRDefault="00335136" w:rsidP="00335136">
            <w:pPr>
              <w:spacing w:after="0" w:line="240" w:lineRule="auto"/>
              <w:rPr>
                <w:rFonts w:eastAsia="Times New Roman" w:cs="Arial"/>
                <w:b/>
                <w:sz w:val="18"/>
                <w:szCs w:val="18"/>
              </w:rPr>
            </w:pPr>
          </w:p>
        </w:tc>
        <w:tc>
          <w:tcPr>
            <w:tcW w:w="964" w:type="dxa"/>
            <w:vMerge/>
            <w:tcBorders>
              <w:top w:val="single" w:sz="4" w:space="0" w:color="000000"/>
              <w:left w:val="single" w:sz="4" w:space="0" w:color="000000"/>
              <w:bottom w:val="single" w:sz="8" w:space="0" w:color="000000"/>
              <w:right w:val="single" w:sz="4" w:space="0" w:color="000000"/>
            </w:tcBorders>
            <w:vAlign w:val="center"/>
            <w:hideMark/>
          </w:tcPr>
          <w:p w:rsidR="00335136" w:rsidRPr="00335136" w:rsidRDefault="00335136" w:rsidP="00335136">
            <w:pPr>
              <w:spacing w:after="0" w:line="240" w:lineRule="auto"/>
              <w:rPr>
                <w:rFonts w:eastAsia="Times New Roman" w:cs="Arial"/>
                <w:b/>
                <w:sz w:val="18"/>
                <w:szCs w:val="18"/>
              </w:rPr>
            </w:pPr>
          </w:p>
        </w:tc>
        <w:tc>
          <w:tcPr>
            <w:tcW w:w="1347" w:type="dxa"/>
            <w:tcBorders>
              <w:top w:val="nil"/>
              <w:left w:val="single" w:sz="4" w:space="0" w:color="000000"/>
              <w:bottom w:val="single" w:sz="4" w:space="0" w:color="000000"/>
              <w:right w:val="single" w:sz="4" w:space="0" w:color="000000"/>
            </w:tcBorders>
            <w:shd w:val="clear" w:color="auto" w:fill="auto"/>
            <w:vAlign w:val="center"/>
            <w:hideMark/>
          </w:tcPr>
          <w:p w:rsidR="00335136" w:rsidRPr="00335136" w:rsidRDefault="00335136" w:rsidP="00335136">
            <w:pPr>
              <w:spacing w:after="0" w:line="240" w:lineRule="auto"/>
              <w:rPr>
                <w:rFonts w:eastAsia="Times New Roman" w:cs="Arial"/>
                <w:b/>
                <w:sz w:val="18"/>
                <w:szCs w:val="18"/>
              </w:rPr>
            </w:pPr>
            <w:r w:rsidRPr="00335136">
              <w:rPr>
                <w:rFonts w:eastAsia="Times New Roman" w:cs="Arial"/>
                <w:b/>
                <w:sz w:val="18"/>
                <w:szCs w:val="18"/>
              </w:rPr>
              <w:t>nástavbové vzdělání</w:t>
            </w:r>
          </w:p>
        </w:tc>
        <w:tc>
          <w:tcPr>
            <w:tcW w:w="1310" w:type="dxa"/>
            <w:tcBorders>
              <w:top w:val="nil"/>
              <w:left w:val="nil"/>
              <w:bottom w:val="single" w:sz="4" w:space="0" w:color="000000"/>
              <w:right w:val="single" w:sz="4" w:space="0" w:color="000000"/>
            </w:tcBorders>
            <w:shd w:val="clear" w:color="auto" w:fill="auto"/>
            <w:vAlign w:val="center"/>
            <w:hideMark/>
          </w:tcPr>
          <w:p w:rsidR="00335136" w:rsidRPr="00335136" w:rsidRDefault="00335136" w:rsidP="00335136">
            <w:pPr>
              <w:spacing w:after="0" w:line="240" w:lineRule="auto"/>
              <w:jc w:val="right"/>
              <w:rPr>
                <w:rFonts w:eastAsia="Times New Roman" w:cs="Arial"/>
                <w:sz w:val="18"/>
                <w:szCs w:val="18"/>
              </w:rPr>
            </w:pPr>
            <w:r w:rsidRPr="00335136">
              <w:rPr>
                <w:rFonts w:eastAsia="Times New Roman" w:cs="Arial"/>
                <w:sz w:val="18"/>
                <w:szCs w:val="18"/>
              </w:rPr>
              <w:t>359</w:t>
            </w:r>
          </w:p>
        </w:tc>
        <w:tc>
          <w:tcPr>
            <w:tcW w:w="1310" w:type="dxa"/>
            <w:tcBorders>
              <w:top w:val="nil"/>
              <w:left w:val="nil"/>
              <w:bottom w:val="single" w:sz="4" w:space="0" w:color="000000"/>
              <w:right w:val="single" w:sz="4" w:space="0" w:color="000000"/>
            </w:tcBorders>
            <w:shd w:val="clear" w:color="auto" w:fill="auto"/>
            <w:vAlign w:val="center"/>
            <w:hideMark/>
          </w:tcPr>
          <w:p w:rsidR="00335136" w:rsidRPr="00335136" w:rsidRDefault="00335136" w:rsidP="00335136">
            <w:pPr>
              <w:spacing w:after="0" w:line="240" w:lineRule="auto"/>
              <w:jc w:val="right"/>
              <w:rPr>
                <w:rFonts w:eastAsia="Times New Roman" w:cs="Arial"/>
                <w:sz w:val="18"/>
                <w:szCs w:val="18"/>
              </w:rPr>
            </w:pPr>
            <w:r w:rsidRPr="00335136">
              <w:rPr>
                <w:rFonts w:eastAsia="Times New Roman" w:cs="Arial"/>
                <w:sz w:val="18"/>
                <w:szCs w:val="18"/>
              </w:rPr>
              <w:t>791</w:t>
            </w:r>
          </w:p>
        </w:tc>
        <w:tc>
          <w:tcPr>
            <w:tcW w:w="1255" w:type="dxa"/>
            <w:tcBorders>
              <w:top w:val="nil"/>
              <w:left w:val="nil"/>
              <w:bottom w:val="single" w:sz="4" w:space="0" w:color="000000"/>
              <w:right w:val="single" w:sz="4" w:space="0" w:color="000000"/>
            </w:tcBorders>
            <w:shd w:val="clear" w:color="auto" w:fill="auto"/>
            <w:vAlign w:val="center"/>
            <w:hideMark/>
          </w:tcPr>
          <w:p w:rsidR="00335136" w:rsidRPr="00335136" w:rsidRDefault="00335136" w:rsidP="00335136">
            <w:pPr>
              <w:spacing w:after="0" w:line="240" w:lineRule="auto"/>
              <w:jc w:val="right"/>
              <w:rPr>
                <w:rFonts w:eastAsia="Times New Roman" w:cs="Arial"/>
                <w:sz w:val="18"/>
                <w:szCs w:val="18"/>
              </w:rPr>
            </w:pPr>
            <w:r w:rsidRPr="00335136">
              <w:rPr>
                <w:rFonts w:eastAsia="Times New Roman" w:cs="Arial"/>
                <w:sz w:val="18"/>
                <w:szCs w:val="18"/>
              </w:rPr>
              <w:t>2 879</w:t>
            </w:r>
          </w:p>
        </w:tc>
        <w:tc>
          <w:tcPr>
            <w:tcW w:w="836" w:type="dxa"/>
            <w:tcBorders>
              <w:top w:val="nil"/>
              <w:left w:val="nil"/>
              <w:bottom w:val="single" w:sz="4" w:space="0" w:color="000000"/>
              <w:right w:val="single" w:sz="4" w:space="0" w:color="000000"/>
            </w:tcBorders>
            <w:shd w:val="clear" w:color="auto" w:fill="auto"/>
            <w:vAlign w:val="center"/>
            <w:hideMark/>
          </w:tcPr>
          <w:p w:rsidR="00335136" w:rsidRPr="00335136" w:rsidRDefault="00335136" w:rsidP="00335136">
            <w:pPr>
              <w:spacing w:after="0" w:line="240" w:lineRule="auto"/>
              <w:jc w:val="right"/>
              <w:rPr>
                <w:rFonts w:eastAsia="Times New Roman" w:cs="Arial"/>
                <w:sz w:val="18"/>
                <w:szCs w:val="18"/>
              </w:rPr>
            </w:pPr>
            <w:r w:rsidRPr="00335136">
              <w:rPr>
                <w:rFonts w:eastAsia="Times New Roman" w:cs="Arial"/>
                <w:sz w:val="18"/>
                <w:szCs w:val="18"/>
              </w:rPr>
              <w:t>17 202</w:t>
            </w:r>
          </w:p>
        </w:tc>
        <w:tc>
          <w:tcPr>
            <w:tcW w:w="1164" w:type="dxa"/>
            <w:tcBorders>
              <w:top w:val="nil"/>
              <w:left w:val="nil"/>
              <w:bottom w:val="single" w:sz="4" w:space="0" w:color="000000"/>
              <w:right w:val="single" w:sz="8" w:space="0" w:color="000000"/>
            </w:tcBorders>
            <w:shd w:val="clear" w:color="auto" w:fill="auto"/>
            <w:vAlign w:val="center"/>
            <w:hideMark/>
          </w:tcPr>
          <w:p w:rsidR="00335136" w:rsidRPr="00335136" w:rsidRDefault="00335136" w:rsidP="00335136">
            <w:pPr>
              <w:spacing w:after="0" w:line="240" w:lineRule="auto"/>
              <w:jc w:val="right"/>
              <w:rPr>
                <w:rFonts w:eastAsia="Times New Roman" w:cs="Arial"/>
                <w:sz w:val="18"/>
                <w:szCs w:val="18"/>
              </w:rPr>
            </w:pPr>
            <w:r w:rsidRPr="00335136">
              <w:rPr>
                <w:rFonts w:eastAsia="Times New Roman" w:cs="Arial"/>
                <w:sz w:val="18"/>
                <w:szCs w:val="18"/>
              </w:rPr>
              <w:t>247 937</w:t>
            </w:r>
          </w:p>
        </w:tc>
      </w:tr>
      <w:tr w:rsidR="00335136" w:rsidRPr="00335136" w:rsidTr="00335136">
        <w:trPr>
          <w:trHeight w:val="1015"/>
        </w:trPr>
        <w:tc>
          <w:tcPr>
            <w:tcW w:w="1018" w:type="dxa"/>
            <w:vMerge/>
            <w:tcBorders>
              <w:top w:val="single" w:sz="4" w:space="0" w:color="000000"/>
              <w:left w:val="single" w:sz="8" w:space="0" w:color="000000"/>
              <w:bottom w:val="single" w:sz="8" w:space="0" w:color="000000"/>
              <w:right w:val="single" w:sz="4" w:space="0" w:color="000000"/>
            </w:tcBorders>
            <w:vAlign w:val="center"/>
            <w:hideMark/>
          </w:tcPr>
          <w:p w:rsidR="00335136" w:rsidRPr="00335136" w:rsidRDefault="00335136" w:rsidP="00335136">
            <w:pPr>
              <w:spacing w:after="0" w:line="240" w:lineRule="auto"/>
              <w:rPr>
                <w:rFonts w:eastAsia="Times New Roman" w:cs="Arial"/>
                <w:b/>
                <w:sz w:val="18"/>
                <w:szCs w:val="18"/>
              </w:rPr>
            </w:pPr>
          </w:p>
        </w:tc>
        <w:tc>
          <w:tcPr>
            <w:tcW w:w="964" w:type="dxa"/>
            <w:vMerge/>
            <w:tcBorders>
              <w:top w:val="single" w:sz="4" w:space="0" w:color="000000"/>
              <w:left w:val="single" w:sz="4" w:space="0" w:color="000000"/>
              <w:bottom w:val="single" w:sz="8" w:space="0" w:color="000000"/>
              <w:right w:val="single" w:sz="4" w:space="0" w:color="000000"/>
            </w:tcBorders>
            <w:vAlign w:val="center"/>
            <w:hideMark/>
          </w:tcPr>
          <w:p w:rsidR="00335136" w:rsidRPr="00335136" w:rsidRDefault="00335136" w:rsidP="00335136">
            <w:pPr>
              <w:spacing w:after="0" w:line="240" w:lineRule="auto"/>
              <w:rPr>
                <w:rFonts w:eastAsia="Times New Roman" w:cs="Arial"/>
                <w:b/>
                <w:sz w:val="18"/>
                <w:szCs w:val="18"/>
              </w:rPr>
            </w:pPr>
          </w:p>
        </w:tc>
        <w:tc>
          <w:tcPr>
            <w:tcW w:w="1347" w:type="dxa"/>
            <w:tcBorders>
              <w:top w:val="nil"/>
              <w:left w:val="single" w:sz="4" w:space="0" w:color="000000"/>
              <w:bottom w:val="single" w:sz="4" w:space="0" w:color="000000"/>
              <w:right w:val="single" w:sz="4" w:space="0" w:color="000000"/>
            </w:tcBorders>
            <w:shd w:val="clear" w:color="auto" w:fill="auto"/>
            <w:vAlign w:val="center"/>
            <w:hideMark/>
          </w:tcPr>
          <w:p w:rsidR="00335136" w:rsidRPr="00335136" w:rsidRDefault="00335136" w:rsidP="00335136">
            <w:pPr>
              <w:spacing w:after="0" w:line="240" w:lineRule="auto"/>
              <w:rPr>
                <w:rFonts w:eastAsia="Times New Roman" w:cs="Arial"/>
                <w:b/>
                <w:sz w:val="18"/>
                <w:szCs w:val="18"/>
              </w:rPr>
            </w:pPr>
            <w:r w:rsidRPr="00335136">
              <w:rPr>
                <w:rFonts w:eastAsia="Times New Roman" w:cs="Arial"/>
                <w:b/>
                <w:sz w:val="18"/>
                <w:szCs w:val="18"/>
              </w:rPr>
              <w:t xml:space="preserve">vysokoškolské vzdělání </w:t>
            </w:r>
            <w:r w:rsidRPr="00335136">
              <w:rPr>
                <w:rFonts w:eastAsia="Times New Roman" w:cs="Arial"/>
                <w:b/>
                <w:sz w:val="18"/>
                <w:szCs w:val="18"/>
              </w:rPr>
              <w:br/>
              <w:t>včetně vědecké výchovy</w:t>
            </w:r>
          </w:p>
        </w:tc>
        <w:tc>
          <w:tcPr>
            <w:tcW w:w="1310" w:type="dxa"/>
            <w:tcBorders>
              <w:top w:val="nil"/>
              <w:left w:val="nil"/>
              <w:bottom w:val="single" w:sz="4" w:space="0" w:color="000000"/>
              <w:right w:val="single" w:sz="4" w:space="0" w:color="000000"/>
            </w:tcBorders>
            <w:shd w:val="clear" w:color="auto" w:fill="auto"/>
            <w:vAlign w:val="center"/>
            <w:hideMark/>
          </w:tcPr>
          <w:p w:rsidR="00335136" w:rsidRPr="00335136" w:rsidRDefault="00335136" w:rsidP="00335136">
            <w:pPr>
              <w:spacing w:after="0" w:line="240" w:lineRule="auto"/>
              <w:jc w:val="right"/>
              <w:rPr>
                <w:rFonts w:eastAsia="Times New Roman" w:cs="Arial"/>
                <w:sz w:val="18"/>
                <w:szCs w:val="18"/>
              </w:rPr>
            </w:pPr>
            <w:r w:rsidRPr="00335136">
              <w:rPr>
                <w:rFonts w:eastAsia="Times New Roman" w:cs="Arial"/>
                <w:sz w:val="18"/>
                <w:szCs w:val="18"/>
              </w:rPr>
              <w:t>1 328</w:t>
            </w:r>
          </w:p>
        </w:tc>
        <w:tc>
          <w:tcPr>
            <w:tcW w:w="1310" w:type="dxa"/>
            <w:tcBorders>
              <w:top w:val="nil"/>
              <w:left w:val="nil"/>
              <w:bottom w:val="single" w:sz="4" w:space="0" w:color="000000"/>
              <w:right w:val="single" w:sz="4" w:space="0" w:color="000000"/>
            </w:tcBorders>
            <w:shd w:val="clear" w:color="auto" w:fill="auto"/>
            <w:vAlign w:val="center"/>
            <w:hideMark/>
          </w:tcPr>
          <w:p w:rsidR="00335136" w:rsidRPr="00335136" w:rsidRDefault="00335136" w:rsidP="00335136">
            <w:pPr>
              <w:spacing w:after="0" w:line="240" w:lineRule="auto"/>
              <w:jc w:val="right"/>
              <w:rPr>
                <w:rFonts w:eastAsia="Times New Roman" w:cs="Arial"/>
                <w:sz w:val="18"/>
                <w:szCs w:val="18"/>
              </w:rPr>
            </w:pPr>
            <w:r w:rsidRPr="00335136">
              <w:rPr>
                <w:rFonts w:eastAsia="Times New Roman" w:cs="Arial"/>
                <w:sz w:val="18"/>
                <w:szCs w:val="18"/>
              </w:rPr>
              <w:t>2 916</w:t>
            </w:r>
          </w:p>
        </w:tc>
        <w:tc>
          <w:tcPr>
            <w:tcW w:w="1255" w:type="dxa"/>
            <w:tcBorders>
              <w:top w:val="nil"/>
              <w:left w:val="nil"/>
              <w:bottom w:val="single" w:sz="4" w:space="0" w:color="000000"/>
              <w:right w:val="single" w:sz="4" w:space="0" w:color="000000"/>
            </w:tcBorders>
            <w:shd w:val="clear" w:color="auto" w:fill="auto"/>
            <w:vAlign w:val="center"/>
            <w:hideMark/>
          </w:tcPr>
          <w:p w:rsidR="00335136" w:rsidRPr="00335136" w:rsidRDefault="00335136" w:rsidP="00335136">
            <w:pPr>
              <w:spacing w:after="0" w:line="240" w:lineRule="auto"/>
              <w:jc w:val="right"/>
              <w:rPr>
                <w:rFonts w:eastAsia="Times New Roman" w:cs="Arial"/>
                <w:sz w:val="18"/>
                <w:szCs w:val="18"/>
              </w:rPr>
            </w:pPr>
            <w:r w:rsidRPr="00335136">
              <w:rPr>
                <w:rFonts w:eastAsia="Times New Roman" w:cs="Arial"/>
                <w:sz w:val="18"/>
                <w:szCs w:val="18"/>
              </w:rPr>
              <w:t>8 342</w:t>
            </w:r>
          </w:p>
        </w:tc>
        <w:tc>
          <w:tcPr>
            <w:tcW w:w="836" w:type="dxa"/>
            <w:tcBorders>
              <w:top w:val="nil"/>
              <w:left w:val="nil"/>
              <w:bottom w:val="single" w:sz="4" w:space="0" w:color="000000"/>
              <w:right w:val="single" w:sz="4" w:space="0" w:color="000000"/>
            </w:tcBorders>
            <w:shd w:val="clear" w:color="auto" w:fill="auto"/>
            <w:vAlign w:val="center"/>
            <w:hideMark/>
          </w:tcPr>
          <w:p w:rsidR="00335136" w:rsidRPr="00335136" w:rsidRDefault="00335136" w:rsidP="00335136">
            <w:pPr>
              <w:spacing w:after="0" w:line="240" w:lineRule="auto"/>
              <w:jc w:val="right"/>
              <w:rPr>
                <w:rFonts w:eastAsia="Times New Roman" w:cs="Arial"/>
                <w:sz w:val="18"/>
                <w:szCs w:val="18"/>
              </w:rPr>
            </w:pPr>
            <w:r w:rsidRPr="00335136">
              <w:rPr>
                <w:rFonts w:eastAsia="Times New Roman" w:cs="Arial"/>
                <w:sz w:val="18"/>
                <w:szCs w:val="18"/>
              </w:rPr>
              <w:t>52 000</w:t>
            </w:r>
          </w:p>
        </w:tc>
        <w:tc>
          <w:tcPr>
            <w:tcW w:w="1164" w:type="dxa"/>
            <w:tcBorders>
              <w:top w:val="nil"/>
              <w:left w:val="nil"/>
              <w:bottom w:val="single" w:sz="4" w:space="0" w:color="000000"/>
              <w:right w:val="single" w:sz="8" w:space="0" w:color="000000"/>
            </w:tcBorders>
            <w:shd w:val="clear" w:color="auto" w:fill="auto"/>
            <w:vAlign w:val="center"/>
            <w:hideMark/>
          </w:tcPr>
          <w:p w:rsidR="00335136" w:rsidRPr="00335136" w:rsidRDefault="00335136" w:rsidP="00335136">
            <w:pPr>
              <w:spacing w:after="0" w:line="240" w:lineRule="auto"/>
              <w:jc w:val="right"/>
              <w:rPr>
                <w:rFonts w:eastAsia="Times New Roman" w:cs="Arial"/>
                <w:sz w:val="18"/>
                <w:szCs w:val="18"/>
              </w:rPr>
            </w:pPr>
            <w:r w:rsidRPr="00335136">
              <w:rPr>
                <w:rFonts w:eastAsia="Times New Roman" w:cs="Arial"/>
                <w:sz w:val="18"/>
                <w:szCs w:val="18"/>
              </w:rPr>
              <w:t>1 114 731</w:t>
            </w:r>
          </w:p>
        </w:tc>
      </w:tr>
      <w:tr w:rsidR="00335136" w:rsidRPr="00335136" w:rsidTr="00335136">
        <w:trPr>
          <w:trHeight w:val="507"/>
        </w:trPr>
        <w:tc>
          <w:tcPr>
            <w:tcW w:w="1018" w:type="dxa"/>
            <w:vMerge/>
            <w:tcBorders>
              <w:top w:val="single" w:sz="4" w:space="0" w:color="000000"/>
              <w:left w:val="single" w:sz="8" w:space="0" w:color="000000"/>
              <w:bottom w:val="single" w:sz="8" w:space="0" w:color="000000"/>
              <w:right w:val="single" w:sz="4" w:space="0" w:color="000000"/>
            </w:tcBorders>
            <w:vAlign w:val="center"/>
            <w:hideMark/>
          </w:tcPr>
          <w:p w:rsidR="00335136" w:rsidRPr="00335136" w:rsidRDefault="00335136" w:rsidP="00335136">
            <w:pPr>
              <w:spacing w:after="0" w:line="240" w:lineRule="auto"/>
              <w:rPr>
                <w:rFonts w:eastAsia="Times New Roman" w:cs="Arial"/>
                <w:b/>
                <w:sz w:val="18"/>
                <w:szCs w:val="18"/>
              </w:rPr>
            </w:pPr>
          </w:p>
        </w:tc>
        <w:tc>
          <w:tcPr>
            <w:tcW w:w="964" w:type="dxa"/>
            <w:vMerge/>
            <w:tcBorders>
              <w:top w:val="single" w:sz="4" w:space="0" w:color="000000"/>
              <w:left w:val="single" w:sz="4" w:space="0" w:color="000000"/>
              <w:bottom w:val="single" w:sz="8" w:space="0" w:color="000000"/>
              <w:right w:val="single" w:sz="4" w:space="0" w:color="000000"/>
            </w:tcBorders>
            <w:vAlign w:val="center"/>
            <w:hideMark/>
          </w:tcPr>
          <w:p w:rsidR="00335136" w:rsidRPr="00335136" w:rsidRDefault="00335136" w:rsidP="00335136">
            <w:pPr>
              <w:spacing w:after="0" w:line="240" w:lineRule="auto"/>
              <w:rPr>
                <w:rFonts w:eastAsia="Times New Roman" w:cs="Arial"/>
                <w:b/>
                <w:sz w:val="18"/>
                <w:szCs w:val="18"/>
              </w:rPr>
            </w:pPr>
          </w:p>
        </w:tc>
        <w:tc>
          <w:tcPr>
            <w:tcW w:w="1347" w:type="dxa"/>
            <w:tcBorders>
              <w:top w:val="nil"/>
              <w:left w:val="single" w:sz="4" w:space="0" w:color="000000"/>
              <w:bottom w:val="single" w:sz="4" w:space="0" w:color="000000"/>
              <w:right w:val="single" w:sz="4" w:space="0" w:color="000000"/>
            </w:tcBorders>
            <w:shd w:val="clear" w:color="auto" w:fill="auto"/>
            <w:vAlign w:val="center"/>
            <w:hideMark/>
          </w:tcPr>
          <w:p w:rsidR="00335136" w:rsidRPr="00335136" w:rsidRDefault="00335136" w:rsidP="00335136">
            <w:pPr>
              <w:spacing w:after="0" w:line="240" w:lineRule="auto"/>
              <w:ind w:firstLineChars="100" w:firstLine="181"/>
              <w:rPr>
                <w:rFonts w:eastAsia="Times New Roman" w:cs="Arial"/>
                <w:b/>
                <w:sz w:val="18"/>
                <w:szCs w:val="18"/>
              </w:rPr>
            </w:pPr>
            <w:r w:rsidRPr="00335136">
              <w:rPr>
                <w:rFonts w:eastAsia="Times New Roman" w:cs="Arial"/>
                <w:b/>
                <w:sz w:val="18"/>
                <w:szCs w:val="18"/>
              </w:rPr>
              <w:t>bakalářské vzdělání</w:t>
            </w:r>
          </w:p>
        </w:tc>
        <w:tc>
          <w:tcPr>
            <w:tcW w:w="1310" w:type="dxa"/>
            <w:tcBorders>
              <w:top w:val="nil"/>
              <w:left w:val="nil"/>
              <w:bottom w:val="single" w:sz="4" w:space="0" w:color="000000"/>
              <w:right w:val="single" w:sz="4" w:space="0" w:color="000000"/>
            </w:tcBorders>
            <w:shd w:val="clear" w:color="auto" w:fill="auto"/>
            <w:vAlign w:val="center"/>
            <w:hideMark/>
          </w:tcPr>
          <w:p w:rsidR="00335136" w:rsidRPr="00335136" w:rsidRDefault="00335136" w:rsidP="00335136">
            <w:pPr>
              <w:spacing w:after="0" w:line="240" w:lineRule="auto"/>
              <w:jc w:val="right"/>
              <w:rPr>
                <w:rFonts w:eastAsia="Times New Roman" w:cs="Arial"/>
                <w:sz w:val="18"/>
                <w:szCs w:val="18"/>
              </w:rPr>
            </w:pPr>
            <w:r w:rsidRPr="00335136">
              <w:rPr>
                <w:rFonts w:eastAsia="Times New Roman" w:cs="Arial"/>
                <w:sz w:val="18"/>
                <w:szCs w:val="18"/>
              </w:rPr>
              <w:t>214</w:t>
            </w:r>
          </w:p>
        </w:tc>
        <w:tc>
          <w:tcPr>
            <w:tcW w:w="1310" w:type="dxa"/>
            <w:tcBorders>
              <w:top w:val="nil"/>
              <w:left w:val="nil"/>
              <w:bottom w:val="single" w:sz="4" w:space="0" w:color="000000"/>
              <w:right w:val="single" w:sz="4" w:space="0" w:color="000000"/>
            </w:tcBorders>
            <w:shd w:val="clear" w:color="auto" w:fill="auto"/>
            <w:vAlign w:val="center"/>
            <w:hideMark/>
          </w:tcPr>
          <w:p w:rsidR="00335136" w:rsidRPr="00335136" w:rsidRDefault="00335136" w:rsidP="00335136">
            <w:pPr>
              <w:spacing w:after="0" w:line="240" w:lineRule="auto"/>
              <w:jc w:val="right"/>
              <w:rPr>
                <w:rFonts w:eastAsia="Times New Roman" w:cs="Arial"/>
                <w:sz w:val="18"/>
                <w:szCs w:val="18"/>
              </w:rPr>
            </w:pPr>
            <w:r w:rsidRPr="00335136">
              <w:rPr>
                <w:rFonts w:eastAsia="Times New Roman" w:cs="Arial"/>
                <w:sz w:val="18"/>
                <w:szCs w:val="18"/>
              </w:rPr>
              <w:t>534</w:t>
            </w:r>
          </w:p>
        </w:tc>
        <w:tc>
          <w:tcPr>
            <w:tcW w:w="1255" w:type="dxa"/>
            <w:tcBorders>
              <w:top w:val="nil"/>
              <w:left w:val="nil"/>
              <w:bottom w:val="single" w:sz="4" w:space="0" w:color="000000"/>
              <w:right w:val="single" w:sz="4" w:space="0" w:color="000000"/>
            </w:tcBorders>
            <w:shd w:val="clear" w:color="auto" w:fill="auto"/>
            <w:vAlign w:val="center"/>
            <w:hideMark/>
          </w:tcPr>
          <w:p w:rsidR="00335136" w:rsidRPr="00335136" w:rsidRDefault="00335136" w:rsidP="00335136">
            <w:pPr>
              <w:spacing w:after="0" w:line="240" w:lineRule="auto"/>
              <w:jc w:val="right"/>
              <w:rPr>
                <w:rFonts w:eastAsia="Times New Roman" w:cs="Arial"/>
                <w:sz w:val="18"/>
                <w:szCs w:val="18"/>
              </w:rPr>
            </w:pPr>
            <w:r w:rsidRPr="00335136">
              <w:rPr>
                <w:rFonts w:eastAsia="Times New Roman" w:cs="Arial"/>
                <w:sz w:val="18"/>
                <w:szCs w:val="18"/>
              </w:rPr>
              <w:t>1 590</w:t>
            </w:r>
          </w:p>
        </w:tc>
        <w:tc>
          <w:tcPr>
            <w:tcW w:w="836" w:type="dxa"/>
            <w:tcBorders>
              <w:top w:val="nil"/>
              <w:left w:val="nil"/>
              <w:bottom w:val="single" w:sz="4" w:space="0" w:color="000000"/>
              <w:right w:val="single" w:sz="4" w:space="0" w:color="000000"/>
            </w:tcBorders>
            <w:shd w:val="clear" w:color="auto" w:fill="auto"/>
            <w:vAlign w:val="center"/>
            <w:hideMark/>
          </w:tcPr>
          <w:p w:rsidR="00335136" w:rsidRPr="00335136" w:rsidRDefault="00335136" w:rsidP="00335136">
            <w:pPr>
              <w:spacing w:after="0" w:line="240" w:lineRule="auto"/>
              <w:jc w:val="right"/>
              <w:rPr>
                <w:rFonts w:eastAsia="Times New Roman" w:cs="Arial"/>
                <w:sz w:val="18"/>
                <w:szCs w:val="18"/>
              </w:rPr>
            </w:pPr>
            <w:r w:rsidRPr="00335136">
              <w:rPr>
                <w:rFonts w:eastAsia="Times New Roman" w:cs="Arial"/>
                <w:sz w:val="18"/>
                <w:szCs w:val="18"/>
              </w:rPr>
              <w:t>10 438</w:t>
            </w:r>
          </w:p>
        </w:tc>
        <w:tc>
          <w:tcPr>
            <w:tcW w:w="1164" w:type="dxa"/>
            <w:tcBorders>
              <w:top w:val="nil"/>
              <w:left w:val="nil"/>
              <w:bottom w:val="single" w:sz="4" w:space="0" w:color="000000"/>
              <w:right w:val="single" w:sz="8" w:space="0" w:color="000000"/>
            </w:tcBorders>
            <w:shd w:val="clear" w:color="auto" w:fill="auto"/>
            <w:vAlign w:val="center"/>
            <w:hideMark/>
          </w:tcPr>
          <w:p w:rsidR="00335136" w:rsidRPr="00335136" w:rsidRDefault="00335136" w:rsidP="00335136">
            <w:pPr>
              <w:spacing w:after="0" w:line="240" w:lineRule="auto"/>
              <w:jc w:val="right"/>
              <w:rPr>
                <w:rFonts w:eastAsia="Times New Roman" w:cs="Arial"/>
                <w:sz w:val="18"/>
                <w:szCs w:val="18"/>
              </w:rPr>
            </w:pPr>
            <w:r w:rsidRPr="00335136">
              <w:rPr>
                <w:rFonts w:eastAsia="Times New Roman" w:cs="Arial"/>
                <w:sz w:val="18"/>
                <w:szCs w:val="18"/>
              </w:rPr>
              <w:t>179 355</w:t>
            </w:r>
          </w:p>
        </w:tc>
      </w:tr>
      <w:tr w:rsidR="00335136" w:rsidRPr="00335136" w:rsidTr="00335136">
        <w:trPr>
          <w:trHeight w:val="507"/>
        </w:trPr>
        <w:tc>
          <w:tcPr>
            <w:tcW w:w="1018" w:type="dxa"/>
            <w:vMerge/>
            <w:tcBorders>
              <w:top w:val="single" w:sz="4" w:space="0" w:color="000000"/>
              <w:left w:val="single" w:sz="8" w:space="0" w:color="000000"/>
              <w:bottom w:val="single" w:sz="8" w:space="0" w:color="000000"/>
              <w:right w:val="single" w:sz="4" w:space="0" w:color="000000"/>
            </w:tcBorders>
            <w:vAlign w:val="center"/>
            <w:hideMark/>
          </w:tcPr>
          <w:p w:rsidR="00335136" w:rsidRPr="00335136" w:rsidRDefault="00335136" w:rsidP="00335136">
            <w:pPr>
              <w:spacing w:after="0" w:line="240" w:lineRule="auto"/>
              <w:rPr>
                <w:rFonts w:eastAsia="Times New Roman" w:cs="Arial"/>
                <w:b/>
                <w:sz w:val="18"/>
                <w:szCs w:val="18"/>
              </w:rPr>
            </w:pPr>
          </w:p>
        </w:tc>
        <w:tc>
          <w:tcPr>
            <w:tcW w:w="964" w:type="dxa"/>
            <w:vMerge/>
            <w:tcBorders>
              <w:top w:val="single" w:sz="4" w:space="0" w:color="000000"/>
              <w:left w:val="single" w:sz="4" w:space="0" w:color="000000"/>
              <w:bottom w:val="single" w:sz="8" w:space="0" w:color="000000"/>
              <w:right w:val="single" w:sz="4" w:space="0" w:color="000000"/>
            </w:tcBorders>
            <w:vAlign w:val="center"/>
            <w:hideMark/>
          </w:tcPr>
          <w:p w:rsidR="00335136" w:rsidRPr="00335136" w:rsidRDefault="00335136" w:rsidP="00335136">
            <w:pPr>
              <w:spacing w:after="0" w:line="240" w:lineRule="auto"/>
              <w:rPr>
                <w:rFonts w:eastAsia="Times New Roman" w:cs="Arial"/>
                <w:b/>
                <w:sz w:val="18"/>
                <w:szCs w:val="18"/>
              </w:rPr>
            </w:pPr>
          </w:p>
        </w:tc>
        <w:tc>
          <w:tcPr>
            <w:tcW w:w="1347" w:type="dxa"/>
            <w:tcBorders>
              <w:top w:val="nil"/>
              <w:left w:val="single" w:sz="4" w:space="0" w:color="000000"/>
              <w:bottom w:val="single" w:sz="4" w:space="0" w:color="000000"/>
              <w:right w:val="single" w:sz="4" w:space="0" w:color="000000"/>
            </w:tcBorders>
            <w:shd w:val="clear" w:color="auto" w:fill="auto"/>
            <w:vAlign w:val="center"/>
            <w:hideMark/>
          </w:tcPr>
          <w:p w:rsidR="00335136" w:rsidRPr="00335136" w:rsidRDefault="00335136" w:rsidP="00335136">
            <w:pPr>
              <w:spacing w:after="0" w:line="240" w:lineRule="auto"/>
              <w:ind w:firstLineChars="100" w:firstLine="181"/>
              <w:rPr>
                <w:rFonts w:eastAsia="Times New Roman" w:cs="Arial"/>
                <w:b/>
                <w:sz w:val="18"/>
                <w:szCs w:val="18"/>
              </w:rPr>
            </w:pPr>
            <w:r w:rsidRPr="00335136">
              <w:rPr>
                <w:rFonts w:eastAsia="Times New Roman" w:cs="Arial"/>
                <w:b/>
                <w:sz w:val="18"/>
                <w:szCs w:val="18"/>
              </w:rPr>
              <w:t>magisterské vzdělání</w:t>
            </w:r>
          </w:p>
        </w:tc>
        <w:tc>
          <w:tcPr>
            <w:tcW w:w="1310" w:type="dxa"/>
            <w:tcBorders>
              <w:top w:val="nil"/>
              <w:left w:val="nil"/>
              <w:bottom w:val="single" w:sz="4" w:space="0" w:color="000000"/>
              <w:right w:val="single" w:sz="4" w:space="0" w:color="000000"/>
            </w:tcBorders>
            <w:shd w:val="clear" w:color="auto" w:fill="auto"/>
            <w:vAlign w:val="center"/>
            <w:hideMark/>
          </w:tcPr>
          <w:p w:rsidR="00335136" w:rsidRPr="00335136" w:rsidRDefault="00335136" w:rsidP="00335136">
            <w:pPr>
              <w:spacing w:after="0" w:line="240" w:lineRule="auto"/>
              <w:jc w:val="right"/>
              <w:rPr>
                <w:rFonts w:eastAsia="Times New Roman" w:cs="Arial"/>
                <w:sz w:val="18"/>
                <w:szCs w:val="18"/>
              </w:rPr>
            </w:pPr>
            <w:r w:rsidRPr="00335136">
              <w:rPr>
                <w:rFonts w:eastAsia="Times New Roman" w:cs="Arial"/>
                <w:sz w:val="18"/>
                <w:szCs w:val="18"/>
              </w:rPr>
              <w:t>1 068</w:t>
            </w:r>
          </w:p>
        </w:tc>
        <w:tc>
          <w:tcPr>
            <w:tcW w:w="1310" w:type="dxa"/>
            <w:tcBorders>
              <w:top w:val="nil"/>
              <w:left w:val="nil"/>
              <w:bottom w:val="single" w:sz="4" w:space="0" w:color="000000"/>
              <w:right w:val="single" w:sz="4" w:space="0" w:color="000000"/>
            </w:tcBorders>
            <w:shd w:val="clear" w:color="auto" w:fill="auto"/>
            <w:vAlign w:val="center"/>
            <w:hideMark/>
          </w:tcPr>
          <w:p w:rsidR="00335136" w:rsidRPr="00335136" w:rsidRDefault="00335136" w:rsidP="00335136">
            <w:pPr>
              <w:spacing w:after="0" w:line="240" w:lineRule="auto"/>
              <w:jc w:val="right"/>
              <w:rPr>
                <w:rFonts w:eastAsia="Times New Roman" w:cs="Arial"/>
                <w:sz w:val="18"/>
                <w:szCs w:val="18"/>
              </w:rPr>
            </w:pPr>
            <w:r w:rsidRPr="00335136">
              <w:rPr>
                <w:rFonts w:eastAsia="Times New Roman" w:cs="Arial"/>
                <w:sz w:val="18"/>
                <w:szCs w:val="18"/>
              </w:rPr>
              <w:t>2 300</w:t>
            </w:r>
          </w:p>
        </w:tc>
        <w:tc>
          <w:tcPr>
            <w:tcW w:w="1255" w:type="dxa"/>
            <w:tcBorders>
              <w:top w:val="nil"/>
              <w:left w:val="nil"/>
              <w:bottom w:val="single" w:sz="4" w:space="0" w:color="000000"/>
              <w:right w:val="single" w:sz="4" w:space="0" w:color="000000"/>
            </w:tcBorders>
            <w:shd w:val="clear" w:color="auto" w:fill="auto"/>
            <w:vAlign w:val="center"/>
            <w:hideMark/>
          </w:tcPr>
          <w:p w:rsidR="00335136" w:rsidRPr="00335136" w:rsidRDefault="00335136" w:rsidP="00335136">
            <w:pPr>
              <w:spacing w:after="0" w:line="240" w:lineRule="auto"/>
              <w:jc w:val="right"/>
              <w:rPr>
                <w:rFonts w:eastAsia="Times New Roman" w:cs="Arial"/>
                <w:sz w:val="18"/>
                <w:szCs w:val="18"/>
              </w:rPr>
            </w:pPr>
            <w:r w:rsidRPr="00335136">
              <w:rPr>
                <w:rFonts w:eastAsia="Times New Roman" w:cs="Arial"/>
                <w:sz w:val="18"/>
                <w:szCs w:val="18"/>
              </w:rPr>
              <w:t>6 521</w:t>
            </w:r>
          </w:p>
        </w:tc>
        <w:tc>
          <w:tcPr>
            <w:tcW w:w="836" w:type="dxa"/>
            <w:tcBorders>
              <w:top w:val="nil"/>
              <w:left w:val="nil"/>
              <w:bottom w:val="single" w:sz="4" w:space="0" w:color="000000"/>
              <w:right w:val="single" w:sz="4" w:space="0" w:color="000000"/>
            </w:tcBorders>
            <w:shd w:val="clear" w:color="auto" w:fill="auto"/>
            <w:vAlign w:val="center"/>
            <w:hideMark/>
          </w:tcPr>
          <w:p w:rsidR="00335136" w:rsidRPr="00335136" w:rsidRDefault="00335136" w:rsidP="00335136">
            <w:pPr>
              <w:spacing w:after="0" w:line="240" w:lineRule="auto"/>
              <w:jc w:val="right"/>
              <w:rPr>
                <w:rFonts w:eastAsia="Times New Roman" w:cs="Arial"/>
                <w:sz w:val="18"/>
                <w:szCs w:val="18"/>
              </w:rPr>
            </w:pPr>
            <w:r w:rsidRPr="00335136">
              <w:rPr>
                <w:rFonts w:eastAsia="Times New Roman" w:cs="Arial"/>
                <w:sz w:val="18"/>
                <w:szCs w:val="18"/>
              </w:rPr>
              <w:t>40 347</w:t>
            </w:r>
          </w:p>
        </w:tc>
        <w:tc>
          <w:tcPr>
            <w:tcW w:w="1164" w:type="dxa"/>
            <w:tcBorders>
              <w:top w:val="nil"/>
              <w:left w:val="nil"/>
              <w:bottom w:val="single" w:sz="4" w:space="0" w:color="000000"/>
              <w:right w:val="single" w:sz="8" w:space="0" w:color="000000"/>
            </w:tcBorders>
            <w:shd w:val="clear" w:color="auto" w:fill="auto"/>
            <w:vAlign w:val="center"/>
            <w:hideMark/>
          </w:tcPr>
          <w:p w:rsidR="00335136" w:rsidRPr="00335136" w:rsidRDefault="00335136" w:rsidP="00335136">
            <w:pPr>
              <w:spacing w:after="0" w:line="240" w:lineRule="auto"/>
              <w:jc w:val="right"/>
              <w:rPr>
                <w:rFonts w:eastAsia="Times New Roman" w:cs="Arial"/>
                <w:sz w:val="18"/>
                <w:szCs w:val="18"/>
              </w:rPr>
            </w:pPr>
            <w:r w:rsidRPr="00335136">
              <w:rPr>
                <w:rFonts w:eastAsia="Times New Roman" w:cs="Arial"/>
                <w:sz w:val="18"/>
                <w:szCs w:val="18"/>
              </w:rPr>
              <w:t>881 592</w:t>
            </w:r>
          </w:p>
        </w:tc>
      </w:tr>
      <w:tr w:rsidR="00335136" w:rsidRPr="00335136" w:rsidTr="00335136">
        <w:trPr>
          <w:trHeight w:val="507"/>
        </w:trPr>
        <w:tc>
          <w:tcPr>
            <w:tcW w:w="1018" w:type="dxa"/>
            <w:vMerge/>
            <w:tcBorders>
              <w:top w:val="single" w:sz="4" w:space="0" w:color="000000"/>
              <w:left w:val="single" w:sz="8" w:space="0" w:color="000000"/>
              <w:bottom w:val="single" w:sz="8" w:space="0" w:color="000000"/>
              <w:right w:val="single" w:sz="4" w:space="0" w:color="000000"/>
            </w:tcBorders>
            <w:vAlign w:val="center"/>
            <w:hideMark/>
          </w:tcPr>
          <w:p w:rsidR="00335136" w:rsidRPr="00335136" w:rsidRDefault="00335136" w:rsidP="00335136">
            <w:pPr>
              <w:spacing w:after="0" w:line="240" w:lineRule="auto"/>
              <w:rPr>
                <w:rFonts w:eastAsia="Times New Roman" w:cs="Arial"/>
                <w:b/>
                <w:sz w:val="18"/>
                <w:szCs w:val="18"/>
              </w:rPr>
            </w:pPr>
          </w:p>
        </w:tc>
        <w:tc>
          <w:tcPr>
            <w:tcW w:w="964" w:type="dxa"/>
            <w:vMerge/>
            <w:tcBorders>
              <w:top w:val="single" w:sz="4" w:space="0" w:color="000000"/>
              <w:left w:val="single" w:sz="4" w:space="0" w:color="000000"/>
              <w:bottom w:val="single" w:sz="8" w:space="0" w:color="000000"/>
              <w:right w:val="single" w:sz="4" w:space="0" w:color="000000"/>
            </w:tcBorders>
            <w:vAlign w:val="center"/>
            <w:hideMark/>
          </w:tcPr>
          <w:p w:rsidR="00335136" w:rsidRPr="00335136" w:rsidRDefault="00335136" w:rsidP="00335136">
            <w:pPr>
              <w:spacing w:after="0" w:line="240" w:lineRule="auto"/>
              <w:rPr>
                <w:rFonts w:eastAsia="Times New Roman" w:cs="Arial"/>
                <w:b/>
                <w:sz w:val="18"/>
                <w:szCs w:val="18"/>
              </w:rPr>
            </w:pPr>
          </w:p>
        </w:tc>
        <w:tc>
          <w:tcPr>
            <w:tcW w:w="1347" w:type="dxa"/>
            <w:tcBorders>
              <w:top w:val="nil"/>
              <w:left w:val="single" w:sz="4" w:space="0" w:color="000000"/>
              <w:bottom w:val="single" w:sz="4" w:space="0" w:color="000000"/>
              <w:right w:val="single" w:sz="4" w:space="0" w:color="000000"/>
            </w:tcBorders>
            <w:shd w:val="clear" w:color="auto" w:fill="auto"/>
            <w:vAlign w:val="center"/>
            <w:hideMark/>
          </w:tcPr>
          <w:p w:rsidR="00335136" w:rsidRPr="00335136" w:rsidRDefault="00335136" w:rsidP="00335136">
            <w:pPr>
              <w:spacing w:after="0" w:line="240" w:lineRule="auto"/>
              <w:ind w:firstLineChars="100" w:firstLine="181"/>
              <w:rPr>
                <w:rFonts w:eastAsia="Times New Roman" w:cs="Arial"/>
                <w:b/>
                <w:sz w:val="18"/>
                <w:szCs w:val="18"/>
              </w:rPr>
            </w:pPr>
            <w:r w:rsidRPr="00335136">
              <w:rPr>
                <w:rFonts w:eastAsia="Times New Roman" w:cs="Arial"/>
                <w:b/>
                <w:sz w:val="18"/>
                <w:szCs w:val="18"/>
              </w:rPr>
              <w:t>doktorské vzdělání</w:t>
            </w:r>
          </w:p>
        </w:tc>
        <w:tc>
          <w:tcPr>
            <w:tcW w:w="1310" w:type="dxa"/>
            <w:tcBorders>
              <w:top w:val="nil"/>
              <w:left w:val="nil"/>
              <w:bottom w:val="single" w:sz="4" w:space="0" w:color="000000"/>
              <w:right w:val="single" w:sz="4" w:space="0" w:color="000000"/>
            </w:tcBorders>
            <w:shd w:val="clear" w:color="auto" w:fill="auto"/>
            <w:vAlign w:val="center"/>
            <w:hideMark/>
          </w:tcPr>
          <w:p w:rsidR="00335136" w:rsidRPr="00335136" w:rsidRDefault="00335136" w:rsidP="00335136">
            <w:pPr>
              <w:spacing w:after="0" w:line="240" w:lineRule="auto"/>
              <w:jc w:val="right"/>
              <w:rPr>
                <w:rFonts w:eastAsia="Times New Roman" w:cs="Arial"/>
                <w:sz w:val="18"/>
                <w:szCs w:val="18"/>
              </w:rPr>
            </w:pPr>
            <w:r w:rsidRPr="00335136">
              <w:rPr>
                <w:rFonts w:eastAsia="Times New Roman" w:cs="Arial"/>
                <w:sz w:val="18"/>
                <w:szCs w:val="18"/>
              </w:rPr>
              <w:t>46</w:t>
            </w:r>
          </w:p>
        </w:tc>
        <w:tc>
          <w:tcPr>
            <w:tcW w:w="1310" w:type="dxa"/>
            <w:tcBorders>
              <w:top w:val="nil"/>
              <w:left w:val="nil"/>
              <w:bottom w:val="single" w:sz="4" w:space="0" w:color="000000"/>
              <w:right w:val="single" w:sz="4" w:space="0" w:color="000000"/>
            </w:tcBorders>
            <w:shd w:val="clear" w:color="auto" w:fill="auto"/>
            <w:vAlign w:val="center"/>
            <w:hideMark/>
          </w:tcPr>
          <w:p w:rsidR="00335136" w:rsidRPr="00335136" w:rsidRDefault="00335136" w:rsidP="00335136">
            <w:pPr>
              <w:spacing w:after="0" w:line="240" w:lineRule="auto"/>
              <w:jc w:val="right"/>
              <w:rPr>
                <w:rFonts w:eastAsia="Times New Roman" w:cs="Arial"/>
                <w:sz w:val="18"/>
                <w:szCs w:val="18"/>
              </w:rPr>
            </w:pPr>
            <w:r w:rsidRPr="00335136">
              <w:rPr>
                <w:rFonts w:eastAsia="Times New Roman" w:cs="Arial"/>
                <w:sz w:val="18"/>
                <w:szCs w:val="18"/>
              </w:rPr>
              <w:t>82</w:t>
            </w:r>
          </w:p>
        </w:tc>
        <w:tc>
          <w:tcPr>
            <w:tcW w:w="1255" w:type="dxa"/>
            <w:tcBorders>
              <w:top w:val="nil"/>
              <w:left w:val="nil"/>
              <w:bottom w:val="single" w:sz="4" w:space="0" w:color="000000"/>
              <w:right w:val="single" w:sz="4" w:space="0" w:color="000000"/>
            </w:tcBorders>
            <w:shd w:val="clear" w:color="auto" w:fill="auto"/>
            <w:vAlign w:val="center"/>
            <w:hideMark/>
          </w:tcPr>
          <w:p w:rsidR="00335136" w:rsidRPr="00335136" w:rsidRDefault="00335136" w:rsidP="00335136">
            <w:pPr>
              <w:spacing w:after="0" w:line="240" w:lineRule="auto"/>
              <w:jc w:val="right"/>
              <w:rPr>
                <w:rFonts w:eastAsia="Times New Roman" w:cs="Arial"/>
                <w:sz w:val="18"/>
                <w:szCs w:val="18"/>
              </w:rPr>
            </w:pPr>
            <w:r w:rsidRPr="00335136">
              <w:rPr>
                <w:rFonts w:eastAsia="Times New Roman" w:cs="Arial"/>
                <w:sz w:val="18"/>
                <w:szCs w:val="18"/>
              </w:rPr>
              <w:t>231</w:t>
            </w:r>
          </w:p>
        </w:tc>
        <w:tc>
          <w:tcPr>
            <w:tcW w:w="836" w:type="dxa"/>
            <w:tcBorders>
              <w:top w:val="nil"/>
              <w:left w:val="nil"/>
              <w:bottom w:val="single" w:sz="4" w:space="0" w:color="000000"/>
              <w:right w:val="single" w:sz="4" w:space="0" w:color="000000"/>
            </w:tcBorders>
            <w:shd w:val="clear" w:color="auto" w:fill="auto"/>
            <w:vAlign w:val="center"/>
            <w:hideMark/>
          </w:tcPr>
          <w:p w:rsidR="00335136" w:rsidRPr="00335136" w:rsidRDefault="00335136" w:rsidP="00335136">
            <w:pPr>
              <w:spacing w:after="0" w:line="240" w:lineRule="auto"/>
              <w:jc w:val="right"/>
              <w:rPr>
                <w:rFonts w:eastAsia="Times New Roman" w:cs="Arial"/>
                <w:sz w:val="18"/>
                <w:szCs w:val="18"/>
              </w:rPr>
            </w:pPr>
            <w:r w:rsidRPr="00335136">
              <w:rPr>
                <w:rFonts w:eastAsia="Times New Roman" w:cs="Arial"/>
                <w:sz w:val="18"/>
                <w:szCs w:val="18"/>
              </w:rPr>
              <w:t>1 215</w:t>
            </w:r>
          </w:p>
        </w:tc>
        <w:tc>
          <w:tcPr>
            <w:tcW w:w="1164" w:type="dxa"/>
            <w:tcBorders>
              <w:top w:val="nil"/>
              <w:left w:val="nil"/>
              <w:bottom w:val="single" w:sz="4" w:space="0" w:color="000000"/>
              <w:right w:val="single" w:sz="8" w:space="0" w:color="000000"/>
            </w:tcBorders>
            <w:shd w:val="clear" w:color="auto" w:fill="auto"/>
            <w:vAlign w:val="center"/>
            <w:hideMark/>
          </w:tcPr>
          <w:p w:rsidR="00335136" w:rsidRPr="00335136" w:rsidRDefault="00335136" w:rsidP="00335136">
            <w:pPr>
              <w:spacing w:after="0" w:line="240" w:lineRule="auto"/>
              <w:jc w:val="right"/>
              <w:rPr>
                <w:rFonts w:eastAsia="Times New Roman" w:cs="Arial"/>
                <w:sz w:val="18"/>
                <w:szCs w:val="18"/>
              </w:rPr>
            </w:pPr>
            <w:r w:rsidRPr="00335136">
              <w:rPr>
                <w:rFonts w:eastAsia="Times New Roman" w:cs="Arial"/>
                <w:sz w:val="18"/>
                <w:szCs w:val="18"/>
              </w:rPr>
              <w:t>53 784</w:t>
            </w:r>
          </w:p>
        </w:tc>
      </w:tr>
      <w:tr w:rsidR="00335136" w:rsidRPr="00335136" w:rsidTr="00335136">
        <w:trPr>
          <w:trHeight w:val="254"/>
        </w:trPr>
        <w:tc>
          <w:tcPr>
            <w:tcW w:w="1018" w:type="dxa"/>
            <w:vMerge/>
            <w:tcBorders>
              <w:top w:val="single" w:sz="4" w:space="0" w:color="000000"/>
              <w:left w:val="single" w:sz="8" w:space="0" w:color="000000"/>
              <w:bottom w:val="single" w:sz="8" w:space="0" w:color="000000"/>
              <w:right w:val="single" w:sz="4" w:space="0" w:color="000000"/>
            </w:tcBorders>
            <w:vAlign w:val="center"/>
            <w:hideMark/>
          </w:tcPr>
          <w:p w:rsidR="00335136" w:rsidRPr="00335136" w:rsidRDefault="00335136" w:rsidP="00335136">
            <w:pPr>
              <w:spacing w:after="0" w:line="240" w:lineRule="auto"/>
              <w:rPr>
                <w:rFonts w:eastAsia="Times New Roman" w:cs="Arial"/>
                <w:b/>
                <w:sz w:val="18"/>
                <w:szCs w:val="18"/>
              </w:rPr>
            </w:pPr>
          </w:p>
        </w:tc>
        <w:tc>
          <w:tcPr>
            <w:tcW w:w="964" w:type="dxa"/>
            <w:vMerge/>
            <w:tcBorders>
              <w:top w:val="single" w:sz="4" w:space="0" w:color="000000"/>
              <w:left w:val="single" w:sz="4" w:space="0" w:color="000000"/>
              <w:bottom w:val="single" w:sz="8" w:space="0" w:color="000000"/>
              <w:right w:val="single" w:sz="4" w:space="0" w:color="000000"/>
            </w:tcBorders>
            <w:vAlign w:val="center"/>
            <w:hideMark/>
          </w:tcPr>
          <w:p w:rsidR="00335136" w:rsidRPr="00335136" w:rsidRDefault="00335136" w:rsidP="00335136">
            <w:pPr>
              <w:spacing w:after="0" w:line="240" w:lineRule="auto"/>
              <w:rPr>
                <w:rFonts w:eastAsia="Times New Roman" w:cs="Arial"/>
                <w:b/>
                <w:sz w:val="18"/>
                <w:szCs w:val="18"/>
              </w:rPr>
            </w:pPr>
          </w:p>
        </w:tc>
        <w:tc>
          <w:tcPr>
            <w:tcW w:w="1347" w:type="dxa"/>
            <w:tcBorders>
              <w:top w:val="nil"/>
              <w:left w:val="single" w:sz="4" w:space="0" w:color="000000"/>
              <w:bottom w:val="single" w:sz="8" w:space="0" w:color="000000"/>
              <w:right w:val="single" w:sz="4" w:space="0" w:color="000000"/>
            </w:tcBorders>
            <w:shd w:val="clear" w:color="auto" w:fill="auto"/>
            <w:vAlign w:val="center"/>
            <w:hideMark/>
          </w:tcPr>
          <w:p w:rsidR="00335136" w:rsidRPr="00335136" w:rsidRDefault="00335136" w:rsidP="00335136">
            <w:pPr>
              <w:spacing w:after="0" w:line="240" w:lineRule="auto"/>
              <w:rPr>
                <w:rFonts w:eastAsia="Times New Roman" w:cs="Arial"/>
                <w:b/>
                <w:sz w:val="18"/>
                <w:szCs w:val="18"/>
              </w:rPr>
            </w:pPr>
            <w:r w:rsidRPr="00335136">
              <w:rPr>
                <w:rFonts w:eastAsia="Times New Roman" w:cs="Arial"/>
                <w:b/>
                <w:sz w:val="18"/>
                <w:szCs w:val="18"/>
              </w:rPr>
              <w:t>nezjištěno</w:t>
            </w:r>
          </w:p>
        </w:tc>
        <w:tc>
          <w:tcPr>
            <w:tcW w:w="1310" w:type="dxa"/>
            <w:tcBorders>
              <w:top w:val="nil"/>
              <w:left w:val="nil"/>
              <w:bottom w:val="single" w:sz="8" w:space="0" w:color="000000"/>
              <w:right w:val="single" w:sz="4" w:space="0" w:color="000000"/>
            </w:tcBorders>
            <w:shd w:val="clear" w:color="auto" w:fill="auto"/>
            <w:vAlign w:val="center"/>
            <w:hideMark/>
          </w:tcPr>
          <w:p w:rsidR="00335136" w:rsidRPr="00335136" w:rsidRDefault="00335136" w:rsidP="00335136">
            <w:pPr>
              <w:spacing w:after="0" w:line="240" w:lineRule="auto"/>
              <w:jc w:val="right"/>
              <w:rPr>
                <w:rFonts w:eastAsia="Times New Roman" w:cs="Arial"/>
                <w:sz w:val="18"/>
                <w:szCs w:val="18"/>
              </w:rPr>
            </w:pPr>
            <w:r w:rsidRPr="00335136">
              <w:rPr>
                <w:rFonts w:eastAsia="Times New Roman" w:cs="Arial"/>
                <w:sz w:val="18"/>
                <w:szCs w:val="18"/>
              </w:rPr>
              <w:t>676</w:t>
            </w:r>
          </w:p>
        </w:tc>
        <w:tc>
          <w:tcPr>
            <w:tcW w:w="1310" w:type="dxa"/>
            <w:tcBorders>
              <w:top w:val="nil"/>
              <w:left w:val="nil"/>
              <w:bottom w:val="single" w:sz="8" w:space="0" w:color="000000"/>
              <w:right w:val="single" w:sz="4" w:space="0" w:color="000000"/>
            </w:tcBorders>
            <w:shd w:val="clear" w:color="auto" w:fill="auto"/>
            <w:vAlign w:val="center"/>
            <w:hideMark/>
          </w:tcPr>
          <w:p w:rsidR="00335136" w:rsidRPr="00335136" w:rsidRDefault="00335136" w:rsidP="00335136">
            <w:pPr>
              <w:spacing w:after="0" w:line="240" w:lineRule="auto"/>
              <w:jc w:val="right"/>
              <w:rPr>
                <w:rFonts w:eastAsia="Times New Roman" w:cs="Arial"/>
                <w:sz w:val="18"/>
                <w:szCs w:val="18"/>
              </w:rPr>
            </w:pPr>
            <w:r w:rsidRPr="00335136">
              <w:rPr>
                <w:rFonts w:eastAsia="Times New Roman" w:cs="Arial"/>
                <w:sz w:val="18"/>
                <w:szCs w:val="18"/>
              </w:rPr>
              <w:t>1 198</w:t>
            </w:r>
          </w:p>
        </w:tc>
        <w:tc>
          <w:tcPr>
            <w:tcW w:w="1255" w:type="dxa"/>
            <w:tcBorders>
              <w:top w:val="nil"/>
              <w:left w:val="nil"/>
              <w:bottom w:val="single" w:sz="8" w:space="0" w:color="000000"/>
              <w:right w:val="single" w:sz="4" w:space="0" w:color="000000"/>
            </w:tcBorders>
            <w:shd w:val="clear" w:color="auto" w:fill="auto"/>
            <w:vAlign w:val="center"/>
            <w:hideMark/>
          </w:tcPr>
          <w:p w:rsidR="00335136" w:rsidRPr="00335136" w:rsidRDefault="00335136" w:rsidP="00335136">
            <w:pPr>
              <w:spacing w:after="0" w:line="240" w:lineRule="auto"/>
              <w:jc w:val="right"/>
              <w:rPr>
                <w:rFonts w:eastAsia="Times New Roman" w:cs="Arial"/>
                <w:sz w:val="18"/>
                <w:szCs w:val="18"/>
              </w:rPr>
            </w:pPr>
            <w:r w:rsidRPr="00335136">
              <w:rPr>
                <w:rFonts w:eastAsia="Times New Roman" w:cs="Arial"/>
                <w:sz w:val="18"/>
                <w:szCs w:val="18"/>
              </w:rPr>
              <w:t>6 003</w:t>
            </w:r>
          </w:p>
        </w:tc>
        <w:tc>
          <w:tcPr>
            <w:tcW w:w="836" w:type="dxa"/>
            <w:tcBorders>
              <w:top w:val="nil"/>
              <w:left w:val="nil"/>
              <w:bottom w:val="single" w:sz="8" w:space="0" w:color="000000"/>
              <w:right w:val="single" w:sz="4" w:space="0" w:color="000000"/>
            </w:tcBorders>
            <w:shd w:val="clear" w:color="auto" w:fill="auto"/>
            <w:vAlign w:val="center"/>
            <w:hideMark/>
          </w:tcPr>
          <w:p w:rsidR="00335136" w:rsidRPr="00335136" w:rsidRDefault="00335136" w:rsidP="00335136">
            <w:pPr>
              <w:spacing w:after="0" w:line="240" w:lineRule="auto"/>
              <w:jc w:val="right"/>
              <w:rPr>
                <w:rFonts w:eastAsia="Times New Roman" w:cs="Arial"/>
                <w:sz w:val="18"/>
                <w:szCs w:val="18"/>
              </w:rPr>
            </w:pPr>
            <w:r w:rsidRPr="00335136">
              <w:rPr>
                <w:rFonts w:eastAsia="Times New Roman" w:cs="Arial"/>
                <w:sz w:val="18"/>
                <w:szCs w:val="18"/>
              </w:rPr>
              <w:t>46 515</w:t>
            </w:r>
          </w:p>
        </w:tc>
        <w:tc>
          <w:tcPr>
            <w:tcW w:w="1164" w:type="dxa"/>
            <w:tcBorders>
              <w:top w:val="nil"/>
              <w:left w:val="nil"/>
              <w:bottom w:val="single" w:sz="8" w:space="0" w:color="000000"/>
              <w:right w:val="single" w:sz="8" w:space="0" w:color="000000"/>
            </w:tcBorders>
            <w:shd w:val="clear" w:color="auto" w:fill="auto"/>
            <w:vAlign w:val="center"/>
            <w:hideMark/>
          </w:tcPr>
          <w:p w:rsidR="00335136" w:rsidRPr="00335136" w:rsidRDefault="00335136" w:rsidP="00335136">
            <w:pPr>
              <w:spacing w:after="0" w:line="240" w:lineRule="auto"/>
              <w:jc w:val="right"/>
              <w:rPr>
                <w:rFonts w:eastAsia="Times New Roman" w:cs="Arial"/>
                <w:sz w:val="18"/>
                <w:szCs w:val="18"/>
              </w:rPr>
            </w:pPr>
            <w:r w:rsidRPr="00335136">
              <w:rPr>
                <w:rFonts w:eastAsia="Times New Roman" w:cs="Arial"/>
                <w:sz w:val="18"/>
                <w:szCs w:val="18"/>
              </w:rPr>
              <w:t>476 691</w:t>
            </w:r>
          </w:p>
        </w:tc>
      </w:tr>
    </w:tbl>
    <w:p w:rsidR="0023235B" w:rsidRDefault="0023235B" w:rsidP="0023235B">
      <w:pPr>
        <w:spacing w:after="0" w:line="312" w:lineRule="auto"/>
        <w:rPr>
          <w:rFonts w:cs="Tahoma"/>
          <w:bCs/>
          <w:i/>
          <w:sz w:val="20"/>
        </w:rPr>
      </w:pPr>
      <w:r w:rsidRPr="00C05726">
        <w:rPr>
          <w:rFonts w:cs="Tahoma"/>
          <w:bCs/>
          <w:i/>
          <w:sz w:val="20"/>
        </w:rPr>
        <w:t>Zdroj: ČSÚ</w:t>
      </w:r>
    </w:p>
    <w:p w:rsidR="00572198" w:rsidRDefault="00572198" w:rsidP="0023235B">
      <w:pPr>
        <w:spacing w:after="0" w:line="312" w:lineRule="auto"/>
        <w:rPr>
          <w:rFonts w:cs="Tahoma"/>
          <w:bCs/>
          <w:i/>
          <w:sz w:val="20"/>
        </w:rPr>
      </w:pPr>
    </w:p>
    <w:p w:rsidR="0023235B" w:rsidRPr="00CE1CAB" w:rsidRDefault="0023235B" w:rsidP="005E77F5">
      <w:pPr>
        <w:pStyle w:val="Nadpis3"/>
        <w:numPr>
          <w:ilvl w:val="2"/>
          <w:numId w:val="3"/>
        </w:numPr>
        <w:ind w:left="709" w:hanging="709"/>
      </w:pPr>
      <w:bookmarkStart w:id="30" w:name="_Toc325288204"/>
      <w:bookmarkStart w:id="31" w:name="_Toc448844403"/>
      <w:r>
        <w:t>Prognóza vývoje počtu</w:t>
      </w:r>
      <w:r w:rsidRPr="00CE1CAB">
        <w:t xml:space="preserve"> </w:t>
      </w:r>
      <w:r w:rsidR="0078086C">
        <w:t xml:space="preserve">a struktury </w:t>
      </w:r>
      <w:r w:rsidRPr="00CE1CAB">
        <w:t>obyvatel</w:t>
      </w:r>
      <w:bookmarkEnd w:id="30"/>
      <w:bookmarkEnd w:id="31"/>
    </w:p>
    <w:p w:rsidR="0023235B" w:rsidRDefault="0023235B" w:rsidP="00EE5B15">
      <w:pPr>
        <w:pStyle w:val="Bezmezer"/>
      </w:pPr>
      <w:r w:rsidRPr="00BA477A">
        <w:t xml:space="preserve">Na základě výše uvedených údajů lze předpokládat, že v následujícím období dojde k dalšímu mírnému poklesu počtu obyvatel a mírnému narůstání rozdílu mezi počtem obyvatel do 14 let a nad 65 let. Tento trend by mohla zvrátit výstavba nových prostor k bydlení ve spojitosti se zvýšením počtu pracovních příležitostí. Důležitým úkolem vedení města </w:t>
      </w:r>
      <w:r>
        <w:t xml:space="preserve">tak </w:t>
      </w:r>
      <w:r w:rsidRPr="00BA477A">
        <w:t>bude zatraktivnění města pro vysokoškolsky vzdělané obyvatele, kteří jsou často nuceni hl</w:t>
      </w:r>
      <w:r w:rsidR="00572198">
        <w:t xml:space="preserve">edat práci ve větších městech. </w:t>
      </w:r>
      <w:r w:rsidR="0078086C" w:rsidRPr="0078086C">
        <w:t>Vzhledem k podobné věkové struktuře obyvatelstva jako má Česká republika, lze očekávat, že i ostatní demografické ukazatele budou mít obdobný vývoj. Z pohledu sociálních služeb je nezbytné věnovat zejména pozornost vývoji úmrtnosti. Lze očekávat, že se prodlouží střední délka života při narození, a to zejména u mužů nad 60 let a u žen ve věku na</w:t>
      </w:r>
      <w:r w:rsidR="00BA4560">
        <w:t>d</w:t>
      </w:r>
      <w:r w:rsidR="0078086C" w:rsidRPr="0078086C">
        <w:t xml:space="preserve"> 80 let. Přestože je předpokládán záporný vývoj počtu obyvatel, lze očekávat, že počet osob, které budou v následujícím období odkázány na pomoc druhé osoby, se bude výrazně zvyšovat.</w:t>
      </w:r>
    </w:p>
    <w:p w:rsidR="00EE5B15" w:rsidRDefault="00EE5B15" w:rsidP="00EE5B15">
      <w:pPr>
        <w:pStyle w:val="Bezmezer"/>
      </w:pPr>
    </w:p>
    <w:p w:rsidR="00EE5B15" w:rsidRDefault="00EE5B15" w:rsidP="00EE5B15">
      <w:pPr>
        <w:pStyle w:val="Bezmezer"/>
      </w:pPr>
    </w:p>
    <w:p w:rsidR="00EE5B15" w:rsidRDefault="00EE5B15" w:rsidP="00EE5B15">
      <w:pPr>
        <w:pStyle w:val="Bezmezer"/>
      </w:pPr>
    </w:p>
    <w:p w:rsidR="00EE5B15" w:rsidRDefault="00EE5B15" w:rsidP="00EE5B15">
      <w:pPr>
        <w:pStyle w:val="Bezmezer"/>
      </w:pPr>
    </w:p>
    <w:p w:rsidR="0023235B" w:rsidRDefault="0023235B" w:rsidP="005E77F5">
      <w:pPr>
        <w:pStyle w:val="Nadpis2"/>
        <w:numPr>
          <w:ilvl w:val="1"/>
          <w:numId w:val="3"/>
        </w:numPr>
        <w:ind w:left="567" w:hanging="567"/>
      </w:pPr>
      <w:bookmarkStart w:id="32" w:name="_Toc448844404"/>
      <w:r>
        <w:lastRenderedPageBreak/>
        <w:t>Hospodářství</w:t>
      </w:r>
      <w:bookmarkEnd w:id="32"/>
    </w:p>
    <w:p w:rsidR="0023235B" w:rsidRPr="00517B0E" w:rsidRDefault="0023235B" w:rsidP="005E77F5">
      <w:pPr>
        <w:pStyle w:val="Nadpis3"/>
        <w:numPr>
          <w:ilvl w:val="2"/>
          <w:numId w:val="3"/>
        </w:numPr>
        <w:ind w:left="709" w:hanging="709"/>
      </w:pPr>
      <w:bookmarkStart w:id="33" w:name="_Toc448844405"/>
      <w:r>
        <w:t>Trh práce</w:t>
      </w:r>
      <w:bookmarkEnd w:id="33"/>
    </w:p>
    <w:p w:rsidR="00EE5B15" w:rsidRDefault="0023235B" w:rsidP="0023235B">
      <w:r>
        <w:t xml:space="preserve">Stejně jako ve zbytku republiky i v Roudnici nad Labem dochází vlivem stárnutí populace k úbytku ekonomicky aktivních obyvatel. Tento trend se v Roudnici nad Labem projevil stejně výrazně jako v Litoměřicích. V obou městech je významně nad průměrem okresu, kraje i republiky.   </w:t>
      </w:r>
    </w:p>
    <w:p w:rsidR="0023235B" w:rsidRDefault="0023235B" w:rsidP="0023235B">
      <w:pPr>
        <w:pStyle w:val="Titulek"/>
      </w:pPr>
      <w:bookmarkStart w:id="34" w:name="_Toc448844479"/>
      <w:r>
        <w:t xml:space="preserve">Tabulka </w:t>
      </w:r>
      <w:r w:rsidR="00B643A2">
        <w:fldChar w:fldCharType="begin"/>
      </w:r>
      <w:r w:rsidR="00704C2F">
        <w:instrText xml:space="preserve"> SEQ Tabulka \* ARABIC </w:instrText>
      </w:r>
      <w:r w:rsidR="00B643A2">
        <w:fldChar w:fldCharType="separate"/>
      </w:r>
      <w:r w:rsidR="00894136">
        <w:rPr>
          <w:noProof/>
        </w:rPr>
        <w:t>5</w:t>
      </w:r>
      <w:r w:rsidR="00B643A2">
        <w:rPr>
          <w:noProof/>
        </w:rPr>
        <w:fldChar w:fldCharType="end"/>
      </w:r>
      <w:r>
        <w:t xml:space="preserve"> – Ekonomická aktivita obyvatel k 26. 3. 2011</w:t>
      </w:r>
      <w:bookmarkEnd w:id="34"/>
      <w:r>
        <w:t xml:space="preserve"> </w:t>
      </w:r>
    </w:p>
    <w:tbl>
      <w:tblPr>
        <w:tblW w:w="9302" w:type="dxa"/>
        <w:tblLayout w:type="fixed"/>
        <w:tblCellMar>
          <w:left w:w="70" w:type="dxa"/>
          <w:right w:w="70" w:type="dxa"/>
        </w:tblCellMar>
        <w:tblLook w:val="04A0" w:firstRow="1" w:lastRow="0" w:firstColumn="1" w:lastColumn="0" w:noHBand="0" w:noVBand="1"/>
      </w:tblPr>
      <w:tblGrid>
        <w:gridCol w:w="1079"/>
        <w:gridCol w:w="1218"/>
        <w:gridCol w:w="1417"/>
        <w:gridCol w:w="1134"/>
        <w:gridCol w:w="1134"/>
        <w:gridCol w:w="1134"/>
        <w:gridCol w:w="992"/>
        <w:gridCol w:w="1194"/>
      </w:tblGrid>
      <w:tr w:rsidR="0023235B" w:rsidRPr="001B391F" w:rsidTr="00726A35">
        <w:trPr>
          <w:trHeight w:val="510"/>
        </w:trPr>
        <w:tc>
          <w:tcPr>
            <w:tcW w:w="3714" w:type="dxa"/>
            <w:gridSpan w:val="3"/>
            <w:tcBorders>
              <w:top w:val="single" w:sz="8" w:space="0" w:color="000000"/>
              <w:left w:val="single" w:sz="8" w:space="0" w:color="000000"/>
              <w:bottom w:val="single" w:sz="4" w:space="0" w:color="000000"/>
              <w:right w:val="single" w:sz="4" w:space="0" w:color="000000"/>
            </w:tcBorders>
            <w:shd w:val="clear" w:color="auto" w:fill="DBE5F1" w:themeFill="accent1" w:themeFillTint="33"/>
            <w:vAlign w:val="center"/>
            <w:hideMark/>
          </w:tcPr>
          <w:p w:rsidR="0023235B" w:rsidRPr="00B5284C" w:rsidRDefault="0023235B" w:rsidP="00726A35">
            <w:pPr>
              <w:spacing w:after="0" w:line="240" w:lineRule="auto"/>
              <w:jc w:val="center"/>
              <w:rPr>
                <w:rFonts w:ascii="Calibri" w:eastAsia="Times New Roman" w:hAnsi="Calibri" w:cs="Arial"/>
                <w:b/>
                <w:sz w:val="20"/>
                <w:szCs w:val="20"/>
              </w:rPr>
            </w:pPr>
          </w:p>
        </w:tc>
        <w:tc>
          <w:tcPr>
            <w:tcW w:w="1134" w:type="dxa"/>
            <w:tcBorders>
              <w:top w:val="single" w:sz="4" w:space="0" w:color="auto"/>
              <w:left w:val="nil"/>
              <w:bottom w:val="single" w:sz="4" w:space="0" w:color="auto"/>
              <w:right w:val="single" w:sz="4" w:space="0" w:color="auto"/>
            </w:tcBorders>
            <w:shd w:val="clear" w:color="auto" w:fill="DBE5F1" w:themeFill="accent1" w:themeFillTint="33"/>
            <w:vAlign w:val="center"/>
            <w:hideMark/>
          </w:tcPr>
          <w:p w:rsidR="0023235B" w:rsidRPr="00B5284C" w:rsidRDefault="0023235B" w:rsidP="00726A35">
            <w:pPr>
              <w:spacing w:after="0" w:line="240" w:lineRule="auto"/>
              <w:jc w:val="center"/>
              <w:rPr>
                <w:rFonts w:ascii="Calibri" w:eastAsia="Times New Roman" w:hAnsi="Calibri" w:cs="Arial"/>
                <w:b/>
                <w:sz w:val="20"/>
                <w:szCs w:val="20"/>
              </w:rPr>
            </w:pPr>
            <w:r w:rsidRPr="00B5284C">
              <w:rPr>
                <w:rFonts w:ascii="Calibri" w:eastAsia="Times New Roman" w:hAnsi="Calibri" w:cs="Arial"/>
                <w:b/>
                <w:sz w:val="20"/>
                <w:szCs w:val="20"/>
              </w:rPr>
              <w:t>Roudnice nad Labem</w:t>
            </w:r>
          </w:p>
        </w:tc>
        <w:tc>
          <w:tcPr>
            <w:tcW w:w="1134" w:type="dxa"/>
            <w:tcBorders>
              <w:top w:val="single" w:sz="4" w:space="0" w:color="auto"/>
              <w:left w:val="nil"/>
              <w:bottom w:val="single" w:sz="4" w:space="0" w:color="auto"/>
              <w:right w:val="single" w:sz="4" w:space="0" w:color="auto"/>
            </w:tcBorders>
            <w:shd w:val="clear" w:color="auto" w:fill="DBE5F1" w:themeFill="accent1" w:themeFillTint="33"/>
            <w:vAlign w:val="center"/>
            <w:hideMark/>
          </w:tcPr>
          <w:p w:rsidR="0023235B" w:rsidRPr="00B5284C" w:rsidRDefault="0023235B" w:rsidP="00726A35">
            <w:pPr>
              <w:spacing w:after="0" w:line="240" w:lineRule="auto"/>
              <w:jc w:val="center"/>
              <w:rPr>
                <w:rFonts w:ascii="Calibri" w:eastAsia="Times New Roman" w:hAnsi="Calibri" w:cs="Arial"/>
                <w:b/>
                <w:sz w:val="20"/>
                <w:szCs w:val="20"/>
              </w:rPr>
            </w:pPr>
            <w:r w:rsidRPr="00B5284C">
              <w:rPr>
                <w:rFonts w:ascii="Calibri" w:eastAsia="Times New Roman" w:hAnsi="Calibri" w:cs="Arial"/>
                <w:b/>
                <w:sz w:val="20"/>
                <w:szCs w:val="20"/>
              </w:rPr>
              <w:t xml:space="preserve">Litoměřice </w:t>
            </w:r>
          </w:p>
        </w:tc>
        <w:tc>
          <w:tcPr>
            <w:tcW w:w="1134" w:type="dxa"/>
            <w:tcBorders>
              <w:top w:val="single" w:sz="4" w:space="0" w:color="auto"/>
              <w:left w:val="nil"/>
              <w:bottom w:val="single" w:sz="4" w:space="0" w:color="auto"/>
              <w:right w:val="single" w:sz="4" w:space="0" w:color="auto"/>
            </w:tcBorders>
            <w:shd w:val="clear" w:color="auto" w:fill="DBE5F1" w:themeFill="accent1" w:themeFillTint="33"/>
            <w:vAlign w:val="center"/>
            <w:hideMark/>
          </w:tcPr>
          <w:p w:rsidR="0023235B" w:rsidRPr="00B5284C" w:rsidRDefault="0023235B" w:rsidP="00726A35">
            <w:pPr>
              <w:spacing w:after="0" w:line="240" w:lineRule="auto"/>
              <w:jc w:val="center"/>
              <w:rPr>
                <w:rFonts w:ascii="Calibri" w:eastAsia="Times New Roman" w:hAnsi="Calibri" w:cs="Arial"/>
                <w:b/>
                <w:sz w:val="20"/>
                <w:szCs w:val="20"/>
              </w:rPr>
            </w:pPr>
            <w:r w:rsidRPr="00B5284C">
              <w:rPr>
                <w:rFonts w:ascii="Calibri" w:eastAsia="Times New Roman" w:hAnsi="Calibri" w:cs="Arial"/>
                <w:b/>
                <w:sz w:val="20"/>
                <w:szCs w:val="20"/>
              </w:rPr>
              <w:t>okres Litoměřice</w:t>
            </w:r>
          </w:p>
        </w:tc>
        <w:tc>
          <w:tcPr>
            <w:tcW w:w="992" w:type="dxa"/>
            <w:tcBorders>
              <w:top w:val="single" w:sz="4" w:space="0" w:color="auto"/>
              <w:left w:val="nil"/>
              <w:bottom w:val="single" w:sz="4" w:space="0" w:color="auto"/>
              <w:right w:val="single" w:sz="4" w:space="0" w:color="auto"/>
            </w:tcBorders>
            <w:shd w:val="clear" w:color="auto" w:fill="DBE5F1" w:themeFill="accent1" w:themeFillTint="33"/>
            <w:vAlign w:val="center"/>
            <w:hideMark/>
          </w:tcPr>
          <w:p w:rsidR="0023235B" w:rsidRPr="00B5284C" w:rsidRDefault="0023235B" w:rsidP="00726A35">
            <w:pPr>
              <w:spacing w:after="0" w:line="240" w:lineRule="auto"/>
              <w:jc w:val="center"/>
              <w:rPr>
                <w:rFonts w:ascii="Calibri" w:eastAsia="Times New Roman" w:hAnsi="Calibri" w:cs="Arial"/>
                <w:b/>
                <w:sz w:val="20"/>
                <w:szCs w:val="20"/>
              </w:rPr>
            </w:pPr>
            <w:r w:rsidRPr="00B5284C">
              <w:rPr>
                <w:rFonts w:ascii="Calibri" w:eastAsia="Times New Roman" w:hAnsi="Calibri" w:cs="Arial"/>
                <w:b/>
                <w:sz w:val="20"/>
                <w:szCs w:val="20"/>
              </w:rPr>
              <w:t>Ústecký kraj</w:t>
            </w:r>
          </w:p>
        </w:tc>
        <w:tc>
          <w:tcPr>
            <w:tcW w:w="1194" w:type="dxa"/>
            <w:tcBorders>
              <w:top w:val="single" w:sz="4" w:space="0" w:color="auto"/>
              <w:left w:val="nil"/>
              <w:bottom w:val="single" w:sz="4" w:space="0" w:color="auto"/>
              <w:right w:val="single" w:sz="4" w:space="0" w:color="auto"/>
            </w:tcBorders>
            <w:shd w:val="clear" w:color="auto" w:fill="DBE5F1" w:themeFill="accent1" w:themeFillTint="33"/>
            <w:vAlign w:val="center"/>
            <w:hideMark/>
          </w:tcPr>
          <w:p w:rsidR="0023235B" w:rsidRPr="00B5284C" w:rsidRDefault="0023235B" w:rsidP="00726A35">
            <w:pPr>
              <w:spacing w:after="0" w:line="240" w:lineRule="auto"/>
              <w:jc w:val="center"/>
              <w:rPr>
                <w:rFonts w:ascii="Calibri" w:eastAsia="Times New Roman" w:hAnsi="Calibri" w:cs="Arial"/>
                <w:b/>
                <w:sz w:val="20"/>
                <w:szCs w:val="20"/>
              </w:rPr>
            </w:pPr>
            <w:r w:rsidRPr="00B5284C">
              <w:rPr>
                <w:rFonts w:ascii="Calibri" w:eastAsia="Times New Roman" w:hAnsi="Calibri" w:cs="Arial"/>
                <w:b/>
                <w:sz w:val="20"/>
                <w:szCs w:val="20"/>
              </w:rPr>
              <w:t>Česká republika</w:t>
            </w:r>
          </w:p>
        </w:tc>
      </w:tr>
      <w:tr w:rsidR="0023235B" w:rsidRPr="001B391F" w:rsidTr="00726A35">
        <w:trPr>
          <w:trHeight w:val="255"/>
        </w:trPr>
        <w:tc>
          <w:tcPr>
            <w:tcW w:w="1079" w:type="dxa"/>
            <w:vMerge w:val="restart"/>
            <w:tcBorders>
              <w:top w:val="single" w:sz="4" w:space="0" w:color="000000"/>
              <w:left w:val="single" w:sz="8" w:space="0" w:color="000000"/>
              <w:bottom w:val="single" w:sz="8" w:space="0" w:color="000000"/>
              <w:right w:val="single" w:sz="4" w:space="0" w:color="000000"/>
            </w:tcBorders>
            <w:shd w:val="clear" w:color="auto" w:fill="auto"/>
            <w:vAlign w:val="center"/>
            <w:hideMark/>
          </w:tcPr>
          <w:p w:rsidR="0023235B" w:rsidRPr="001B391F" w:rsidRDefault="0023235B" w:rsidP="00726A35">
            <w:pPr>
              <w:spacing w:after="0" w:line="240" w:lineRule="auto"/>
              <w:rPr>
                <w:rFonts w:ascii="Calibri" w:eastAsia="Times New Roman" w:hAnsi="Calibri" w:cs="Arial"/>
                <w:sz w:val="20"/>
                <w:szCs w:val="20"/>
              </w:rPr>
            </w:pPr>
            <w:r w:rsidRPr="001B391F">
              <w:rPr>
                <w:rFonts w:ascii="Calibri" w:eastAsia="Times New Roman" w:hAnsi="Calibri" w:cs="Arial"/>
                <w:sz w:val="20"/>
                <w:szCs w:val="20"/>
              </w:rPr>
              <w:t>Počet obyvatel s obvyklým pobytem</w:t>
            </w:r>
          </w:p>
        </w:tc>
        <w:tc>
          <w:tcPr>
            <w:tcW w:w="26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3235B" w:rsidRPr="001B391F" w:rsidRDefault="0023235B" w:rsidP="00726A35">
            <w:pPr>
              <w:spacing w:after="0" w:line="240" w:lineRule="auto"/>
              <w:rPr>
                <w:rFonts w:ascii="Calibri" w:eastAsia="Times New Roman" w:hAnsi="Calibri" w:cs="Arial"/>
                <w:sz w:val="20"/>
                <w:szCs w:val="20"/>
              </w:rPr>
            </w:pPr>
            <w:r w:rsidRPr="001B391F">
              <w:rPr>
                <w:rFonts w:ascii="Calibri" w:eastAsia="Times New Roman" w:hAnsi="Calibri" w:cs="Arial"/>
                <w:sz w:val="20"/>
                <w:szCs w:val="20"/>
              </w:rPr>
              <w:t>celkem</w:t>
            </w:r>
          </w:p>
        </w:tc>
        <w:tc>
          <w:tcPr>
            <w:tcW w:w="1134" w:type="dxa"/>
            <w:tcBorders>
              <w:top w:val="nil"/>
              <w:left w:val="nil"/>
              <w:bottom w:val="single" w:sz="4" w:space="0" w:color="auto"/>
              <w:right w:val="single" w:sz="4" w:space="0" w:color="auto"/>
            </w:tcBorders>
            <w:shd w:val="clear" w:color="auto" w:fill="auto"/>
            <w:vAlign w:val="center"/>
            <w:hideMark/>
          </w:tcPr>
          <w:p w:rsidR="0023235B" w:rsidRPr="001B391F" w:rsidRDefault="0023235B" w:rsidP="00726A35">
            <w:pPr>
              <w:spacing w:after="0" w:line="240" w:lineRule="auto"/>
              <w:jc w:val="right"/>
              <w:rPr>
                <w:rFonts w:ascii="Calibri" w:eastAsia="Times New Roman" w:hAnsi="Calibri" w:cs="Arial"/>
                <w:sz w:val="20"/>
                <w:szCs w:val="20"/>
              </w:rPr>
            </w:pPr>
            <w:r w:rsidRPr="001B391F">
              <w:rPr>
                <w:rFonts w:ascii="Calibri" w:eastAsia="Times New Roman" w:hAnsi="Calibri" w:cs="Arial"/>
                <w:sz w:val="20"/>
                <w:szCs w:val="20"/>
              </w:rPr>
              <w:t>12 915</w:t>
            </w:r>
          </w:p>
        </w:tc>
        <w:tc>
          <w:tcPr>
            <w:tcW w:w="1134" w:type="dxa"/>
            <w:tcBorders>
              <w:top w:val="nil"/>
              <w:left w:val="nil"/>
              <w:bottom w:val="single" w:sz="4" w:space="0" w:color="auto"/>
              <w:right w:val="single" w:sz="4" w:space="0" w:color="auto"/>
            </w:tcBorders>
            <w:shd w:val="clear" w:color="auto" w:fill="auto"/>
            <w:vAlign w:val="center"/>
            <w:hideMark/>
          </w:tcPr>
          <w:p w:rsidR="0023235B" w:rsidRPr="001B391F" w:rsidRDefault="0023235B" w:rsidP="00726A35">
            <w:pPr>
              <w:spacing w:after="0" w:line="240" w:lineRule="auto"/>
              <w:jc w:val="right"/>
              <w:rPr>
                <w:rFonts w:ascii="Calibri" w:eastAsia="Times New Roman" w:hAnsi="Calibri" w:cs="Arial"/>
                <w:sz w:val="20"/>
                <w:szCs w:val="20"/>
              </w:rPr>
            </w:pPr>
            <w:r w:rsidRPr="001B391F">
              <w:rPr>
                <w:rFonts w:ascii="Calibri" w:eastAsia="Times New Roman" w:hAnsi="Calibri" w:cs="Arial"/>
                <w:sz w:val="20"/>
                <w:szCs w:val="20"/>
              </w:rPr>
              <w:t>24 098</w:t>
            </w:r>
          </w:p>
        </w:tc>
        <w:tc>
          <w:tcPr>
            <w:tcW w:w="1134" w:type="dxa"/>
            <w:tcBorders>
              <w:top w:val="nil"/>
              <w:left w:val="nil"/>
              <w:bottom w:val="single" w:sz="4" w:space="0" w:color="auto"/>
              <w:right w:val="single" w:sz="4" w:space="0" w:color="auto"/>
            </w:tcBorders>
            <w:shd w:val="clear" w:color="auto" w:fill="auto"/>
            <w:vAlign w:val="center"/>
            <w:hideMark/>
          </w:tcPr>
          <w:p w:rsidR="0023235B" w:rsidRPr="001B391F" w:rsidRDefault="0023235B" w:rsidP="00726A35">
            <w:pPr>
              <w:spacing w:after="0" w:line="240" w:lineRule="auto"/>
              <w:jc w:val="right"/>
              <w:rPr>
                <w:rFonts w:ascii="Calibri" w:eastAsia="Times New Roman" w:hAnsi="Calibri" w:cs="Arial"/>
                <w:sz w:val="20"/>
                <w:szCs w:val="20"/>
              </w:rPr>
            </w:pPr>
            <w:r w:rsidRPr="001B391F">
              <w:rPr>
                <w:rFonts w:ascii="Calibri" w:eastAsia="Times New Roman" w:hAnsi="Calibri" w:cs="Arial"/>
                <w:sz w:val="20"/>
                <w:szCs w:val="20"/>
              </w:rPr>
              <w:t>117 278</w:t>
            </w:r>
          </w:p>
        </w:tc>
        <w:tc>
          <w:tcPr>
            <w:tcW w:w="992" w:type="dxa"/>
            <w:tcBorders>
              <w:top w:val="nil"/>
              <w:left w:val="nil"/>
              <w:bottom w:val="single" w:sz="4" w:space="0" w:color="auto"/>
              <w:right w:val="single" w:sz="4" w:space="0" w:color="auto"/>
            </w:tcBorders>
            <w:shd w:val="clear" w:color="auto" w:fill="auto"/>
            <w:vAlign w:val="center"/>
            <w:hideMark/>
          </w:tcPr>
          <w:p w:rsidR="0023235B" w:rsidRPr="001B391F" w:rsidRDefault="0023235B" w:rsidP="00726A35">
            <w:pPr>
              <w:spacing w:after="0" w:line="240" w:lineRule="auto"/>
              <w:jc w:val="right"/>
              <w:rPr>
                <w:rFonts w:ascii="Calibri" w:eastAsia="Times New Roman" w:hAnsi="Calibri" w:cs="Arial"/>
                <w:sz w:val="20"/>
                <w:szCs w:val="20"/>
              </w:rPr>
            </w:pPr>
            <w:r w:rsidRPr="001B391F">
              <w:rPr>
                <w:rFonts w:ascii="Calibri" w:eastAsia="Times New Roman" w:hAnsi="Calibri" w:cs="Arial"/>
                <w:sz w:val="20"/>
                <w:szCs w:val="20"/>
              </w:rPr>
              <w:t>808 961</w:t>
            </w:r>
          </w:p>
        </w:tc>
        <w:tc>
          <w:tcPr>
            <w:tcW w:w="1194" w:type="dxa"/>
            <w:tcBorders>
              <w:top w:val="nil"/>
              <w:left w:val="nil"/>
              <w:bottom w:val="single" w:sz="4" w:space="0" w:color="auto"/>
              <w:right w:val="single" w:sz="4" w:space="0" w:color="auto"/>
            </w:tcBorders>
            <w:shd w:val="clear" w:color="auto" w:fill="auto"/>
            <w:vAlign w:val="center"/>
            <w:hideMark/>
          </w:tcPr>
          <w:p w:rsidR="0023235B" w:rsidRPr="001B391F" w:rsidRDefault="0023235B" w:rsidP="00726A35">
            <w:pPr>
              <w:spacing w:after="0" w:line="240" w:lineRule="auto"/>
              <w:jc w:val="right"/>
              <w:rPr>
                <w:rFonts w:ascii="Calibri" w:eastAsia="Times New Roman" w:hAnsi="Calibri" w:cs="Arial"/>
                <w:sz w:val="20"/>
                <w:szCs w:val="20"/>
              </w:rPr>
            </w:pPr>
            <w:r w:rsidRPr="001B391F">
              <w:rPr>
                <w:rFonts w:ascii="Calibri" w:eastAsia="Times New Roman" w:hAnsi="Calibri" w:cs="Arial"/>
                <w:sz w:val="20"/>
                <w:szCs w:val="20"/>
              </w:rPr>
              <w:t>10 436 560</w:t>
            </w:r>
          </w:p>
        </w:tc>
      </w:tr>
      <w:tr w:rsidR="0023235B" w:rsidRPr="001B391F" w:rsidTr="00726A35">
        <w:trPr>
          <w:trHeight w:val="255"/>
        </w:trPr>
        <w:tc>
          <w:tcPr>
            <w:tcW w:w="1079" w:type="dxa"/>
            <w:vMerge/>
            <w:tcBorders>
              <w:top w:val="single" w:sz="4" w:space="0" w:color="000000"/>
              <w:left w:val="single" w:sz="8" w:space="0" w:color="000000"/>
              <w:bottom w:val="single" w:sz="8" w:space="0" w:color="000000"/>
              <w:right w:val="single" w:sz="4" w:space="0" w:color="000000"/>
            </w:tcBorders>
            <w:vAlign w:val="center"/>
            <w:hideMark/>
          </w:tcPr>
          <w:p w:rsidR="0023235B" w:rsidRPr="001B391F" w:rsidRDefault="0023235B" w:rsidP="00726A35">
            <w:pPr>
              <w:spacing w:after="0" w:line="240" w:lineRule="auto"/>
              <w:rPr>
                <w:rFonts w:ascii="Calibri" w:eastAsia="Times New Roman" w:hAnsi="Calibri" w:cs="Arial"/>
                <w:sz w:val="20"/>
                <w:szCs w:val="20"/>
              </w:rPr>
            </w:pPr>
          </w:p>
        </w:tc>
        <w:tc>
          <w:tcPr>
            <w:tcW w:w="1218" w:type="dxa"/>
            <w:vMerge w:val="restart"/>
            <w:tcBorders>
              <w:top w:val="single" w:sz="4" w:space="0" w:color="000000"/>
              <w:left w:val="single" w:sz="4" w:space="0" w:color="000000"/>
              <w:bottom w:val="single" w:sz="8" w:space="0" w:color="000000"/>
              <w:right w:val="single" w:sz="4" w:space="0" w:color="000000"/>
            </w:tcBorders>
            <w:shd w:val="clear" w:color="auto" w:fill="auto"/>
            <w:vAlign w:val="center"/>
            <w:hideMark/>
          </w:tcPr>
          <w:p w:rsidR="0023235B" w:rsidRPr="001B391F" w:rsidRDefault="0023235B" w:rsidP="00726A35">
            <w:pPr>
              <w:spacing w:after="0" w:line="240" w:lineRule="auto"/>
              <w:rPr>
                <w:rFonts w:ascii="Calibri" w:eastAsia="Times New Roman" w:hAnsi="Calibri" w:cs="Arial"/>
                <w:sz w:val="20"/>
                <w:szCs w:val="20"/>
              </w:rPr>
            </w:pPr>
            <w:r w:rsidRPr="001B391F">
              <w:rPr>
                <w:rFonts w:ascii="Calibri" w:eastAsia="Times New Roman" w:hAnsi="Calibri" w:cs="Arial"/>
                <w:sz w:val="20"/>
                <w:szCs w:val="20"/>
              </w:rPr>
              <w:t>ekonomická aktivita</w:t>
            </w:r>
          </w:p>
        </w:tc>
        <w:tc>
          <w:tcPr>
            <w:tcW w:w="1417" w:type="dxa"/>
            <w:tcBorders>
              <w:top w:val="nil"/>
              <w:left w:val="nil"/>
              <w:bottom w:val="single" w:sz="4" w:space="0" w:color="auto"/>
              <w:right w:val="single" w:sz="4" w:space="0" w:color="auto"/>
            </w:tcBorders>
            <w:shd w:val="clear" w:color="auto" w:fill="auto"/>
            <w:vAlign w:val="center"/>
            <w:hideMark/>
          </w:tcPr>
          <w:p w:rsidR="0023235B" w:rsidRPr="001B391F" w:rsidRDefault="00515F86" w:rsidP="00726A35">
            <w:pPr>
              <w:spacing w:after="0" w:line="240" w:lineRule="auto"/>
              <w:rPr>
                <w:rFonts w:ascii="Calibri" w:eastAsia="Times New Roman" w:hAnsi="Calibri" w:cs="Arial"/>
                <w:sz w:val="20"/>
                <w:szCs w:val="20"/>
              </w:rPr>
            </w:pPr>
            <w:r>
              <w:rPr>
                <w:rFonts w:ascii="Calibri" w:eastAsia="Times New Roman" w:hAnsi="Calibri" w:cs="Arial"/>
                <w:sz w:val="20"/>
                <w:szCs w:val="20"/>
              </w:rPr>
              <w:t>e</w:t>
            </w:r>
            <w:r w:rsidR="0023235B" w:rsidRPr="001B391F">
              <w:rPr>
                <w:rFonts w:ascii="Calibri" w:eastAsia="Times New Roman" w:hAnsi="Calibri" w:cs="Arial"/>
                <w:sz w:val="20"/>
                <w:szCs w:val="20"/>
              </w:rPr>
              <w:t>konomicky aktivní</w:t>
            </w:r>
          </w:p>
        </w:tc>
        <w:tc>
          <w:tcPr>
            <w:tcW w:w="1134" w:type="dxa"/>
            <w:tcBorders>
              <w:top w:val="nil"/>
              <w:left w:val="nil"/>
              <w:bottom w:val="single" w:sz="4" w:space="0" w:color="auto"/>
              <w:right w:val="single" w:sz="4" w:space="0" w:color="auto"/>
            </w:tcBorders>
            <w:shd w:val="clear" w:color="auto" w:fill="auto"/>
            <w:vAlign w:val="center"/>
            <w:hideMark/>
          </w:tcPr>
          <w:p w:rsidR="0023235B" w:rsidRPr="001B391F" w:rsidRDefault="0023235B" w:rsidP="00726A35">
            <w:pPr>
              <w:spacing w:after="0" w:line="240" w:lineRule="auto"/>
              <w:jc w:val="right"/>
              <w:rPr>
                <w:rFonts w:ascii="Calibri" w:eastAsia="Times New Roman" w:hAnsi="Calibri" w:cs="Arial"/>
                <w:sz w:val="20"/>
                <w:szCs w:val="20"/>
              </w:rPr>
            </w:pPr>
            <w:r w:rsidRPr="001B391F">
              <w:rPr>
                <w:rFonts w:ascii="Calibri" w:eastAsia="Times New Roman" w:hAnsi="Calibri" w:cs="Arial"/>
                <w:sz w:val="20"/>
                <w:szCs w:val="20"/>
              </w:rPr>
              <w:t>6 185</w:t>
            </w:r>
          </w:p>
        </w:tc>
        <w:tc>
          <w:tcPr>
            <w:tcW w:w="1134" w:type="dxa"/>
            <w:tcBorders>
              <w:top w:val="nil"/>
              <w:left w:val="nil"/>
              <w:bottom w:val="single" w:sz="4" w:space="0" w:color="auto"/>
              <w:right w:val="single" w:sz="4" w:space="0" w:color="auto"/>
            </w:tcBorders>
            <w:shd w:val="clear" w:color="auto" w:fill="auto"/>
            <w:vAlign w:val="center"/>
            <w:hideMark/>
          </w:tcPr>
          <w:p w:rsidR="0023235B" w:rsidRPr="001B391F" w:rsidRDefault="0023235B" w:rsidP="00726A35">
            <w:pPr>
              <w:spacing w:after="0" w:line="240" w:lineRule="auto"/>
              <w:jc w:val="right"/>
              <w:rPr>
                <w:rFonts w:ascii="Calibri" w:eastAsia="Times New Roman" w:hAnsi="Calibri" w:cs="Arial"/>
                <w:sz w:val="20"/>
                <w:szCs w:val="20"/>
              </w:rPr>
            </w:pPr>
            <w:r w:rsidRPr="001B391F">
              <w:rPr>
                <w:rFonts w:ascii="Calibri" w:eastAsia="Times New Roman" w:hAnsi="Calibri" w:cs="Arial"/>
                <w:sz w:val="20"/>
                <w:szCs w:val="20"/>
              </w:rPr>
              <w:t>12 006</w:t>
            </w:r>
          </w:p>
        </w:tc>
        <w:tc>
          <w:tcPr>
            <w:tcW w:w="1134" w:type="dxa"/>
            <w:tcBorders>
              <w:top w:val="nil"/>
              <w:left w:val="nil"/>
              <w:bottom w:val="single" w:sz="4" w:space="0" w:color="auto"/>
              <w:right w:val="single" w:sz="4" w:space="0" w:color="auto"/>
            </w:tcBorders>
            <w:shd w:val="clear" w:color="auto" w:fill="auto"/>
            <w:vAlign w:val="center"/>
            <w:hideMark/>
          </w:tcPr>
          <w:p w:rsidR="0023235B" w:rsidRPr="001B391F" w:rsidRDefault="0023235B" w:rsidP="00726A35">
            <w:pPr>
              <w:spacing w:after="0" w:line="240" w:lineRule="auto"/>
              <w:jc w:val="right"/>
              <w:rPr>
                <w:rFonts w:ascii="Calibri" w:eastAsia="Times New Roman" w:hAnsi="Calibri" w:cs="Arial"/>
                <w:sz w:val="20"/>
                <w:szCs w:val="20"/>
              </w:rPr>
            </w:pPr>
            <w:r w:rsidRPr="001B391F">
              <w:rPr>
                <w:rFonts w:ascii="Calibri" w:eastAsia="Times New Roman" w:hAnsi="Calibri" w:cs="Arial"/>
                <w:sz w:val="20"/>
                <w:szCs w:val="20"/>
              </w:rPr>
              <w:t>55 551</w:t>
            </w:r>
          </w:p>
        </w:tc>
        <w:tc>
          <w:tcPr>
            <w:tcW w:w="992" w:type="dxa"/>
            <w:tcBorders>
              <w:top w:val="nil"/>
              <w:left w:val="nil"/>
              <w:bottom w:val="single" w:sz="4" w:space="0" w:color="auto"/>
              <w:right w:val="single" w:sz="4" w:space="0" w:color="auto"/>
            </w:tcBorders>
            <w:shd w:val="clear" w:color="auto" w:fill="auto"/>
            <w:vAlign w:val="center"/>
            <w:hideMark/>
          </w:tcPr>
          <w:p w:rsidR="0023235B" w:rsidRPr="001B391F" w:rsidRDefault="0023235B" w:rsidP="00726A35">
            <w:pPr>
              <w:spacing w:after="0" w:line="240" w:lineRule="auto"/>
              <w:jc w:val="right"/>
              <w:rPr>
                <w:rFonts w:ascii="Calibri" w:eastAsia="Times New Roman" w:hAnsi="Calibri" w:cs="Arial"/>
                <w:sz w:val="20"/>
                <w:szCs w:val="20"/>
              </w:rPr>
            </w:pPr>
            <w:r w:rsidRPr="001B391F">
              <w:rPr>
                <w:rFonts w:ascii="Calibri" w:eastAsia="Times New Roman" w:hAnsi="Calibri" w:cs="Arial"/>
                <w:sz w:val="20"/>
                <w:szCs w:val="20"/>
              </w:rPr>
              <w:t>377 298</w:t>
            </w:r>
          </w:p>
        </w:tc>
        <w:tc>
          <w:tcPr>
            <w:tcW w:w="1194" w:type="dxa"/>
            <w:tcBorders>
              <w:top w:val="nil"/>
              <w:left w:val="nil"/>
              <w:bottom w:val="single" w:sz="4" w:space="0" w:color="auto"/>
              <w:right w:val="single" w:sz="4" w:space="0" w:color="auto"/>
            </w:tcBorders>
            <w:shd w:val="clear" w:color="auto" w:fill="auto"/>
            <w:vAlign w:val="center"/>
            <w:hideMark/>
          </w:tcPr>
          <w:p w:rsidR="0023235B" w:rsidRPr="001B391F" w:rsidRDefault="0023235B" w:rsidP="00726A35">
            <w:pPr>
              <w:spacing w:after="0" w:line="240" w:lineRule="auto"/>
              <w:jc w:val="right"/>
              <w:rPr>
                <w:rFonts w:ascii="Calibri" w:eastAsia="Times New Roman" w:hAnsi="Calibri" w:cs="Arial"/>
                <w:sz w:val="20"/>
                <w:szCs w:val="20"/>
              </w:rPr>
            </w:pPr>
            <w:r w:rsidRPr="001B391F">
              <w:rPr>
                <w:rFonts w:ascii="Calibri" w:eastAsia="Times New Roman" w:hAnsi="Calibri" w:cs="Arial"/>
                <w:sz w:val="20"/>
                <w:szCs w:val="20"/>
              </w:rPr>
              <w:t>5 080 573</w:t>
            </w:r>
          </w:p>
        </w:tc>
      </w:tr>
      <w:tr w:rsidR="0023235B" w:rsidRPr="001B391F" w:rsidTr="00726A35">
        <w:trPr>
          <w:trHeight w:val="510"/>
        </w:trPr>
        <w:tc>
          <w:tcPr>
            <w:tcW w:w="1079" w:type="dxa"/>
            <w:vMerge/>
            <w:tcBorders>
              <w:top w:val="single" w:sz="4" w:space="0" w:color="000000"/>
              <w:left w:val="single" w:sz="8" w:space="0" w:color="000000"/>
              <w:bottom w:val="single" w:sz="8" w:space="0" w:color="000000"/>
              <w:right w:val="single" w:sz="4" w:space="0" w:color="000000"/>
            </w:tcBorders>
            <w:vAlign w:val="center"/>
            <w:hideMark/>
          </w:tcPr>
          <w:p w:rsidR="0023235B" w:rsidRPr="001B391F" w:rsidRDefault="0023235B" w:rsidP="00726A35">
            <w:pPr>
              <w:spacing w:after="0" w:line="240" w:lineRule="auto"/>
              <w:rPr>
                <w:rFonts w:ascii="Calibri" w:eastAsia="Times New Roman" w:hAnsi="Calibri" w:cs="Arial"/>
                <w:sz w:val="20"/>
                <w:szCs w:val="20"/>
              </w:rPr>
            </w:pPr>
          </w:p>
        </w:tc>
        <w:tc>
          <w:tcPr>
            <w:tcW w:w="1218" w:type="dxa"/>
            <w:vMerge/>
            <w:tcBorders>
              <w:top w:val="single" w:sz="4" w:space="0" w:color="000000"/>
              <w:left w:val="single" w:sz="4" w:space="0" w:color="000000"/>
              <w:bottom w:val="single" w:sz="8" w:space="0" w:color="000000"/>
              <w:right w:val="single" w:sz="4" w:space="0" w:color="000000"/>
            </w:tcBorders>
            <w:vAlign w:val="center"/>
            <w:hideMark/>
          </w:tcPr>
          <w:p w:rsidR="0023235B" w:rsidRPr="001B391F" w:rsidRDefault="0023235B" w:rsidP="00726A35">
            <w:pPr>
              <w:spacing w:after="0" w:line="240" w:lineRule="auto"/>
              <w:rPr>
                <w:rFonts w:ascii="Calibri" w:eastAsia="Times New Roman" w:hAnsi="Calibri" w:cs="Arial"/>
                <w:sz w:val="20"/>
                <w:szCs w:val="20"/>
              </w:rPr>
            </w:pPr>
          </w:p>
        </w:tc>
        <w:tc>
          <w:tcPr>
            <w:tcW w:w="1417" w:type="dxa"/>
            <w:tcBorders>
              <w:top w:val="nil"/>
              <w:left w:val="nil"/>
              <w:bottom w:val="single" w:sz="4" w:space="0" w:color="auto"/>
              <w:right w:val="single" w:sz="4" w:space="0" w:color="auto"/>
            </w:tcBorders>
            <w:shd w:val="clear" w:color="auto" w:fill="auto"/>
            <w:vAlign w:val="center"/>
            <w:hideMark/>
          </w:tcPr>
          <w:p w:rsidR="0023235B" w:rsidRPr="001B391F" w:rsidRDefault="00515F86" w:rsidP="00726A35">
            <w:pPr>
              <w:spacing w:after="0" w:line="240" w:lineRule="auto"/>
              <w:rPr>
                <w:rFonts w:ascii="Calibri" w:eastAsia="Times New Roman" w:hAnsi="Calibri" w:cs="Arial"/>
                <w:sz w:val="20"/>
                <w:szCs w:val="20"/>
              </w:rPr>
            </w:pPr>
            <w:r>
              <w:rPr>
                <w:rFonts w:ascii="Calibri" w:eastAsia="Times New Roman" w:hAnsi="Calibri" w:cs="Arial"/>
                <w:sz w:val="20"/>
                <w:szCs w:val="20"/>
              </w:rPr>
              <w:t>z</w:t>
            </w:r>
            <w:r w:rsidR="0023235B">
              <w:rPr>
                <w:rFonts w:ascii="Calibri" w:eastAsia="Times New Roman" w:hAnsi="Calibri" w:cs="Arial"/>
                <w:sz w:val="20"/>
                <w:szCs w:val="20"/>
              </w:rPr>
              <w:t xml:space="preserve"> toho </w:t>
            </w:r>
            <w:r w:rsidR="0023235B" w:rsidRPr="001B391F">
              <w:rPr>
                <w:rFonts w:ascii="Calibri" w:eastAsia="Times New Roman" w:hAnsi="Calibri" w:cs="Arial"/>
                <w:sz w:val="20"/>
                <w:szCs w:val="20"/>
              </w:rPr>
              <w:t xml:space="preserve">zaměstnaní </w:t>
            </w:r>
          </w:p>
        </w:tc>
        <w:tc>
          <w:tcPr>
            <w:tcW w:w="1134" w:type="dxa"/>
            <w:tcBorders>
              <w:top w:val="nil"/>
              <w:left w:val="nil"/>
              <w:bottom w:val="single" w:sz="4" w:space="0" w:color="auto"/>
              <w:right w:val="single" w:sz="4" w:space="0" w:color="auto"/>
            </w:tcBorders>
            <w:shd w:val="clear" w:color="auto" w:fill="auto"/>
            <w:vAlign w:val="center"/>
            <w:hideMark/>
          </w:tcPr>
          <w:p w:rsidR="0023235B" w:rsidRPr="001B391F" w:rsidRDefault="0023235B" w:rsidP="00726A35">
            <w:pPr>
              <w:spacing w:after="0" w:line="240" w:lineRule="auto"/>
              <w:jc w:val="right"/>
              <w:rPr>
                <w:rFonts w:ascii="Calibri" w:eastAsia="Times New Roman" w:hAnsi="Calibri" w:cs="Arial"/>
                <w:sz w:val="20"/>
                <w:szCs w:val="20"/>
              </w:rPr>
            </w:pPr>
            <w:r w:rsidRPr="001B391F">
              <w:rPr>
                <w:rFonts w:ascii="Calibri" w:eastAsia="Times New Roman" w:hAnsi="Calibri" w:cs="Arial"/>
                <w:sz w:val="20"/>
                <w:szCs w:val="20"/>
              </w:rPr>
              <w:t>5 653</w:t>
            </w:r>
          </w:p>
        </w:tc>
        <w:tc>
          <w:tcPr>
            <w:tcW w:w="1134" w:type="dxa"/>
            <w:tcBorders>
              <w:top w:val="nil"/>
              <w:left w:val="nil"/>
              <w:bottom w:val="single" w:sz="4" w:space="0" w:color="auto"/>
              <w:right w:val="single" w:sz="4" w:space="0" w:color="auto"/>
            </w:tcBorders>
            <w:shd w:val="clear" w:color="auto" w:fill="auto"/>
            <w:vAlign w:val="center"/>
            <w:hideMark/>
          </w:tcPr>
          <w:p w:rsidR="0023235B" w:rsidRPr="001B391F" w:rsidRDefault="0023235B" w:rsidP="00726A35">
            <w:pPr>
              <w:spacing w:after="0" w:line="240" w:lineRule="auto"/>
              <w:jc w:val="right"/>
              <w:rPr>
                <w:rFonts w:ascii="Calibri" w:eastAsia="Times New Roman" w:hAnsi="Calibri" w:cs="Arial"/>
                <w:sz w:val="20"/>
                <w:szCs w:val="20"/>
              </w:rPr>
            </w:pPr>
            <w:r w:rsidRPr="001B391F">
              <w:rPr>
                <w:rFonts w:ascii="Calibri" w:eastAsia="Times New Roman" w:hAnsi="Calibri" w:cs="Arial"/>
                <w:sz w:val="20"/>
                <w:szCs w:val="20"/>
              </w:rPr>
              <w:t>10 937</w:t>
            </w:r>
          </w:p>
        </w:tc>
        <w:tc>
          <w:tcPr>
            <w:tcW w:w="1134" w:type="dxa"/>
            <w:tcBorders>
              <w:top w:val="nil"/>
              <w:left w:val="nil"/>
              <w:bottom w:val="single" w:sz="4" w:space="0" w:color="auto"/>
              <w:right w:val="single" w:sz="4" w:space="0" w:color="auto"/>
            </w:tcBorders>
            <w:shd w:val="clear" w:color="auto" w:fill="auto"/>
            <w:vAlign w:val="center"/>
            <w:hideMark/>
          </w:tcPr>
          <w:p w:rsidR="0023235B" w:rsidRPr="001B391F" w:rsidRDefault="0023235B" w:rsidP="00726A35">
            <w:pPr>
              <w:spacing w:after="0" w:line="240" w:lineRule="auto"/>
              <w:jc w:val="right"/>
              <w:rPr>
                <w:rFonts w:ascii="Calibri" w:eastAsia="Times New Roman" w:hAnsi="Calibri" w:cs="Arial"/>
                <w:sz w:val="20"/>
                <w:szCs w:val="20"/>
              </w:rPr>
            </w:pPr>
            <w:r w:rsidRPr="001B391F">
              <w:rPr>
                <w:rFonts w:ascii="Calibri" w:eastAsia="Times New Roman" w:hAnsi="Calibri" w:cs="Arial"/>
                <w:sz w:val="20"/>
                <w:szCs w:val="20"/>
              </w:rPr>
              <w:t>49 682</w:t>
            </w:r>
          </w:p>
        </w:tc>
        <w:tc>
          <w:tcPr>
            <w:tcW w:w="992" w:type="dxa"/>
            <w:tcBorders>
              <w:top w:val="nil"/>
              <w:left w:val="nil"/>
              <w:bottom w:val="single" w:sz="4" w:space="0" w:color="auto"/>
              <w:right w:val="single" w:sz="4" w:space="0" w:color="auto"/>
            </w:tcBorders>
            <w:shd w:val="clear" w:color="auto" w:fill="auto"/>
            <w:vAlign w:val="center"/>
            <w:hideMark/>
          </w:tcPr>
          <w:p w:rsidR="0023235B" w:rsidRPr="001B391F" w:rsidRDefault="0023235B" w:rsidP="00726A35">
            <w:pPr>
              <w:spacing w:after="0" w:line="240" w:lineRule="auto"/>
              <w:jc w:val="right"/>
              <w:rPr>
                <w:rFonts w:ascii="Calibri" w:eastAsia="Times New Roman" w:hAnsi="Calibri" w:cs="Arial"/>
                <w:sz w:val="20"/>
                <w:szCs w:val="20"/>
              </w:rPr>
            </w:pPr>
            <w:r w:rsidRPr="001B391F">
              <w:rPr>
                <w:rFonts w:ascii="Calibri" w:eastAsia="Times New Roman" w:hAnsi="Calibri" w:cs="Arial"/>
                <w:sz w:val="20"/>
                <w:szCs w:val="20"/>
              </w:rPr>
              <w:t>325 987</w:t>
            </w:r>
          </w:p>
        </w:tc>
        <w:tc>
          <w:tcPr>
            <w:tcW w:w="1194" w:type="dxa"/>
            <w:tcBorders>
              <w:top w:val="nil"/>
              <w:left w:val="nil"/>
              <w:bottom w:val="single" w:sz="4" w:space="0" w:color="auto"/>
              <w:right w:val="single" w:sz="4" w:space="0" w:color="auto"/>
            </w:tcBorders>
            <w:shd w:val="clear" w:color="auto" w:fill="auto"/>
            <w:vAlign w:val="center"/>
            <w:hideMark/>
          </w:tcPr>
          <w:p w:rsidR="0023235B" w:rsidRPr="001B391F" w:rsidRDefault="0023235B" w:rsidP="00726A35">
            <w:pPr>
              <w:spacing w:after="0" w:line="240" w:lineRule="auto"/>
              <w:jc w:val="right"/>
              <w:rPr>
                <w:rFonts w:ascii="Calibri" w:eastAsia="Times New Roman" w:hAnsi="Calibri" w:cs="Arial"/>
                <w:sz w:val="20"/>
                <w:szCs w:val="20"/>
              </w:rPr>
            </w:pPr>
            <w:r w:rsidRPr="001B391F">
              <w:rPr>
                <w:rFonts w:ascii="Calibri" w:eastAsia="Times New Roman" w:hAnsi="Calibri" w:cs="Arial"/>
                <w:sz w:val="20"/>
                <w:szCs w:val="20"/>
              </w:rPr>
              <w:t>4 580 714</w:t>
            </w:r>
          </w:p>
        </w:tc>
      </w:tr>
      <w:tr w:rsidR="0023235B" w:rsidRPr="001B391F" w:rsidTr="00726A35">
        <w:trPr>
          <w:trHeight w:val="255"/>
        </w:trPr>
        <w:tc>
          <w:tcPr>
            <w:tcW w:w="1079" w:type="dxa"/>
            <w:vMerge/>
            <w:tcBorders>
              <w:top w:val="single" w:sz="4" w:space="0" w:color="000000"/>
              <w:left w:val="single" w:sz="8" w:space="0" w:color="000000"/>
              <w:bottom w:val="single" w:sz="8" w:space="0" w:color="000000"/>
              <w:right w:val="single" w:sz="4" w:space="0" w:color="000000"/>
            </w:tcBorders>
            <w:vAlign w:val="center"/>
            <w:hideMark/>
          </w:tcPr>
          <w:p w:rsidR="0023235B" w:rsidRPr="001B391F" w:rsidRDefault="0023235B" w:rsidP="00726A35">
            <w:pPr>
              <w:spacing w:after="0" w:line="240" w:lineRule="auto"/>
              <w:rPr>
                <w:rFonts w:ascii="Calibri" w:eastAsia="Times New Roman" w:hAnsi="Calibri" w:cs="Arial"/>
                <w:sz w:val="20"/>
                <w:szCs w:val="20"/>
              </w:rPr>
            </w:pPr>
          </w:p>
        </w:tc>
        <w:tc>
          <w:tcPr>
            <w:tcW w:w="1218" w:type="dxa"/>
            <w:vMerge/>
            <w:tcBorders>
              <w:top w:val="single" w:sz="4" w:space="0" w:color="000000"/>
              <w:left w:val="single" w:sz="4" w:space="0" w:color="000000"/>
              <w:bottom w:val="single" w:sz="8" w:space="0" w:color="000000"/>
              <w:right w:val="single" w:sz="4" w:space="0" w:color="000000"/>
            </w:tcBorders>
            <w:vAlign w:val="center"/>
            <w:hideMark/>
          </w:tcPr>
          <w:p w:rsidR="0023235B" w:rsidRPr="001B391F" w:rsidRDefault="0023235B" w:rsidP="00726A35">
            <w:pPr>
              <w:spacing w:after="0" w:line="240" w:lineRule="auto"/>
              <w:rPr>
                <w:rFonts w:ascii="Calibri" w:eastAsia="Times New Roman" w:hAnsi="Calibri" w:cs="Arial"/>
                <w:sz w:val="20"/>
                <w:szCs w:val="20"/>
              </w:rPr>
            </w:pPr>
          </w:p>
        </w:tc>
        <w:tc>
          <w:tcPr>
            <w:tcW w:w="1417" w:type="dxa"/>
            <w:tcBorders>
              <w:top w:val="nil"/>
              <w:left w:val="nil"/>
              <w:bottom w:val="single" w:sz="4" w:space="0" w:color="auto"/>
              <w:right w:val="single" w:sz="4" w:space="0" w:color="auto"/>
            </w:tcBorders>
            <w:shd w:val="clear" w:color="auto" w:fill="auto"/>
            <w:vAlign w:val="center"/>
            <w:hideMark/>
          </w:tcPr>
          <w:p w:rsidR="0023235B" w:rsidRPr="001B391F" w:rsidRDefault="00515F86" w:rsidP="00726A35">
            <w:pPr>
              <w:spacing w:after="0" w:line="240" w:lineRule="auto"/>
              <w:rPr>
                <w:rFonts w:ascii="Calibri" w:eastAsia="Times New Roman" w:hAnsi="Calibri" w:cs="Arial"/>
                <w:sz w:val="20"/>
                <w:szCs w:val="20"/>
              </w:rPr>
            </w:pPr>
            <w:r>
              <w:rPr>
                <w:rFonts w:ascii="Calibri" w:eastAsia="Times New Roman" w:hAnsi="Calibri" w:cs="Arial"/>
                <w:sz w:val="20"/>
                <w:szCs w:val="20"/>
              </w:rPr>
              <w:t>z</w:t>
            </w:r>
            <w:r w:rsidR="0023235B">
              <w:rPr>
                <w:rFonts w:ascii="Calibri" w:eastAsia="Times New Roman" w:hAnsi="Calibri" w:cs="Arial"/>
                <w:sz w:val="20"/>
                <w:szCs w:val="20"/>
              </w:rPr>
              <w:t xml:space="preserve"> toho </w:t>
            </w:r>
            <w:r w:rsidR="0023235B" w:rsidRPr="001B391F">
              <w:rPr>
                <w:rFonts w:ascii="Calibri" w:eastAsia="Times New Roman" w:hAnsi="Calibri" w:cs="Arial"/>
                <w:sz w:val="20"/>
                <w:szCs w:val="20"/>
              </w:rPr>
              <w:t>nezaměstnaní</w:t>
            </w:r>
          </w:p>
        </w:tc>
        <w:tc>
          <w:tcPr>
            <w:tcW w:w="1134" w:type="dxa"/>
            <w:tcBorders>
              <w:top w:val="nil"/>
              <w:left w:val="nil"/>
              <w:bottom w:val="single" w:sz="4" w:space="0" w:color="auto"/>
              <w:right w:val="single" w:sz="4" w:space="0" w:color="auto"/>
            </w:tcBorders>
            <w:shd w:val="clear" w:color="auto" w:fill="auto"/>
            <w:vAlign w:val="center"/>
            <w:hideMark/>
          </w:tcPr>
          <w:p w:rsidR="0023235B" w:rsidRPr="001B391F" w:rsidRDefault="0023235B" w:rsidP="00726A35">
            <w:pPr>
              <w:spacing w:after="0" w:line="240" w:lineRule="auto"/>
              <w:jc w:val="right"/>
              <w:rPr>
                <w:rFonts w:ascii="Calibri" w:eastAsia="Times New Roman" w:hAnsi="Calibri" w:cs="Arial"/>
                <w:sz w:val="20"/>
                <w:szCs w:val="20"/>
              </w:rPr>
            </w:pPr>
            <w:r w:rsidRPr="001B391F">
              <w:rPr>
                <w:rFonts w:ascii="Calibri" w:eastAsia="Times New Roman" w:hAnsi="Calibri" w:cs="Arial"/>
                <w:sz w:val="20"/>
                <w:szCs w:val="20"/>
              </w:rPr>
              <w:t>532</w:t>
            </w:r>
          </w:p>
        </w:tc>
        <w:tc>
          <w:tcPr>
            <w:tcW w:w="1134" w:type="dxa"/>
            <w:tcBorders>
              <w:top w:val="nil"/>
              <w:left w:val="nil"/>
              <w:bottom w:val="single" w:sz="4" w:space="0" w:color="auto"/>
              <w:right w:val="single" w:sz="4" w:space="0" w:color="auto"/>
            </w:tcBorders>
            <w:shd w:val="clear" w:color="auto" w:fill="auto"/>
            <w:vAlign w:val="center"/>
            <w:hideMark/>
          </w:tcPr>
          <w:p w:rsidR="0023235B" w:rsidRPr="001B391F" w:rsidRDefault="0023235B" w:rsidP="00726A35">
            <w:pPr>
              <w:spacing w:after="0" w:line="240" w:lineRule="auto"/>
              <w:jc w:val="right"/>
              <w:rPr>
                <w:rFonts w:ascii="Calibri" w:eastAsia="Times New Roman" w:hAnsi="Calibri" w:cs="Arial"/>
                <w:sz w:val="20"/>
                <w:szCs w:val="20"/>
              </w:rPr>
            </w:pPr>
            <w:r w:rsidRPr="001B391F">
              <w:rPr>
                <w:rFonts w:ascii="Calibri" w:eastAsia="Times New Roman" w:hAnsi="Calibri" w:cs="Arial"/>
                <w:sz w:val="20"/>
                <w:szCs w:val="20"/>
              </w:rPr>
              <w:t>1 069</w:t>
            </w:r>
          </w:p>
        </w:tc>
        <w:tc>
          <w:tcPr>
            <w:tcW w:w="1134" w:type="dxa"/>
            <w:tcBorders>
              <w:top w:val="nil"/>
              <w:left w:val="nil"/>
              <w:bottom w:val="single" w:sz="4" w:space="0" w:color="auto"/>
              <w:right w:val="single" w:sz="4" w:space="0" w:color="auto"/>
            </w:tcBorders>
            <w:shd w:val="clear" w:color="auto" w:fill="auto"/>
            <w:vAlign w:val="center"/>
            <w:hideMark/>
          </w:tcPr>
          <w:p w:rsidR="0023235B" w:rsidRPr="001B391F" w:rsidRDefault="0023235B" w:rsidP="00726A35">
            <w:pPr>
              <w:spacing w:after="0" w:line="240" w:lineRule="auto"/>
              <w:jc w:val="right"/>
              <w:rPr>
                <w:rFonts w:ascii="Calibri" w:eastAsia="Times New Roman" w:hAnsi="Calibri" w:cs="Arial"/>
                <w:sz w:val="20"/>
                <w:szCs w:val="20"/>
              </w:rPr>
            </w:pPr>
            <w:r w:rsidRPr="001B391F">
              <w:rPr>
                <w:rFonts w:ascii="Calibri" w:eastAsia="Times New Roman" w:hAnsi="Calibri" w:cs="Arial"/>
                <w:sz w:val="20"/>
                <w:szCs w:val="20"/>
              </w:rPr>
              <w:t>5 869</w:t>
            </w:r>
          </w:p>
        </w:tc>
        <w:tc>
          <w:tcPr>
            <w:tcW w:w="992" w:type="dxa"/>
            <w:tcBorders>
              <w:top w:val="nil"/>
              <w:left w:val="nil"/>
              <w:bottom w:val="single" w:sz="4" w:space="0" w:color="auto"/>
              <w:right w:val="single" w:sz="4" w:space="0" w:color="auto"/>
            </w:tcBorders>
            <w:shd w:val="clear" w:color="auto" w:fill="auto"/>
            <w:vAlign w:val="center"/>
            <w:hideMark/>
          </w:tcPr>
          <w:p w:rsidR="0023235B" w:rsidRPr="001B391F" w:rsidRDefault="0023235B" w:rsidP="00726A35">
            <w:pPr>
              <w:spacing w:after="0" w:line="240" w:lineRule="auto"/>
              <w:jc w:val="right"/>
              <w:rPr>
                <w:rFonts w:ascii="Calibri" w:eastAsia="Times New Roman" w:hAnsi="Calibri" w:cs="Arial"/>
                <w:sz w:val="20"/>
                <w:szCs w:val="20"/>
              </w:rPr>
            </w:pPr>
            <w:r w:rsidRPr="001B391F">
              <w:rPr>
                <w:rFonts w:ascii="Calibri" w:eastAsia="Times New Roman" w:hAnsi="Calibri" w:cs="Arial"/>
                <w:sz w:val="20"/>
                <w:szCs w:val="20"/>
              </w:rPr>
              <w:t>51 311</w:t>
            </w:r>
          </w:p>
        </w:tc>
        <w:tc>
          <w:tcPr>
            <w:tcW w:w="1194" w:type="dxa"/>
            <w:tcBorders>
              <w:top w:val="nil"/>
              <w:left w:val="nil"/>
              <w:bottom w:val="single" w:sz="4" w:space="0" w:color="auto"/>
              <w:right w:val="single" w:sz="4" w:space="0" w:color="auto"/>
            </w:tcBorders>
            <w:shd w:val="clear" w:color="auto" w:fill="auto"/>
            <w:vAlign w:val="center"/>
            <w:hideMark/>
          </w:tcPr>
          <w:p w:rsidR="0023235B" w:rsidRPr="001B391F" w:rsidRDefault="0023235B" w:rsidP="00726A35">
            <w:pPr>
              <w:spacing w:after="0" w:line="240" w:lineRule="auto"/>
              <w:jc w:val="right"/>
              <w:rPr>
                <w:rFonts w:ascii="Calibri" w:eastAsia="Times New Roman" w:hAnsi="Calibri" w:cs="Arial"/>
                <w:sz w:val="20"/>
                <w:szCs w:val="20"/>
              </w:rPr>
            </w:pPr>
            <w:r w:rsidRPr="001B391F">
              <w:rPr>
                <w:rFonts w:ascii="Calibri" w:eastAsia="Times New Roman" w:hAnsi="Calibri" w:cs="Arial"/>
                <w:sz w:val="20"/>
                <w:szCs w:val="20"/>
              </w:rPr>
              <w:t>499 859</w:t>
            </w:r>
          </w:p>
        </w:tc>
      </w:tr>
      <w:tr w:rsidR="0023235B" w:rsidRPr="001B391F" w:rsidTr="00726A35">
        <w:trPr>
          <w:trHeight w:val="255"/>
        </w:trPr>
        <w:tc>
          <w:tcPr>
            <w:tcW w:w="1079" w:type="dxa"/>
            <w:vMerge/>
            <w:tcBorders>
              <w:top w:val="single" w:sz="4" w:space="0" w:color="000000"/>
              <w:left w:val="single" w:sz="8" w:space="0" w:color="000000"/>
              <w:bottom w:val="single" w:sz="8" w:space="0" w:color="000000"/>
              <w:right w:val="single" w:sz="4" w:space="0" w:color="000000"/>
            </w:tcBorders>
            <w:vAlign w:val="center"/>
            <w:hideMark/>
          </w:tcPr>
          <w:p w:rsidR="0023235B" w:rsidRPr="001B391F" w:rsidRDefault="0023235B" w:rsidP="00726A35">
            <w:pPr>
              <w:spacing w:after="0" w:line="240" w:lineRule="auto"/>
              <w:rPr>
                <w:rFonts w:ascii="Calibri" w:eastAsia="Times New Roman" w:hAnsi="Calibri" w:cs="Arial"/>
                <w:sz w:val="20"/>
                <w:szCs w:val="20"/>
              </w:rPr>
            </w:pPr>
          </w:p>
        </w:tc>
        <w:tc>
          <w:tcPr>
            <w:tcW w:w="1218" w:type="dxa"/>
            <w:vMerge/>
            <w:tcBorders>
              <w:top w:val="single" w:sz="4" w:space="0" w:color="000000"/>
              <w:left w:val="single" w:sz="4" w:space="0" w:color="000000"/>
              <w:bottom w:val="single" w:sz="8" w:space="0" w:color="000000"/>
              <w:right w:val="single" w:sz="4" w:space="0" w:color="000000"/>
            </w:tcBorders>
            <w:vAlign w:val="center"/>
            <w:hideMark/>
          </w:tcPr>
          <w:p w:rsidR="0023235B" w:rsidRPr="001B391F" w:rsidRDefault="0023235B" w:rsidP="00726A35">
            <w:pPr>
              <w:spacing w:after="0" w:line="240" w:lineRule="auto"/>
              <w:rPr>
                <w:rFonts w:ascii="Calibri" w:eastAsia="Times New Roman" w:hAnsi="Calibri" w:cs="Arial"/>
                <w:sz w:val="20"/>
                <w:szCs w:val="20"/>
              </w:rPr>
            </w:pPr>
          </w:p>
        </w:tc>
        <w:tc>
          <w:tcPr>
            <w:tcW w:w="1417" w:type="dxa"/>
            <w:tcBorders>
              <w:top w:val="nil"/>
              <w:left w:val="nil"/>
              <w:bottom w:val="single" w:sz="4" w:space="0" w:color="auto"/>
              <w:right w:val="single" w:sz="4" w:space="0" w:color="auto"/>
            </w:tcBorders>
            <w:shd w:val="clear" w:color="auto" w:fill="auto"/>
            <w:vAlign w:val="center"/>
            <w:hideMark/>
          </w:tcPr>
          <w:p w:rsidR="0023235B" w:rsidRPr="001B391F" w:rsidRDefault="00515F86" w:rsidP="00726A35">
            <w:pPr>
              <w:spacing w:after="0" w:line="240" w:lineRule="auto"/>
              <w:rPr>
                <w:rFonts w:ascii="Calibri" w:eastAsia="Times New Roman" w:hAnsi="Calibri" w:cs="Arial"/>
                <w:sz w:val="20"/>
                <w:szCs w:val="20"/>
              </w:rPr>
            </w:pPr>
            <w:r>
              <w:rPr>
                <w:rFonts w:ascii="Calibri" w:eastAsia="Times New Roman" w:hAnsi="Calibri" w:cs="Arial"/>
                <w:sz w:val="20"/>
                <w:szCs w:val="20"/>
              </w:rPr>
              <w:t>e</w:t>
            </w:r>
            <w:r w:rsidR="0023235B" w:rsidRPr="001B391F">
              <w:rPr>
                <w:rFonts w:ascii="Calibri" w:eastAsia="Times New Roman" w:hAnsi="Calibri" w:cs="Arial"/>
                <w:sz w:val="20"/>
                <w:szCs w:val="20"/>
              </w:rPr>
              <w:t>konomicky neaktivní</w:t>
            </w:r>
          </w:p>
        </w:tc>
        <w:tc>
          <w:tcPr>
            <w:tcW w:w="1134" w:type="dxa"/>
            <w:tcBorders>
              <w:top w:val="nil"/>
              <w:left w:val="nil"/>
              <w:bottom w:val="single" w:sz="4" w:space="0" w:color="auto"/>
              <w:right w:val="single" w:sz="4" w:space="0" w:color="auto"/>
            </w:tcBorders>
            <w:shd w:val="clear" w:color="auto" w:fill="auto"/>
            <w:vAlign w:val="center"/>
            <w:hideMark/>
          </w:tcPr>
          <w:p w:rsidR="0023235B" w:rsidRPr="001B391F" w:rsidRDefault="0023235B" w:rsidP="00726A35">
            <w:pPr>
              <w:spacing w:after="0" w:line="240" w:lineRule="auto"/>
              <w:jc w:val="right"/>
              <w:rPr>
                <w:rFonts w:ascii="Calibri" w:eastAsia="Times New Roman" w:hAnsi="Calibri" w:cs="Arial"/>
                <w:sz w:val="20"/>
                <w:szCs w:val="20"/>
              </w:rPr>
            </w:pPr>
            <w:r w:rsidRPr="001B391F">
              <w:rPr>
                <w:rFonts w:ascii="Calibri" w:eastAsia="Times New Roman" w:hAnsi="Calibri" w:cs="Arial"/>
                <w:sz w:val="20"/>
                <w:szCs w:val="20"/>
              </w:rPr>
              <w:t>5 906</w:t>
            </w:r>
          </w:p>
        </w:tc>
        <w:tc>
          <w:tcPr>
            <w:tcW w:w="1134" w:type="dxa"/>
            <w:tcBorders>
              <w:top w:val="nil"/>
              <w:left w:val="nil"/>
              <w:bottom w:val="single" w:sz="4" w:space="0" w:color="auto"/>
              <w:right w:val="single" w:sz="4" w:space="0" w:color="auto"/>
            </w:tcBorders>
            <w:shd w:val="clear" w:color="auto" w:fill="auto"/>
            <w:vAlign w:val="center"/>
            <w:hideMark/>
          </w:tcPr>
          <w:p w:rsidR="0023235B" w:rsidRPr="001B391F" w:rsidRDefault="0023235B" w:rsidP="00726A35">
            <w:pPr>
              <w:spacing w:after="0" w:line="240" w:lineRule="auto"/>
              <w:jc w:val="right"/>
              <w:rPr>
                <w:rFonts w:ascii="Calibri" w:eastAsia="Times New Roman" w:hAnsi="Calibri" w:cs="Arial"/>
                <w:sz w:val="20"/>
                <w:szCs w:val="20"/>
              </w:rPr>
            </w:pPr>
            <w:r w:rsidRPr="001B391F">
              <w:rPr>
                <w:rFonts w:ascii="Calibri" w:eastAsia="Times New Roman" w:hAnsi="Calibri" w:cs="Arial"/>
                <w:sz w:val="20"/>
                <w:szCs w:val="20"/>
              </w:rPr>
              <w:t>10 649</w:t>
            </w:r>
          </w:p>
        </w:tc>
        <w:tc>
          <w:tcPr>
            <w:tcW w:w="1134" w:type="dxa"/>
            <w:tcBorders>
              <w:top w:val="nil"/>
              <w:left w:val="nil"/>
              <w:bottom w:val="single" w:sz="4" w:space="0" w:color="auto"/>
              <w:right w:val="single" w:sz="4" w:space="0" w:color="auto"/>
            </w:tcBorders>
            <w:shd w:val="clear" w:color="auto" w:fill="auto"/>
            <w:vAlign w:val="center"/>
            <w:hideMark/>
          </w:tcPr>
          <w:p w:rsidR="0023235B" w:rsidRPr="001B391F" w:rsidRDefault="0023235B" w:rsidP="00726A35">
            <w:pPr>
              <w:spacing w:after="0" w:line="240" w:lineRule="auto"/>
              <w:jc w:val="right"/>
              <w:rPr>
                <w:rFonts w:ascii="Calibri" w:eastAsia="Times New Roman" w:hAnsi="Calibri" w:cs="Arial"/>
                <w:sz w:val="20"/>
                <w:szCs w:val="20"/>
              </w:rPr>
            </w:pPr>
            <w:r w:rsidRPr="001B391F">
              <w:rPr>
                <w:rFonts w:ascii="Calibri" w:eastAsia="Times New Roman" w:hAnsi="Calibri" w:cs="Arial"/>
                <w:sz w:val="20"/>
                <w:szCs w:val="20"/>
              </w:rPr>
              <w:t>54 498</w:t>
            </w:r>
          </w:p>
        </w:tc>
        <w:tc>
          <w:tcPr>
            <w:tcW w:w="992" w:type="dxa"/>
            <w:tcBorders>
              <w:top w:val="nil"/>
              <w:left w:val="nil"/>
              <w:bottom w:val="single" w:sz="4" w:space="0" w:color="auto"/>
              <w:right w:val="single" w:sz="4" w:space="0" w:color="auto"/>
            </w:tcBorders>
            <w:shd w:val="clear" w:color="auto" w:fill="auto"/>
            <w:vAlign w:val="center"/>
            <w:hideMark/>
          </w:tcPr>
          <w:p w:rsidR="0023235B" w:rsidRPr="001B391F" w:rsidRDefault="0023235B" w:rsidP="00726A35">
            <w:pPr>
              <w:spacing w:after="0" w:line="240" w:lineRule="auto"/>
              <w:jc w:val="right"/>
              <w:rPr>
                <w:rFonts w:ascii="Calibri" w:eastAsia="Times New Roman" w:hAnsi="Calibri" w:cs="Arial"/>
                <w:sz w:val="20"/>
                <w:szCs w:val="20"/>
              </w:rPr>
            </w:pPr>
            <w:r w:rsidRPr="001B391F">
              <w:rPr>
                <w:rFonts w:ascii="Calibri" w:eastAsia="Times New Roman" w:hAnsi="Calibri" w:cs="Arial"/>
                <w:sz w:val="20"/>
                <w:szCs w:val="20"/>
              </w:rPr>
              <w:t>372 383</w:t>
            </w:r>
          </w:p>
        </w:tc>
        <w:tc>
          <w:tcPr>
            <w:tcW w:w="1194" w:type="dxa"/>
            <w:tcBorders>
              <w:top w:val="nil"/>
              <w:left w:val="nil"/>
              <w:bottom w:val="single" w:sz="4" w:space="0" w:color="auto"/>
              <w:right w:val="single" w:sz="4" w:space="0" w:color="auto"/>
            </w:tcBorders>
            <w:shd w:val="clear" w:color="auto" w:fill="auto"/>
            <w:vAlign w:val="center"/>
            <w:hideMark/>
          </w:tcPr>
          <w:p w:rsidR="0023235B" w:rsidRPr="001B391F" w:rsidRDefault="0023235B" w:rsidP="00726A35">
            <w:pPr>
              <w:spacing w:after="0" w:line="240" w:lineRule="auto"/>
              <w:jc w:val="right"/>
              <w:rPr>
                <w:rFonts w:ascii="Calibri" w:eastAsia="Times New Roman" w:hAnsi="Calibri" w:cs="Arial"/>
                <w:sz w:val="20"/>
                <w:szCs w:val="20"/>
              </w:rPr>
            </w:pPr>
            <w:r w:rsidRPr="001B391F">
              <w:rPr>
                <w:rFonts w:ascii="Calibri" w:eastAsia="Times New Roman" w:hAnsi="Calibri" w:cs="Arial"/>
                <w:sz w:val="20"/>
                <w:szCs w:val="20"/>
              </w:rPr>
              <w:t>4 784 923</w:t>
            </w:r>
          </w:p>
        </w:tc>
      </w:tr>
    </w:tbl>
    <w:p w:rsidR="0023235B" w:rsidRPr="00EE5B15" w:rsidRDefault="0023235B" w:rsidP="0023235B">
      <w:pPr>
        <w:rPr>
          <w:i/>
          <w:sz w:val="20"/>
        </w:rPr>
      </w:pPr>
      <w:r w:rsidRPr="00EE5B15">
        <w:rPr>
          <w:i/>
          <w:sz w:val="20"/>
        </w:rPr>
        <w:t>Zdroj: ČSÚ</w:t>
      </w:r>
    </w:p>
    <w:p w:rsidR="0023235B" w:rsidRDefault="0023235B" w:rsidP="0023235B">
      <w:pPr>
        <w:jc w:val="both"/>
      </w:pPr>
      <w:r>
        <w:t>Podnikatelská aktivita obyvatel Roudnice nad Labem je na uspokojivé úrovni. Počet ekonomických subjektů se v období 2001 až 2011 i přes značný úbytek ekonomicky aktivních obyvatel významně zvýšil. V roce 2001 byla v počtu ekonomických subjektů na 100 ekonomicky aktivních obyvatel za městem Litoměřice i pod celorepublikovým průměrem. Oproti tomu v roce 2011 dosáhl počet ekonomických subjektů na 100 ekonomicky aktivních obyvatel hodnoty 56, což je na úrovni města Litoměřice a nad republikovým průměrem.</w:t>
      </w:r>
    </w:p>
    <w:p w:rsidR="00BA4560" w:rsidRDefault="00BA4560" w:rsidP="0023235B">
      <w:pPr>
        <w:jc w:val="both"/>
      </w:pPr>
    </w:p>
    <w:p w:rsidR="0023235B" w:rsidRDefault="0023235B" w:rsidP="0023235B">
      <w:pPr>
        <w:pStyle w:val="Titulek"/>
      </w:pPr>
      <w:bookmarkStart w:id="35" w:name="_Toc448844480"/>
      <w:r>
        <w:t xml:space="preserve">Tabulka </w:t>
      </w:r>
      <w:r w:rsidR="00B643A2">
        <w:fldChar w:fldCharType="begin"/>
      </w:r>
      <w:r w:rsidR="00704C2F">
        <w:instrText xml:space="preserve"> SEQ Tabulka \* ARABIC </w:instrText>
      </w:r>
      <w:r w:rsidR="00B643A2">
        <w:fldChar w:fldCharType="separate"/>
      </w:r>
      <w:r w:rsidR="00894136">
        <w:rPr>
          <w:noProof/>
        </w:rPr>
        <w:t>6</w:t>
      </w:r>
      <w:r w:rsidR="00B643A2">
        <w:rPr>
          <w:noProof/>
        </w:rPr>
        <w:fldChar w:fldCharType="end"/>
      </w:r>
      <w:r>
        <w:t xml:space="preserve"> – Počet ekonomických subjektů k 31. 12. daného roku</w:t>
      </w:r>
      <w:bookmarkEnd w:id="35"/>
      <w:r>
        <w:t xml:space="preserve"> </w:t>
      </w:r>
    </w:p>
    <w:tbl>
      <w:tblPr>
        <w:tblW w:w="9011" w:type="dxa"/>
        <w:tblInd w:w="55" w:type="dxa"/>
        <w:tblLayout w:type="fixed"/>
        <w:tblCellMar>
          <w:left w:w="70" w:type="dxa"/>
          <w:right w:w="70" w:type="dxa"/>
        </w:tblCellMar>
        <w:tblLook w:val="04A0" w:firstRow="1" w:lastRow="0" w:firstColumn="1" w:lastColumn="0" w:noHBand="0" w:noVBand="1"/>
      </w:tblPr>
      <w:tblGrid>
        <w:gridCol w:w="1575"/>
        <w:gridCol w:w="992"/>
        <w:gridCol w:w="992"/>
        <w:gridCol w:w="1134"/>
        <w:gridCol w:w="992"/>
        <w:gridCol w:w="1701"/>
        <w:gridCol w:w="1625"/>
      </w:tblGrid>
      <w:tr w:rsidR="0023235B" w:rsidRPr="00F91A22" w:rsidTr="00726A35">
        <w:trPr>
          <w:trHeight w:val="258"/>
        </w:trPr>
        <w:tc>
          <w:tcPr>
            <w:tcW w:w="1575"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bottom"/>
            <w:hideMark/>
          </w:tcPr>
          <w:p w:rsidR="0023235B" w:rsidRPr="00F91A22" w:rsidRDefault="0023235B" w:rsidP="00726A35">
            <w:pPr>
              <w:spacing w:after="0" w:line="240" w:lineRule="auto"/>
              <w:rPr>
                <w:rFonts w:ascii="Calibri" w:eastAsia="Times New Roman" w:hAnsi="Calibri" w:cs="Arial"/>
                <w:sz w:val="20"/>
                <w:szCs w:val="20"/>
              </w:rPr>
            </w:pPr>
            <w:r w:rsidRPr="00F91A22">
              <w:rPr>
                <w:rFonts w:ascii="Calibri" w:eastAsia="Times New Roman" w:hAnsi="Calibri" w:cs="Arial"/>
                <w:sz w:val="20"/>
                <w:szCs w:val="20"/>
              </w:rPr>
              <w:t> </w:t>
            </w:r>
          </w:p>
        </w:tc>
        <w:tc>
          <w:tcPr>
            <w:tcW w:w="1984" w:type="dxa"/>
            <w:gridSpan w:val="2"/>
            <w:tcBorders>
              <w:top w:val="single" w:sz="4" w:space="0" w:color="auto"/>
              <w:left w:val="nil"/>
              <w:bottom w:val="single" w:sz="4" w:space="0" w:color="auto"/>
              <w:right w:val="single" w:sz="4" w:space="0" w:color="auto"/>
            </w:tcBorders>
            <w:shd w:val="clear" w:color="auto" w:fill="DBE5F1" w:themeFill="accent1" w:themeFillTint="33"/>
            <w:noWrap/>
            <w:vAlign w:val="center"/>
            <w:hideMark/>
          </w:tcPr>
          <w:p w:rsidR="0023235B" w:rsidRPr="00F91A22" w:rsidRDefault="0023235B" w:rsidP="00726A35">
            <w:pPr>
              <w:spacing w:after="0" w:line="240" w:lineRule="auto"/>
              <w:jc w:val="center"/>
              <w:rPr>
                <w:rFonts w:ascii="Calibri" w:eastAsia="Times New Roman" w:hAnsi="Calibri" w:cs="Arial"/>
                <w:b/>
                <w:bCs/>
                <w:sz w:val="20"/>
                <w:szCs w:val="20"/>
              </w:rPr>
            </w:pPr>
            <w:r w:rsidRPr="00F91A22">
              <w:rPr>
                <w:rFonts w:ascii="Calibri" w:eastAsia="Times New Roman" w:hAnsi="Calibri" w:cs="Arial"/>
                <w:b/>
                <w:bCs/>
                <w:sz w:val="20"/>
                <w:szCs w:val="20"/>
              </w:rPr>
              <w:t>Počet ekonomických subjektů</w:t>
            </w:r>
          </w:p>
        </w:tc>
        <w:tc>
          <w:tcPr>
            <w:tcW w:w="2126" w:type="dxa"/>
            <w:gridSpan w:val="2"/>
            <w:tcBorders>
              <w:top w:val="single" w:sz="4" w:space="0" w:color="auto"/>
              <w:left w:val="nil"/>
              <w:bottom w:val="single" w:sz="4" w:space="0" w:color="auto"/>
              <w:right w:val="single" w:sz="4" w:space="0" w:color="auto"/>
            </w:tcBorders>
            <w:shd w:val="clear" w:color="auto" w:fill="DBE5F1" w:themeFill="accent1" w:themeFillTint="33"/>
            <w:noWrap/>
            <w:vAlign w:val="center"/>
            <w:hideMark/>
          </w:tcPr>
          <w:p w:rsidR="0023235B" w:rsidRPr="00F91A22" w:rsidRDefault="0023235B" w:rsidP="00726A35">
            <w:pPr>
              <w:spacing w:after="0" w:line="240" w:lineRule="auto"/>
              <w:jc w:val="center"/>
              <w:rPr>
                <w:rFonts w:ascii="Calibri" w:eastAsia="Times New Roman" w:hAnsi="Calibri" w:cs="Arial"/>
                <w:b/>
                <w:bCs/>
                <w:sz w:val="20"/>
                <w:szCs w:val="20"/>
              </w:rPr>
            </w:pPr>
            <w:r w:rsidRPr="00F91A22">
              <w:rPr>
                <w:rFonts w:ascii="Calibri" w:eastAsia="Times New Roman" w:hAnsi="Calibri" w:cs="Arial"/>
                <w:b/>
                <w:bCs/>
                <w:sz w:val="20"/>
                <w:szCs w:val="20"/>
              </w:rPr>
              <w:t>Počet ekonomicky aktivních</w:t>
            </w:r>
            <w:r>
              <w:rPr>
                <w:rFonts w:ascii="Calibri" w:eastAsia="Times New Roman" w:hAnsi="Calibri" w:cs="Arial"/>
                <w:b/>
                <w:bCs/>
                <w:sz w:val="20"/>
                <w:szCs w:val="20"/>
              </w:rPr>
              <w:t xml:space="preserve"> obyvatel</w:t>
            </w:r>
          </w:p>
        </w:tc>
        <w:tc>
          <w:tcPr>
            <w:tcW w:w="3326" w:type="dxa"/>
            <w:gridSpan w:val="2"/>
            <w:tcBorders>
              <w:top w:val="single" w:sz="4" w:space="0" w:color="auto"/>
              <w:left w:val="nil"/>
              <w:bottom w:val="single" w:sz="4" w:space="0" w:color="auto"/>
              <w:right w:val="single" w:sz="4" w:space="0" w:color="auto"/>
            </w:tcBorders>
            <w:shd w:val="clear" w:color="auto" w:fill="DBE5F1" w:themeFill="accent1" w:themeFillTint="33"/>
            <w:noWrap/>
            <w:vAlign w:val="center"/>
            <w:hideMark/>
          </w:tcPr>
          <w:p w:rsidR="0023235B" w:rsidRPr="00F91A22" w:rsidRDefault="0023235B" w:rsidP="00726A35">
            <w:pPr>
              <w:spacing w:after="0" w:line="240" w:lineRule="auto"/>
              <w:jc w:val="center"/>
              <w:rPr>
                <w:rFonts w:ascii="Calibri" w:eastAsia="Times New Roman" w:hAnsi="Calibri" w:cs="Arial"/>
                <w:b/>
                <w:bCs/>
                <w:sz w:val="20"/>
                <w:szCs w:val="20"/>
              </w:rPr>
            </w:pPr>
            <w:r w:rsidRPr="00F91A22">
              <w:rPr>
                <w:rFonts w:ascii="Calibri" w:eastAsia="Times New Roman" w:hAnsi="Calibri" w:cs="Arial"/>
                <w:b/>
                <w:bCs/>
                <w:sz w:val="20"/>
                <w:szCs w:val="20"/>
              </w:rPr>
              <w:t>Počet ekonomických subjektů</w:t>
            </w:r>
            <w:r>
              <w:rPr>
                <w:rFonts w:ascii="Calibri" w:eastAsia="Times New Roman" w:hAnsi="Calibri" w:cs="Arial"/>
                <w:b/>
                <w:bCs/>
                <w:sz w:val="20"/>
                <w:szCs w:val="20"/>
              </w:rPr>
              <w:t xml:space="preserve"> na 100 ekonomicky aktivních obyvatel</w:t>
            </w:r>
          </w:p>
        </w:tc>
      </w:tr>
      <w:tr w:rsidR="0023235B" w:rsidRPr="00F91A22" w:rsidTr="00726A35">
        <w:trPr>
          <w:trHeight w:val="258"/>
        </w:trPr>
        <w:tc>
          <w:tcPr>
            <w:tcW w:w="1575" w:type="dxa"/>
            <w:tcBorders>
              <w:top w:val="nil"/>
              <w:left w:val="single" w:sz="4" w:space="0" w:color="auto"/>
              <w:bottom w:val="single" w:sz="4" w:space="0" w:color="auto"/>
              <w:right w:val="single" w:sz="4" w:space="0" w:color="auto"/>
            </w:tcBorders>
            <w:shd w:val="clear" w:color="auto" w:fill="auto"/>
            <w:noWrap/>
            <w:vAlign w:val="bottom"/>
            <w:hideMark/>
          </w:tcPr>
          <w:p w:rsidR="0023235B" w:rsidRPr="00F91A22" w:rsidRDefault="0023235B" w:rsidP="00726A35">
            <w:pPr>
              <w:spacing w:after="0" w:line="240" w:lineRule="auto"/>
              <w:rPr>
                <w:rFonts w:ascii="Calibri" w:eastAsia="Times New Roman" w:hAnsi="Calibri" w:cs="Arial"/>
                <w:b/>
                <w:bCs/>
                <w:sz w:val="20"/>
                <w:szCs w:val="20"/>
              </w:rPr>
            </w:pPr>
            <w:r w:rsidRPr="00F91A22">
              <w:rPr>
                <w:rFonts w:ascii="Calibri" w:eastAsia="Times New Roman" w:hAnsi="Calibri" w:cs="Arial"/>
                <w:b/>
                <w:bCs/>
                <w:sz w:val="20"/>
                <w:szCs w:val="20"/>
              </w:rPr>
              <w:t>Územní jednotka</w:t>
            </w:r>
          </w:p>
        </w:tc>
        <w:tc>
          <w:tcPr>
            <w:tcW w:w="992" w:type="dxa"/>
            <w:tcBorders>
              <w:top w:val="nil"/>
              <w:left w:val="nil"/>
              <w:bottom w:val="single" w:sz="4" w:space="0" w:color="auto"/>
              <w:right w:val="single" w:sz="4" w:space="0" w:color="auto"/>
            </w:tcBorders>
            <w:shd w:val="clear" w:color="auto" w:fill="auto"/>
            <w:noWrap/>
            <w:vAlign w:val="center"/>
            <w:hideMark/>
          </w:tcPr>
          <w:p w:rsidR="0023235B" w:rsidRPr="00F91A22" w:rsidRDefault="0023235B" w:rsidP="00726A35">
            <w:pPr>
              <w:spacing w:after="0" w:line="240" w:lineRule="auto"/>
              <w:jc w:val="center"/>
              <w:rPr>
                <w:rFonts w:ascii="Calibri" w:eastAsia="Times New Roman" w:hAnsi="Calibri" w:cs="Arial"/>
                <w:b/>
                <w:bCs/>
                <w:sz w:val="20"/>
                <w:szCs w:val="20"/>
              </w:rPr>
            </w:pPr>
            <w:r w:rsidRPr="00F91A22">
              <w:rPr>
                <w:rFonts w:ascii="Calibri" w:eastAsia="Times New Roman" w:hAnsi="Calibri" w:cs="Arial"/>
                <w:b/>
                <w:bCs/>
                <w:sz w:val="20"/>
                <w:szCs w:val="20"/>
              </w:rPr>
              <w:t>2001</w:t>
            </w:r>
          </w:p>
        </w:tc>
        <w:tc>
          <w:tcPr>
            <w:tcW w:w="992" w:type="dxa"/>
            <w:tcBorders>
              <w:top w:val="nil"/>
              <w:left w:val="nil"/>
              <w:bottom w:val="single" w:sz="4" w:space="0" w:color="auto"/>
              <w:right w:val="single" w:sz="4" w:space="0" w:color="auto"/>
            </w:tcBorders>
            <w:shd w:val="clear" w:color="auto" w:fill="auto"/>
            <w:noWrap/>
            <w:vAlign w:val="center"/>
            <w:hideMark/>
          </w:tcPr>
          <w:p w:rsidR="0023235B" w:rsidRPr="00F91A22" w:rsidRDefault="0023235B" w:rsidP="00726A35">
            <w:pPr>
              <w:spacing w:after="0" w:line="240" w:lineRule="auto"/>
              <w:jc w:val="center"/>
              <w:rPr>
                <w:rFonts w:ascii="Calibri" w:eastAsia="Times New Roman" w:hAnsi="Calibri" w:cs="Arial"/>
                <w:b/>
                <w:bCs/>
                <w:sz w:val="20"/>
                <w:szCs w:val="20"/>
              </w:rPr>
            </w:pPr>
            <w:r>
              <w:rPr>
                <w:rFonts w:ascii="Calibri" w:eastAsia="Times New Roman" w:hAnsi="Calibri" w:cs="Arial"/>
                <w:b/>
                <w:bCs/>
                <w:sz w:val="20"/>
                <w:szCs w:val="20"/>
              </w:rPr>
              <w:t>201</w:t>
            </w:r>
            <w:r w:rsidRPr="00F91A22">
              <w:rPr>
                <w:rFonts w:ascii="Calibri" w:eastAsia="Times New Roman" w:hAnsi="Calibri" w:cs="Arial"/>
                <w:b/>
                <w:bCs/>
                <w:sz w:val="20"/>
                <w:szCs w:val="20"/>
              </w:rPr>
              <w:t>1</w:t>
            </w:r>
          </w:p>
        </w:tc>
        <w:tc>
          <w:tcPr>
            <w:tcW w:w="1134" w:type="dxa"/>
            <w:tcBorders>
              <w:top w:val="nil"/>
              <w:left w:val="nil"/>
              <w:bottom w:val="single" w:sz="4" w:space="0" w:color="auto"/>
              <w:right w:val="single" w:sz="4" w:space="0" w:color="auto"/>
            </w:tcBorders>
            <w:shd w:val="clear" w:color="auto" w:fill="auto"/>
            <w:noWrap/>
            <w:vAlign w:val="center"/>
            <w:hideMark/>
          </w:tcPr>
          <w:p w:rsidR="0023235B" w:rsidRPr="00F91A22" w:rsidRDefault="0023235B" w:rsidP="00726A35">
            <w:pPr>
              <w:spacing w:after="0" w:line="240" w:lineRule="auto"/>
              <w:jc w:val="center"/>
              <w:rPr>
                <w:rFonts w:ascii="Calibri" w:eastAsia="Times New Roman" w:hAnsi="Calibri" w:cs="Arial"/>
                <w:b/>
                <w:bCs/>
                <w:sz w:val="20"/>
                <w:szCs w:val="20"/>
              </w:rPr>
            </w:pPr>
            <w:r w:rsidRPr="00F91A22">
              <w:rPr>
                <w:rFonts w:ascii="Calibri" w:eastAsia="Times New Roman" w:hAnsi="Calibri" w:cs="Arial"/>
                <w:b/>
                <w:bCs/>
                <w:sz w:val="20"/>
                <w:szCs w:val="20"/>
              </w:rPr>
              <w:t>2001</w:t>
            </w:r>
          </w:p>
        </w:tc>
        <w:tc>
          <w:tcPr>
            <w:tcW w:w="992" w:type="dxa"/>
            <w:tcBorders>
              <w:top w:val="nil"/>
              <w:left w:val="nil"/>
              <w:bottom w:val="single" w:sz="4" w:space="0" w:color="auto"/>
              <w:right w:val="single" w:sz="4" w:space="0" w:color="auto"/>
            </w:tcBorders>
            <w:shd w:val="clear" w:color="auto" w:fill="auto"/>
            <w:noWrap/>
            <w:vAlign w:val="center"/>
            <w:hideMark/>
          </w:tcPr>
          <w:p w:rsidR="0023235B" w:rsidRPr="00F91A22" w:rsidRDefault="0023235B" w:rsidP="00726A35">
            <w:pPr>
              <w:spacing w:after="0" w:line="240" w:lineRule="auto"/>
              <w:jc w:val="center"/>
              <w:rPr>
                <w:rFonts w:ascii="Calibri" w:eastAsia="Times New Roman" w:hAnsi="Calibri" w:cs="Arial"/>
                <w:b/>
                <w:bCs/>
                <w:sz w:val="20"/>
                <w:szCs w:val="20"/>
              </w:rPr>
            </w:pPr>
            <w:r w:rsidRPr="00F91A22">
              <w:rPr>
                <w:rFonts w:ascii="Calibri" w:eastAsia="Times New Roman" w:hAnsi="Calibri" w:cs="Arial"/>
                <w:b/>
                <w:bCs/>
                <w:sz w:val="20"/>
                <w:szCs w:val="20"/>
              </w:rPr>
              <w:t>2011</w:t>
            </w:r>
          </w:p>
        </w:tc>
        <w:tc>
          <w:tcPr>
            <w:tcW w:w="1701" w:type="dxa"/>
            <w:tcBorders>
              <w:top w:val="nil"/>
              <w:left w:val="nil"/>
              <w:bottom w:val="single" w:sz="4" w:space="0" w:color="auto"/>
              <w:right w:val="single" w:sz="4" w:space="0" w:color="auto"/>
            </w:tcBorders>
            <w:shd w:val="clear" w:color="auto" w:fill="auto"/>
            <w:vAlign w:val="center"/>
            <w:hideMark/>
          </w:tcPr>
          <w:p w:rsidR="0023235B" w:rsidRPr="00F91A22" w:rsidRDefault="0023235B" w:rsidP="00726A35">
            <w:pPr>
              <w:spacing w:after="0" w:line="240" w:lineRule="auto"/>
              <w:jc w:val="center"/>
              <w:rPr>
                <w:rFonts w:ascii="Calibri" w:eastAsia="Times New Roman" w:hAnsi="Calibri" w:cs="Arial"/>
                <w:b/>
                <w:bCs/>
                <w:sz w:val="20"/>
                <w:szCs w:val="20"/>
              </w:rPr>
            </w:pPr>
            <w:r w:rsidRPr="00F91A22">
              <w:rPr>
                <w:rFonts w:ascii="Calibri" w:eastAsia="Times New Roman" w:hAnsi="Calibri" w:cs="Arial"/>
                <w:b/>
                <w:bCs/>
                <w:sz w:val="20"/>
                <w:szCs w:val="20"/>
              </w:rPr>
              <w:t>2001</w:t>
            </w:r>
            <w:r>
              <w:rPr>
                <w:rStyle w:val="Znakapoznpodarou"/>
                <w:rFonts w:ascii="Calibri" w:hAnsi="Calibri"/>
                <w:b/>
                <w:bCs/>
                <w:sz w:val="20"/>
                <w:szCs w:val="20"/>
              </w:rPr>
              <w:footnoteReference w:id="7"/>
            </w:r>
          </w:p>
        </w:tc>
        <w:tc>
          <w:tcPr>
            <w:tcW w:w="1625" w:type="dxa"/>
            <w:tcBorders>
              <w:top w:val="nil"/>
              <w:left w:val="nil"/>
              <w:bottom w:val="single" w:sz="4" w:space="0" w:color="auto"/>
              <w:right w:val="single" w:sz="4" w:space="0" w:color="auto"/>
            </w:tcBorders>
            <w:shd w:val="clear" w:color="auto" w:fill="auto"/>
            <w:vAlign w:val="center"/>
            <w:hideMark/>
          </w:tcPr>
          <w:p w:rsidR="0023235B" w:rsidRPr="00F91A22" w:rsidRDefault="0023235B" w:rsidP="00726A35">
            <w:pPr>
              <w:spacing w:after="0" w:line="240" w:lineRule="auto"/>
              <w:jc w:val="center"/>
              <w:rPr>
                <w:rFonts w:ascii="Calibri" w:eastAsia="Times New Roman" w:hAnsi="Calibri" w:cs="Arial"/>
                <w:b/>
                <w:bCs/>
                <w:sz w:val="20"/>
                <w:szCs w:val="20"/>
              </w:rPr>
            </w:pPr>
            <w:r w:rsidRPr="00F91A22">
              <w:rPr>
                <w:rFonts w:ascii="Calibri" w:eastAsia="Times New Roman" w:hAnsi="Calibri" w:cs="Arial"/>
                <w:b/>
                <w:bCs/>
                <w:sz w:val="20"/>
                <w:szCs w:val="20"/>
              </w:rPr>
              <w:t>2011</w:t>
            </w:r>
            <w:r>
              <w:rPr>
                <w:rStyle w:val="Znakapoznpodarou"/>
                <w:rFonts w:ascii="Calibri" w:hAnsi="Calibri"/>
                <w:b/>
                <w:bCs/>
                <w:sz w:val="20"/>
                <w:szCs w:val="20"/>
              </w:rPr>
              <w:footnoteReference w:id="8"/>
            </w:r>
          </w:p>
        </w:tc>
      </w:tr>
      <w:tr w:rsidR="0023235B" w:rsidRPr="00F91A22" w:rsidTr="00726A35">
        <w:trPr>
          <w:trHeight w:val="258"/>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23235B" w:rsidRPr="00F91A22" w:rsidRDefault="0023235B" w:rsidP="00726A35">
            <w:pPr>
              <w:spacing w:after="0" w:line="240" w:lineRule="auto"/>
              <w:rPr>
                <w:rFonts w:ascii="Calibri" w:eastAsia="Times New Roman" w:hAnsi="Calibri" w:cs="Arial"/>
                <w:b/>
                <w:bCs/>
                <w:sz w:val="20"/>
                <w:szCs w:val="20"/>
              </w:rPr>
            </w:pPr>
            <w:r w:rsidRPr="00F91A22">
              <w:rPr>
                <w:rFonts w:ascii="Calibri" w:eastAsia="Times New Roman" w:hAnsi="Calibri" w:cs="Arial"/>
                <w:b/>
                <w:bCs/>
                <w:sz w:val="20"/>
                <w:szCs w:val="20"/>
              </w:rPr>
              <w:t>Roudnice nad Labem</w:t>
            </w:r>
          </w:p>
        </w:tc>
        <w:tc>
          <w:tcPr>
            <w:tcW w:w="992" w:type="dxa"/>
            <w:tcBorders>
              <w:top w:val="nil"/>
              <w:left w:val="nil"/>
              <w:bottom w:val="single" w:sz="4" w:space="0" w:color="auto"/>
              <w:right w:val="single" w:sz="4" w:space="0" w:color="auto"/>
            </w:tcBorders>
            <w:shd w:val="clear" w:color="auto" w:fill="auto"/>
            <w:noWrap/>
            <w:vAlign w:val="bottom"/>
            <w:hideMark/>
          </w:tcPr>
          <w:p w:rsidR="0023235B" w:rsidRPr="00F91A22" w:rsidRDefault="0023235B" w:rsidP="00726A35">
            <w:pPr>
              <w:spacing w:after="0" w:line="240" w:lineRule="auto"/>
              <w:jc w:val="right"/>
              <w:rPr>
                <w:rFonts w:ascii="Calibri" w:eastAsia="Times New Roman" w:hAnsi="Calibri" w:cs="Arial"/>
                <w:b/>
                <w:bCs/>
                <w:sz w:val="20"/>
                <w:szCs w:val="20"/>
              </w:rPr>
            </w:pPr>
            <w:r w:rsidRPr="00F91A22">
              <w:rPr>
                <w:rFonts w:ascii="Calibri" w:eastAsia="Times New Roman" w:hAnsi="Calibri" w:cs="Arial"/>
                <w:b/>
                <w:bCs/>
                <w:sz w:val="20"/>
                <w:szCs w:val="20"/>
              </w:rPr>
              <w:t>2 704</w:t>
            </w:r>
          </w:p>
        </w:tc>
        <w:tc>
          <w:tcPr>
            <w:tcW w:w="992" w:type="dxa"/>
            <w:tcBorders>
              <w:top w:val="nil"/>
              <w:left w:val="nil"/>
              <w:bottom w:val="single" w:sz="4" w:space="0" w:color="auto"/>
              <w:right w:val="single" w:sz="4" w:space="0" w:color="auto"/>
            </w:tcBorders>
            <w:shd w:val="clear" w:color="auto" w:fill="auto"/>
            <w:vAlign w:val="bottom"/>
            <w:hideMark/>
          </w:tcPr>
          <w:p w:rsidR="0023235B" w:rsidRPr="00F91A22" w:rsidRDefault="0023235B" w:rsidP="00726A35">
            <w:pPr>
              <w:spacing w:after="0" w:line="240" w:lineRule="auto"/>
              <w:jc w:val="right"/>
              <w:rPr>
                <w:rFonts w:ascii="Calibri" w:eastAsia="Times New Roman" w:hAnsi="Calibri" w:cs="Arial"/>
                <w:b/>
                <w:bCs/>
                <w:sz w:val="20"/>
                <w:szCs w:val="20"/>
              </w:rPr>
            </w:pPr>
            <w:r w:rsidRPr="00F91A22">
              <w:rPr>
                <w:rFonts w:ascii="Calibri" w:eastAsia="Times New Roman" w:hAnsi="Calibri" w:cs="Arial"/>
                <w:b/>
                <w:bCs/>
                <w:sz w:val="20"/>
                <w:szCs w:val="20"/>
              </w:rPr>
              <w:t>3 468</w:t>
            </w:r>
          </w:p>
        </w:tc>
        <w:tc>
          <w:tcPr>
            <w:tcW w:w="1134" w:type="dxa"/>
            <w:tcBorders>
              <w:top w:val="nil"/>
              <w:left w:val="nil"/>
              <w:bottom w:val="single" w:sz="4" w:space="0" w:color="auto"/>
              <w:right w:val="single" w:sz="4" w:space="0" w:color="auto"/>
            </w:tcBorders>
            <w:shd w:val="clear" w:color="auto" w:fill="auto"/>
            <w:vAlign w:val="center"/>
            <w:hideMark/>
          </w:tcPr>
          <w:p w:rsidR="0023235B" w:rsidRPr="00F91A22" w:rsidRDefault="0023235B" w:rsidP="00726A35">
            <w:pPr>
              <w:spacing w:after="0" w:line="240" w:lineRule="auto"/>
              <w:jc w:val="right"/>
              <w:rPr>
                <w:rFonts w:ascii="Calibri" w:eastAsia="Times New Roman" w:hAnsi="Calibri" w:cs="Arial"/>
                <w:b/>
                <w:bCs/>
                <w:sz w:val="20"/>
                <w:szCs w:val="20"/>
              </w:rPr>
            </w:pPr>
            <w:r w:rsidRPr="00F91A22">
              <w:rPr>
                <w:rFonts w:ascii="Calibri" w:eastAsia="Times New Roman" w:hAnsi="Calibri" w:cs="Arial"/>
                <w:b/>
                <w:bCs/>
                <w:sz w:val="20"/>
                <w:szCs w:val="20"/>
              </w:rPr>
              <w:t>6 966</w:t>
            </w:r>
          </w:p>
        </w:tc>
        <w:tc>
          <w:tcPr>
            <w:tcW w:w="992" w:type="dxa"/>
            <w:tcBorders>
              <w:top w:val="nil"/>
              <w:left w:val="nil"/>
              <w:bottom w:val="single" w:sz="4" w:space="0" w:color="auto"/>
              <w:right w:val="single" w:sz="4" w:space="0" w:color="auto"/>
            </w:tcBorders>
            <w:shd w:val="clear" w:color="auto" w:fill="auto"/>
            <w:vAlign w:val="center"/>
            <w:hideMark/>
          </w:tcPr>
          <w:p w:rsidR="0023235B" w:rsidRPr="00F91A22" w:rsidRDefault="0023235B" w:rsidP="00726A35">
            <w:pPr>
              <w:spacing w:after="0" w:line="240" w:lineRule="auto"/>
              <w:jc w:val="right"/>
              <w:rPr>
                <w:rFonts w:ascii="Calibri" w:eastAsia="Times New Roman" w:hAnsi="Calibri" w:cs="Arial"/>
                <w:b/>
                <w:bCs/>
                <w:sz w:val="20"/>
                <w:szCs w:val="20"/>
              </w:rPr>
            </w:pPr>
            <w:r w:rsidRPr="00F91A22">
              <w:rPr>
                <w:rFonts w:ascii="Calibri" w:eastAsia="Times New Roman" w:hAnsi="Calibri" w:cs="Arial"/>
                <w:b/>
                <w:bCs/>
                <w:sz w:val="20"/>
                <w:szCs w:val="20"/>
              </w:rPr>
              <w:t>6 185</w:t>
            </w:r>
          </w:p>
        </w:tc>
        <w:tc>
          <w:tcPr>
            <w:tcW w:w="1701" w:type="dxa"/>
            <w:tcBorders>
              <w:top w:val="nil"/>
              <w:left w:val="nil"/>
              <w:bottom w:val="single" w:sz="4" w:space="0" w:color="auto"/>
              <w:right w:val="single" w:sz="4" w:space="0" w:color="auto"/>
            </w:tcBorders>
            <w:shd w:val="clear" w:color="auto" w:fill="auto"/>
            <w:noWrap/>
            <w:vAlign w:val="bottom"/>
            <w:hideMark/>
          </w:tcPr>
          <w:p w:rsidR="0023235B" w:rsidRPr="00F91A22" w:rsidRDefault="0023235B" w:rsidP="00726A35">
            <w:pPr>
              <w:spacing w:after="0" w:line="240" w:lineRule="auto"/>
              <w:jc w:val="right"/>
              <w:rPr>
                <w:rFonts w:ascii="Calibri" w:eastAsia="Times New Roman" w:hAnsi="Calibri" w:cs="Arial"/>
                <w:b/>
                <w:bCs/>
                <w:sz w:val="20"/>
                <w:szCs w:val="20"/>
              </w:rPr>
            </w:pPr>
            <w:r w:rsidRPr="00F91A22">
              <w:rPr>
                <w:rFonts w:ascii="Calibri" w:eastAsia="Times New Roman" w:hAnsi="Calibri" w:cs="Arial"/>
                <w:b/>
                <w:bCs/>
                <w:sz w:val="20"/>
                <w:szCs w:val="20"/>
              </w:rPr>
              <w:t>38,82</w:t>
            </w:r>
          </w:p>
        </w:tc>
        <w:tc>
          <w:tcPr>
            <w:tcW w:w="1625" w:type="dxa"/>
            <w:tcBorders>
              <w:top w:val="nil"/>
              <w:left w:val="nil"/>
              <w:bottom w:val="single" w:sz="4" w:space="0" w:color="auto"/>
              <w:right w:val="single" w:sz="4" w:space="0" w:color="auto"/>
            </w:tcBorders>
            <w:shd w:val="clear" w:color="auto" w:fill="auto"/>
            <w:noWrap/>
            <w:vAlign w:val="bottom"/>
            <w:hideMark/>
          </w:tcPr>
          <w:p w:rsidR="0023235B" w:rsidRPr="00F91A22" w:rsidRDefault="0023235B" w:rsidP="00726A35">
            <w:pPr>
              <w:spacing w:after="0" w:line="240" w:lineRule="auto"/>
              <w:jc w:val="right"/>
              <w:rPr>
                <w:rFonts w:ascii="Calibri" w:eastAsia="Times New Roman" w:hAnsi="Calibri" w:cs="Arial"/>
                <w:b/>
                <w:bCs/>
                <w:sz w:val="20"/>
                <w:szCs w:val="20"/>
              </w:rPr>
            </w:pPr>
            <w:r w:rsidRPr="00F91A22">
              <w:rPr>
                <w:rFonts w:ascii="Calibri" w:eastAsia="Times New Roman" w:hAnsi="Calibri" w:cs="Arial"/>
                <w:b/>
                <w:bCs/>
                <w:sz w:val="20"/>
                <w:szCs w:val="20"/>
              </w:rPr>
              <w:t>56,07</w:t>
            </w:r>
          </w:p>
        </w:tc>
      </w:tr>
      <w:tr w:rsidR="0023235B" w:rsidRPr="00F91A22" w:rsidTr="00726A35">
        <w:trPr>
          <w:trHeight w:val="258"/>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23235B" w:rsidRPr="00F91A22" w:rsidRDefault="0023235B" w:rsidP="00726A35">
            <w:pPr>
              <w:spacing w:after="0" w:line="240" w:lineRule="auto"/>
              <w:rPr>
                <w:rFonts w:ascii="Calibri" w:eastAsia="Times New Roman" w:hAnsi="Calibri" w:cs="Arial"/>
                <w:b/>
                <w:bCs/>
                <w:sz w:val="20"/>
                <w:szCs w:val="20"/>
              </w:rPr>
            </w:pPr>
            <w:r w:rsidRPr="00F91A22">
              <w:rPr>
                <w:rFonts w:ascii="Calibri" w:eastAsia="Times New Roman" w:hAnsi="Calibri" w:cs="Arial"/>
                <w:b/>
                <w:bCs/>
                <w:sz w:val="20"/>
                <w:szCs w:val="20"/>
              </w:rPr>
              <w:t xml:space="preserve">Litoměřice </w:t>
            </w:r>
          </w:p>
        </w:tc>
        <w:tc>
          <w:tcPr>
            <w:tcW w:w="992" w:type="dxa"/>
            <w:tcBorders>
              <w:top w:val="nil"/>
              <w:left w:val="nil"/>
              <w:bottom w:val="single" w:sz="4" w:space="0" w:color="auto"/>
              <w:right w:val="single" w:sz="4" w:space="0" w:color="auto"/>
            </w:tcBorders>
            <w:shd w:val="clear" w:color="auto" w:fill="auto"/>
            <w:noWrap/>
            <w:vAlign w:val="bottom"/>
            <w:hideMark/>
          </w:tcPr>
          <w:p w:rsidR="0023235B" w:rsidRPr="00F91A22" w:rsidRDefault="0023235B" w:rsidP="00726A35">
            <w:pPr>
              <w:spacing w:after="0" w:line="240" w:lineRule="auto"/>
              <w:jc w:val="right"/>
              <w:rPr>
                <w:rFonts w:ascii="Calibri" w:eastAsia="Times New Roman" w:hAnsi="Calibri" w:cs="Arial"/>
                <w:sz w:val="20"/>
                <w:szCs w:val="20"/>
              </w:rPr>
            </w:pPr>
            <w:r w:rsidRPr="00F91A22">
              <w:rPr>
                <w:rFonts w:ascii="Calibri" w:eastAsia="Times New Roman" w:hAnsi="Calibri" w:cs="Arial"/>
                <w:sz w:val="20"/>
                <w:szCs w:val="20"/>
              </w:rPr>
              <w:t>5 548</w:t>
            </w:r>
          </w:p>
        </w:tc>
        <w:tc>
          <w:tcPr>
            <w:tcW w:w="992" w:type="dxa"/>
            <w:tcBorders>
              <w:top w:val="nil"/>
              <w:left w:val="nil"/>
              <w:bottom w:val="single" w:sz="4" w:space="0" w:color="auto"/>
              <w:right w:val="single" w:sz="4" w:space="0" w:color="auto"/>
            </w:tcBorders>
            <w:shd w:val="clear" w:color="auto" w:fill="auto"/>
            <w:noWrap/>
            <w:vAlign w:val="bottom"/>
            <w:hideMark/>
          </w:tcPr>
          <w:p w:rsidR="0023235B" w:rsidRPr="00F91A22" w:rsidRDefault="0023235B" w:rsidP="00726A35">
            <w:pPr>
              <w:spacing w:after="0" w:line="240" w:lineRule="auto"/>
              <w:jc w:val="right"/>
              <w:rPr>
                <w:rFonts w:ascii="Calibri" w:eastAsia="Times New Roman" w:hAnsi="Calibri" w:cs="Arial"/>
                <w:sz w:val="20"/>
                <w:szCs w:val="20"/>
              </w:rPr>
            </w:pPr>
            <w:r w:rsidRPr="00F91A22">
              <w:rPr>
                <w:rFonts w:ascii="Calibri" w:eastAsia="Times New Roman" w:hAnsi="Calibri" w:cs="Arial"/>
                <w:sz w:val="20"/>
                <w:szCs w:val="20"/>
              </w:rPr>
              <w:t>6 693</w:t>
            </w:r>
          </w:p>
        </w:tc>
        <w:tc>
          <w:tcPr>
            <w:tcW w:w="1134" w:type="dxa"/>
            <w:tcBorders>
              <w:top w:val="nil"/>
              <w:left w:val="nil"/>
              <w:bottom w:val="single" w:sz="4" w:space="0" w:color="auto"/>
              <w:right w:val="single" w:sz="4" w:space="0" w:color="auto"/>
            </w:tcBorders>
            <w:shd w:val="clear" w:color="auto" w:fill="auto"/>
            <w:vAlign w:val="center"/>
            <w:hideMark/>
          </w:tcPr>
          <w:p w:rsidR="0023235B" w:rsidRPr="00F91A22" w:rsidRDefault="0023235B" w:rsidP="00726A35">
            <w:pPr>
              <w:spacing w:after="0" w:line="240" w:lineRule="auto"/>
              <w:jc w:val="right"/>
              <w:rPr>
                <w:rFonts w:ascii="Calibri" w:eastAsia="Times New Roman" w:hAnsi="Calibri" w:cs="Arial"/>
                <w:sz w:val="20"/>
                <w:szCs w:val="20"/>
              </w:rPr>
            </w:pPr>
            <w:r w:rsidRPr="00F91A22">
              <w:rPr>
                <w:rFonts w:ascii="Calibri" w:eastAsia="Times New Roman" w:hAnsi="Calibri" w:cs="Arial"/>
                <w:sz w:val="20"/>
                <w:szCs w:val="20"/>
              </w:rPr>
              <w:t>13 501</w:t>
            </w:r>
          </w:p>
        </w:tc>
        <w:tc>
          <w:tcPr>
            <w:tcW w:w="992" w:type="dxa"/>
            <w:tcBorders>
              <w:top w:val="nil"/>
              <w:left w:val="nil"/>
              <w:bottom w:val="single" w:sz="4" w:space="0" w:color="auto"/>
              <w:right w:val="single" w:sz="4" w:space="0" w:color="auto"/>
            </w:tcBorders>
            <w:shd w:val="clear" w:color="auto" w:fill="auto"/>
            <w:vAlign w:val="center"/>
            <w:hideMark/>
          </w:tcPr>
          <w:p w:rsidR="0023235B" w:rsidRPr="00F91A22" w:rsidRDefault="0023235B" w:rsidP="00726A35">
            <w:pPr>
              <w:spacing w:after="0" w:line="240" w:lineRule="auto"/>
              <w:jc w:val="right"/>
              <w:rPr>
                <w:rFonts w:ascii="Calibri" w:eastAsia="Times New Roman" w:hAnsi="Calibri" w:cs="Arial"/>
                <w:sz w:val="20"/>
                <w:szCs w:val="20"/>
              </w:rPr>
            </w:pPr>
            <w:r w:rsidRPr="00F91A22">
              <w:rPr>
                <w:rFonts w:ascii="Calibri" w:eastAsia="Times New Roman" w:hAnsi="Calibri" w:cs="Arial"/>
                <w:sz w:val="20"/>
                <w:szCs w:val="20"/>
              </w:rPr>
              <w:t>12 006</w:t>
            </w:r>
          </w:p>
        </w:tc>
        <w:tc>
          <w:tcPr>
            <w:tcW w:w="1701" w:type="dxa"/>
            <w:tcBorders>
              <w:top w:val="nil"/>
              <w:left w:val="nil"/>
              <w:bottom w:val="single" w:sz="4" w:space="0" w:color="auto"/>
              <w:right w:val="single" w:sz="4" w:space="0" w:color="auto"/>
            </w:tcBorders>
            <w:shd w:val="clear" w:color="auto" w:fill="auto"/>
            <w:noWrap/>
            <w:vAlign w:val="bottom"/>
            <w:hideMark/>
          </w:tcPr>
          <w:p w:rsidR="0023235B" w:rsidRPr="00F91A22" w:rsidRDefault="0023235B" w:rsidP="00726A35">
            <w:pPr>
              <w:spacing w:after="0" w:line="240" w:lineRule="auto"/>
              <w:jc w:val="right"/>
              <w:rPr>
                <w:rFonts w:ascii="Calibri" w:eastAsia="Times New Roman" w:hAnsi="Calibri" w:cs="Arial"/>
                <w:sz w:val="20"/>
                <w:szCs w:val="20"/>
              </w:rPr>
            </w:pPr>
            <w:r w:rsidRPr="00F91A22">
              <w:rPr>
                <w:rFonts w:ascii="Calibri" w:eastAsia="Times New Roman" w:hAnsi="Calibri" w:cs="Arial"/>
                <w:sz w:val="20"/>
                <w:szCs w:val="20"/>
              </w:rPr>
              <w:t>41,09</w:t>
            </w:r>
          </w:p>
        </w:tc>
        <w:tc>
          <w:tcPr>
            <w:tcW w:w="1625" w:type="dxa"/>
            <w:tcBorders>
              <w:top w:val="nil"/>
              <w:left w:val="nil"/>
              <w:bottom w:val="single" w:sz="4" w:space="0" w:color="auto"/>
              <w:right w:val="single" w:sz="4" w:space="0" w:color="auto"/>
            </w:tcBorders>
            <w:shd w:val="clear" w:color="auto" w:fill="auto"/>
            <w:noWrap/>
            <w:vAlign w:val="bottom"/>
            <w:hideMark/>
          </w:tcPr>
          <w:p w:rsidR="0023235B" w:rsidRPr="00F91A22" w:rsidRDefault="0023235B" w:rsidP="00726A35">
            <w:pPr>
              <w:spacing w:after="0" w:line="240" w:lineRule="auto"/>
              <w:jc w:val="right"/>
              <w:rPr>
                <w:rFonts w:ascii="Calibri" w:eastAsia="Times New Roman" w:hAnsi="Calibri" w:cs="Arial"/>
                <w:sz w:val="20"/>
                <w:szCs w:val="20"/>
              </w:rPr>
            </w:pPr>
            <w:r w:rsidRPr="00F91A22">
              <w:rPr>
                <w:rFonts w:ascii="Calibri" w:eastAsia="Times New Roman" w:hAnsi="Calibri" w:cs="Arial"/>
                <w:sz w:val="20"/>
                <w:szCs w:val="20"/>
              </w:rPr>
              <w:t>55,75</w:t>
            </w:r>
          </w:p>
        </w:tc>
      </w:tr>
      <w:tr w:rsidR="0023235B" w:rsidRPr="00F91A22" w:rsidTr="00726A35">
        <w:trPr>
          <w:trHeight w:val="258"/>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23235B" w:rsidRPr="00F91A22" w:rsidRDefault="0023235B" w:rsidP="00726A35">
            <w:pPr>
              <w:spacing w:after="0" w:line="240" w:lineRule="auto"/>
              <w:rPr>
                <w:rFonts w:ascii="Calibri" w:eastAsia="Times New Roman" w:hAnsi="Calibri" w:cs="Arial"/>
                <w:b/>
                <w:bCs/>
                <w:sz w:val="20"/>
                <w:szCs w:val="20"/>
              </w:rPr>
            </w:pPr>
            <w:r w:rsidRPr="00F91A22">
              <w:rPr>
                <w:rFonts w:ascii="Calibri" w:eastAsia="Times New Roman" w:hAnsi="Calibri" w:cs="Arial"/>
                <w:b/>
                <w:bCs/>
                <w:sz w:val="20"/>
                <w:szCs w:val="20"/>
              </w:rPr>
              <w:t>okres Litoměřice</w:t>
            </w:r>
          </w:p>
        </w:tc>
        <w:tc>
          <w:tcPr>
            <w:tcW w:w="992" w:type="dxa"/>
            <w:tcBorders>
              <w:top w:val="nil"/>
              <w:left w:val="nil"/>
              <w:bottom w:val="single" w:sz="4" w:space="0" w:color="auto"/>
              <w:right w:val="single" w:sz="4" w:space="0" w:color="auto"/>
            </w:tcBorders>
            <w:shd w:val="clear" w:color="auto" w:fill="auto"/>
            <w:noWrap/>
            <w:vAlign w:val="bottom"/>
            <w:hideMark/>
          </w:tcPr>
          <w:p w:rsidR="0023235B" w:rsidRPr="00F91A22" w:rsidRDefault="0023235B" w:rsidP="00726A35">
            <w:pPr>
              <w:spacing w:after="0" w:line="240" w:lineRule="auto"/>
              <w:jc w:val="right"/>
              <w:rPr>
                <w:rFonts w:ascii="Calibri" w:eastAsia="Times New Roman" w:hAnsi="Calibri" w:cs="Arial"/>
                <w:sz w:val="20"/>
                <w:szCs w:val="20"/>
              </w:rPr>
            </w:pPr>
            <w:r w:rsidRPr="00F91A22">
              <w:rPr>
                <w:rFonts w:ascii="Calibri" w:eastAsia="Times New Roman" w:hAnsi="Calibri" w:cs="Arial"/>
                <w:sz w:val="20"/>
                <w:szCs w:val="20"/>
              </w:rPr>
              <w:t>21 871</w:t>
            </w:r>
          </w:p>
        </w:tc>
        <w:tc>
          <w:tcPr>
            <w:tcW w:w="992" w:type="dxa"/>
            <w:tcBorders>
              <w:top w:val="nil"/>
              <w:left w:val="nil"/>
              <w:bottom w:val="single" w:sz="4" w:space="0" w:color="auto"/>
              <w:right w:val="single" w:sz="4" w:space="0" w:color="auto"/>
            </w:tcBorders>
            <w:shd w:val="clear" w:color="auto" w:fill="auto"/>
            <w:noWrap/>
            <w:vAlign w:val="bottom"/>
            <w:hideMark/>
          </w:tcPr>
          <w:p w:rsidR="0023235B" w:rsidRPr="00F91A22" w:rsidRDefault="0023235B" w:rsidP="00726A35">
            <w:pPr>
              <w:spacing w:after="0" w:line="240" w:lineRule="auto"/>
              <w:jc w:val="right"/>
              <w:rPr>
                <w:rFonts w:ascii="Calibri" w:eastAsia="Times New Roman" w:hAnsi="Calibri" w:cs="Arial"/>
                <w:sz w:val="20"/>
                <w:szCs w:val="20"/>
              </w:rPr>
            </w:pPr>
            <w:r w:rsidRPr="00F91A22">
              <w:rPr>
                <w:rFonts w:ascii="Calibri" w:eastAsia="Times New Roman" w:hAnsi="Calibri" w:cs="Arial"/>
                <w:sz w:val="20"/>
                <w:szCs w:val="20"/>
              </w:rPr>
              <w:t>28 037</w:t>
            </w:r>
          </w:p>
        </w:tc>
        <w:tc>
          <w:tcPr>
            <w:tcW w:w="1134" w:type="dxa"/>
            <w:tcBorders>
              <w:top w:val="nil"/>
              <w:left w:val="nil"/>
              <w:bottom w:val="single" w:sz="4" w:space="0" w:color="auto"/>
              <w:right w:val="single" w:sz="4" w:space="0" w:color="auto"/>
            </w:tcBorders>
            <w:shd w:val="clear" w:color="auto" w:fill="auto"/>
            <w:vAlign w:val="center"/>
            <w:hideMark/>
          </w:tcPr>
          <w:p w:rsidR="0023235B" w:rsidRPr="00F91A22" w:rsidRDefault="0023235B" w:rsidP="00726A35">
            <w:pPr>
              <w:spacing w:after="0" w:line="240" w:lineRule="auto"/>
              <w:jc w:val="right"/>
              <w:rPr>
                <w:rFonts w:ascii="Calibri" w:eastAsia="Times New Roman" w:hAnsi="Calibri" w:cs="Arial"/>
                <w:sz w:val="20"/>
                <w:szCs w:val="20"/>
              </w:rPr>
            </w:pPr>
            <w:r w:rsidRPr="00F91A22">
              <w:rPr>
                <w:rFonts w:ascii="Calibri" w:eastAsia="Times New Roman" w:hAnsi="Calibri" w:cs="Arial"/>
                <w:sz w:val="20"/>
                <w:szCs w:val="20"/>
              </w:rPr>
              <w:t>58 751</w:t>
            </w:r>
          </w:p>
        </w:tc>
        <w:tc>
          <w:tcPr>
            <w:tcW w:w="992" w:type="dxa"/>
            <w:tcBorders>
              <w:top w:val="nil"/>
              <w:left w:val="nil"/>
              <w:bottom w:val="single" w:sz="4" w:space="0" w:color="auto"/>
              <w:right w:val="single" w:sz="4" w:space="0" w:color="auto"/>
            </w:tcBorders>
            <w:shd w:val="clear" w:color="auto" w:fill="auto"/>
            <w:vAlign w:val="center"/>
            <w:hideMark/>
          </w:tcPr>
          <w:p w:rsidR="0023235B" w:rsidRPr="00F91A22" w:rsidRDefault="0023235B" w:rsidP="00726A35">
            <w:pPr>
              <w:spacing w:after="0" w:line="240" w:lineRule="auto"/>
              <w:jc w:val="right"/>
              <w:rPr>
                <w:rFonts w:ascii="Calibri" w:eastAsia="Times New Roman" w:hAnsi="Calibri" w:cs="Arial"/>
                <w:sz w:val="20"/>
                <w:szCs w:val="20"/>
              </w:rPr>
            </w:pPr>
            <w:r w:rsidRPr="00F91A22">
              <w:rPr>
                <w:rFonts w:ascii="Calibri" w:eastAsia="Times New Roman" w:hAnsi="Calibri" w:cs="Arial"/>
                <w:sz w:val="20"/>
                <w:szCs w:val="20"/>
              </w:rPr>
              <w:t>55 551</w:t>
            </w:r>
          </w:p>
        </w:tc>
        <w:tc>
          <w:tcPr>
            <w:tcW w:w="1701" w:type="dxa"/>
            <w:tcBorders>
              <w:top w:val="nil"/>
              <w:left w:val="nil"/>
              <w:bottom w:val="single" w:sz="4" w:space="0" w:color="auto"/>
              <w:right w:val="single" w:sz="4" w:space="0" w:color="auto"/>
            </w:tcBorders>
            <w:shd w:val="clear" w:color="auto" w:fill="auto"/>
            <w:noWrap/>
            <w:vAlign w:val="bottom"/>
            <w:hideMark/>
          </w:tcPr>
          <w:p w:rsidR="0023235B" w:rsidRPr="00F91A22" w:rsidRDefault="0023235B" w:rsidP="00726A35">
            <w:pPr>
              <w:spacing w:after="0" w:line="240" w:lineRule="auto"/>
              <w:jc w:val="right"/>
              <w:rPr>
                <w:rFonts w:ascii="Calibri" w:eastAsia="Times New Roman" w:hAnsi="Calibri" w:cs="Arial"/>
                <w:sz w:val="20"/>
                <w:szCs w:val="20"/>
              </w:rPr>
            </w:pPr>
            <w:r w:rsidRPr="00F91A22">
              <w:rPr>
                <w:rFonts w:ascii="Calibri" w:eastAsia="Times New Roman" w:hAnsi="Calibri" w:cs="Arial"/>
                <w:sz w:val="20"/>
                <w:szCs w:val="20"/>
              </w:rPr>
              <w:t>37,23</w:t>
            </w:r>
          </w:p>
        </w:tc>
        <w:tc>
          <w:tcPr>
            <w:tcW w:w="1625" w:type="dxa"/>
            <w:tcBorders>
              <w:top w:val="nil"/>
              <w:left w:val="nil"/>
              <w:bottom w:val="single" w:sz="4" w:space="0" w:color="auto"/>
              <w:right w:val="single" w:sz="4" w:space="0" w:color="auto"/>
            </w:tcBorders>
            <w:shd w:val="clear" w:color="auto" w:fill="auto"/>
            <w:noWrap/>
            <w:vAlign w:val="bottom"/>
            <w:hideMark/>
          </w:tcPr>
          <w:p w:rsidR="0023235B" w:rsidRPr="00F91A22" w:rsidRDefault="0023235B" w:rsidP="00726A35">
            <w:pPr>
              <w:spacing w:after="0" w:line="240" w:lineRule="auto"/>
              <w:jc w:val="right"/>
              <w:rPr>
                <w:rFonts w:ascii="Calibri" w:eastAsia="Times New Roman" w:hAnsi="Calibri" w:cs="Arial"/>
                <w:sz w:val="20"/>
                <w:szCs w:val="20"/>
              </w:rPr>
            </w:pPr>
            <w:r w:rsidRPr="00F91A22">
              <w:rPr>
                <w:rFonts w:ascii="Calibri" w:eastAsia="Times New Roman" w:hAnsi="Calibri" w:cs="Arial"/>
                <w:sz w:val="20"/>
                <w:szCs w:val="20"/>
              </w:rPr>
              <w:t>50,47</w:t>
            </w:r>
          </w:p>
        </w:tc>
      </w:tr>
      <w:tr w:rsidR="0023235B" w:rsidRPr="00F91A22" w:rsidTr="00726A35">
        <w:trPr>
          <w:trHeight w:val="258"/>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23235B" w:rsidRPr="00F91A22" w:rsidRDefault="0023235B" w:rsidP="00726A35">
            <w:pPr>
              <w:spacing w:after="0" w:line="240" w:lineRule="auto"/>
              <w:rPr>
                <w:rFonts w:ascii="Calibri" w:eastAsia="Times New Roman" w:hAnsi="Calibri" w:cs="Arial"/>
                <w:b/>
                <w:bCs/>
                <w:sz w:val="20"/>
                <w:szCs w:val="20"/>
              </w:rPr>
            </w:pPr>
            <w:r w:rsidRPr="00F91A22">
              <w:rPr>
                <w:rFonts w:ascii="Calibri" w:eastAsia="Times New Roman" w:hAnsi="Calibri" w:cs="Arial"/>
                <w:b/>
                <w:bCs/>
                <w:sz w:val="20"/>
                <w:szCs w:val="20"/>
              </w:rPr>
              <w:t>Ústecký kraj</w:t>
            </w:r>
          </w:p>
        </w:tc>
        <w:tc>
          <w:tcPr>
            <w:tcW w:w="992" w:type="dxa"/>
            <w:tcBorders>
              <w:top w:val="nil"/>
              <w:left w:val="nil"/>
              <w:bottom w:val="single" w:sz="4" w:space="0" w:color="auto"/>
              <w:right w:val="single" w:sz="4" w:space="0" w:color="auto"/>
            </w:tcBorders>
            <w:shd w:val="clear" w:color="auto" w:fill="auto"/>
            <w:noWrap/>
            <w:vAlign w:val="bottom"/>
            <w:hideMark/>
          </w:tcPr>
          <w:p w:rsidR="0023235B" w:rsidRPr="00F91A22" w:rsidRDefault="0023235B" w:rsidP="00726A35">
            <w:pPr>
              <w:spacing w:after="0" w:line="240" w:lineRule="auto"/>
              <w:jc w:val="right"/>
              <w:rPr>
                <w:rFonts w:ascii="Calibri" w:eastAsia="Times New Roman" w:hAnsi="Calibri" w:cs="Arial"/>
                <w:sz w:val="20"/>
                <w:szCs w:val="20"/>
              </w:rPr>
            </w:pPr>
            <w:r w:rsidRPr="00F91A22">
              <w:rPr>
                <w:rFonts w:ascii="Calibri" w:eastAsia="Times New Roman" w:hAnsi="Calibri" w:cs="Arial"/>
                <w:sz w:val="20"/>
                <w:szCs w:val="20"/>
              </w:rPr>
              <w:t>145 010</w:t>
            </w:r>
          </w:p>
        </w:tc>
        <w:tc>
          <w:tcPr>
            <w:tcW w:w="992" w:type="dxa"/>
            <w:tcBorders>
              <w:top w:val="nil"/>
              <w:left w:val="nil"/>
              <w:bottom w:val="single" w:sz="4" w:space="0" w:color="auto"/>
              <w:right w:val="single" w:sz="4" w:space="0" w:color="auto"/>
            </w:tcBorders>
            <w:shd w:val="clear" w:color="auto" w:fill="auto"/>
            <w:vAlign w:val="bottom"/>
            <w:hideMark/>
          </w:tcPr>
          <w:p w:rsidR="0023235B" w:rsidRPr="00F91A22" w:rsidRDefault="0023235B" w:rsidP="00726A35">
            <w:pPr>
              <w:spacing w:after="0" w:line="240" w:lineRule="auto"/>
              <w:jc w:val="right"/>
              <w:rPr>
                <w:rFonts w:ascii="Calibri" w:eastAsia="Times New Roman" w:hAnsi="Calibri" w:cs="Arial"/>
                <w:sz w:val="20"/>
                <w:szCs w:val="20"/>
              </w:rPr>
            </w:pPr>
            <w:r w:rsidRPr="00F91A22">
              <w:rPr>
                <w:rFonts w:ascii="Calibri" w:eastAsia="Times New Roman" w:hAnsi="Calibri" w:cs="Arial"/>
                <w:sz w:val="20"/>
                <w:szCs w:val="20"/>
              </w:rPr>
              <w:t>178 716</w:t>
            </w:r>
          </w:p>
        </w:tc>
        <w:tc>
          <w:tcPr>
            <w:tcW w:w="1134" w:type="dxa"/>
            <w:tcBorders>
              <w:top w:val="nil"/>
              <w:left w:val="nil"/>
              <w:bottom w:val="single" w:sz="4" w:space="0" w:color="auto"/>
              <w:right w:val="single" w:sz="4" w:space="0" w:color="auto"/>
            </w:tcBorders>
            <w:shd w:val="clear" w:color="auto" w:fill="auto"/>
            <w:vAlign w:val="center"/>
            <w:hideMark/>
          </w:tcPr>
          <w:p w:rsidR="0023235B" w:rsidRPr="00F91A22" w:rsidRDefault="0023235B" w:rsidP="00726A35">
            <w:pPr>
              <w:spacing w:after="0" w:line="240" w:lineRule="auto"/>
              <w:jc w:val="right"/>
              <w:rPr>
                <w:rFonts w:ascii="Calibri" w:eastAsia="Times New Roman" w:hAnsi="Calibri" w:cs="Arial"/>
                <w:sz w:val="20"/>
                <w:szCs w:val="20"/>
              </w:rPr>
            </w:pPr>
            <w:r w:rsidRPr="00F91A22">
              <w:rPr>
                <w:rFonts w:ascii="Calibri" w:eastAsia="Times New Roman" w:hAnsi="Calibri" w:cs="Arial"/>
                <w:sz w:val="20"/>
                <w:szCs w:val="20"/>
              </w:rPr>
              <w:t>426 599</w:t>
            </w:r>
          </w:p>
        </w:tc>
        <w:tc>
          <w:tcPr>
            <w:tcW w:w="992" w:type="dxa"/>
            <w:tcBorders>
              <w:top w:val="nil"/>
              <w:left w:val="nil"/>
              <w:bottom w:val="single" w:sz="4" w:space="0" w:color="auto"/>
              <w:right w:val="single" w:sz="4" w:space="0" w:color="auto"/>
            </w:tcBorders>
            <w:shd w:val="clear" w:color="auto" w:fill="auto"/>
            <w:vAlign w:val="center"/>
            <w:hideMark/>
          </w:tcPr>
          <w:p w:rsidR="0023235B" w:rsidRPr="00F91A22" w:rsidRDefault="0023235B" w:rsidP="00726A35">
            <w:pPr>
              <w:spacing w:after="0" w:line="240" w:lineRule="auto"/>
              <w:jc w:val="right"/>
              <w:rPr>
                <w:rFonts w:ascii="Calibri" w:eastAsia="Times New Roman" w:hAnsi="Calibri" w:cs="Arial"/>
                <w:sz w:val="20"/>
                <w:szCs w:val="20"/>
              </w:rPr>
            </w:pPr>
            <w:r w:rsidRPr="00F91A22">
              <w:rPr>
                <w:rFonts w:ascii="Calibri" w:eastAsia="Times New Roman" w:hAnsi="Calibri" w:cs="Arial"/>
                <w:sz w:val="20"/>
                <w:szCs w:val="20"/>
              </w:rPr>
              <w:t>377 298</w:t>
            </w:r>
          </w:p>
        </w:tc>
        <w:tc>
          <w:tcPr>
            <w:tcW w:w="1701" w:type="dxa"/>
            <w:tcBorders>
              <w:top w:val="nil"/>
              <w:left w:val="nil"/>
              <w:bottom w:val="single" w:sz="4" w:space="0" w:color="auto"/>
              <w:right w:val="single" w:sz="4" w:space="0" w:color="auto"/>
            </w:tcBorders>
            <w:shd w:val="clear" w:color="auto" w:fill="auto"/>
            <w:noWrap/>
            <w:vAlign w:val="bottom"/>
            <w:hideMark/>
          </w:tcPr>
          <w:p w:rsidR="0023235B" w:rsidRPr="00F91A22" w:rsidRDefault="0023235B" w:rsidP="00726A35">
            <w:pPr>
              <w:spacing w:after="0" w:line="240" w:lineRule="auto"/>
              <w:jc w:val="right"/>
              <w:rPr>
                <w:rFonts w:ascii="Calibri" w:eastAsia="Times New Roman" w:hAnsi="Calibri" w:cs="Arial"/>
                <w:sz w:val="20"/>
                <w:szCs w:val="20"/>
              </w:rPr>
            </w:pPr>
            <w:r w:rsidRPr="00F91A22">
              <w:rPr>
                <w:rFonts w:ascii="Calibri" w:eastAsia="Times New Roman" w:hAnsi="Calibri" w:cs="Arial"/>
                <w:sz w:val="20"/>
                <w:szCs w:val="20"/>
              </w:rPr>
              <w:t>33,99</w:t>
            </w:r>
          </w:p>
        </w:tc>
        <w:tc>
          <w:tcPr>
            <w:tcW w:w="1625" w:type="dxa"/>
            <w:tcBorders>
              <w:top w:val="nil"/>
              <w:left w:val="nil"/>
              <w:bottom w:val="single" w:sz="4" w:space="0" w:color="auto"/>
              <w:right w:val="single" w:sz="4" w:space="0" w:color="auto"/>
            </w:tcBorders>
            <w:shd w:val="clear" w:color="auto" w:fill="auto"/>
            <w:noWrap/>
            <w:vAlign w:val="bottom"/>
            <w:hideMark/>
          </w:tcPr>
          <w:p w:rsidR="0023235B" w:rsidRPr="00F91A22" w:rsidRDefault="0023235B" w:rsidP="00726A35">
            <w:pPr>
              <w:spacing w:after="0" w:line="240" w:lineRule="auto"/>
              <w:jc w:val="right"/>
              <w:rPr>
                <w:rFonts w:ascii="Calibri" w:eastAsia="Times New Roman" w:hAnsi="Calibri" w:cs="Arial"/>
                <w:sz w:val="20"/>
                <w:szCs w:val="20"/>
              </w:rPr>
            </w:pPr>
            <w:r w:rsidRPr="00F91A22">
              <w:rPr>
                <w:rFonts w:ascii="Calibri" w:eastAsia="Times New Roman" w:hAnsi="Calibri" w:cs="Arial"/>
                <w:sz w:val="20"/>
                <w:szCs w:val="20"/>
              </w:rPr>
              <w:t>47,37</w:t>
            </w:r>
          </w:p>
        </w:tc>
      </w:tr>
      <w:tr w:rsidR="0023235B" w:rsidRPr="00F91A22" w:rsidTr="00726A35">
        <w:trPr>
          <w:trHeight w:val="258"/>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23235B" w:rsidRPr="00F91A22" w:rsidRDefault="0023235B" w:rsidP="00726A35">
            <w:pPr>
              <w:spacing w:after="0" w:line="240" w:lineRule="auto"/>
              <w:rPr>
                <w:rFonts w:ascii="Calibri" w:eastAsia="Times New Roman" w:hAnsi="Calibri" w:cs="Arial"/>
                <w:b/>
                <w:bCs/>
                <w:sz w:val="20"/>
                <w:szCs w:val="20"/>
              </w:rPr>
            </w:pPr>
            <w:r w:rsidRPr="00F91A22">
              <w:rPr>
                <w:rFonts w:ascii="Calibri" w:eastAsia="Times New Roman" w:hAnsi="Calibri" w:cs="Arial"/>
                <w:b/>
                <w:bCs/>
                <w:sz w:val="20"/>
                <w:szCs w:val="20"/>
              </w:rPr>
              <w:t>Česká republika</w:t>
            </w:r>
          </w:p>
        </w:tc>
        <w:tc>
          <w:tcPr>
            <w:tcW w:w="992" w:type="dxa"/>
            <w:tcBorders>
              <w:top w:val="nil"/>
              <w:left w:val="nil"/>
              <w:bottom w:val="single" w:sz="4" w:space="0" w:color="auto"/>
              <w:right w:val="single" w:sz="4" w:space="0" w:color="auto"/>
            </w:tcBorders>
            <w:shd w:val="clear" w:color="auto" w:fill="auto"/>
            <w:noWrap/>
            <w:vAlign w:val="bottom"/>
            <w:hideMark/>
          </w:tcPr>
          <w:p w:rsidR="0023235B" w:rsidRPr="00F91A22" w:rsidRDefault="0023235B" w:rsidP="00726A35">
            <w:pPr>
              <w:spacing w:after="0" w:line="240" w:lineRule="auto"/>
              <w:jc w:val="right"/>
              <w:rPr>
                <w:rFonts w:ascii="Calibri" w:eastAsia="Times New Roman" w:hAnsi="Calibri" w:cs="Arial"/>
                <w:sz w:val="20"/>
                <w:szCs w:val="20"/>
              </w:rPr>
            </w:pPr>
            <w:r w:rsidRPr="00F91A22">
              <w:rPr>
                <w:rFonts w:ascii="Calibri" w:eastAsia="Times New Roman" w:hAnsi="Calibri" w:cs="Arial"/>
                <w:sz w:val="20"/>
                <w:szCs w:val="20"/>
              </w:rPr>
              <w:t>2 121 562</w:t>
            </w:r>
          </w:p>
        </w:tc>
        <w:tc>
          <w:tcPr>
            <w:tcW w:w="992" w:type="dxa"/>
            <w:tcBorders>
              <w:top w:val="nil"/>
              <w:left w:val="nil"/>
              <w:bottom w:val="single" w:sz="4" w:space="0" w:color="auto"/>
              <w:right w:val="single" w:sz="4" w:space="0" w:color="auto"/>
            </w:tcBorders>
            <w:shd w:val="clear" w:color="auto" w:fill="auto"/>
            <w:noWrap/>
            <w:vAlign w:val="bottom"/>
            <w:hideMark/>
          </w:tcPr>
          <w:p w:rsidR="0023235B" w:rsidRPr="00F91A22" w:rsidRDefault="0023235B" w:rsidP="00726A35">
            <w:pPr>
              <w:spacing w:after="0" w:line="240" w:lineRule="auto"/>
              <w:jc w:val="right"/>
              <w:rPr>
                <w:rFonts w:ascii="Calibri" w:eastAsia="Times New Roman" w:hAnsi="Calibri" w:cs="Arial"/>
                <w:sz w:val="20"/>
                <w:szCs w:val="20"/>
              </w:rPr>
            </w:pPr>
            <w:r w:rsidRPr="00F91A22">
              <w:rPr>
                <w:rFonts w:ascii="Calibri" w:eastAsia="Times New Roman" w:hAnsi="Calibri" w:cs="Arial"/>
                <w:sz w:val="20"/>
                <w:szCs w:val="20"/>
              </w:rPr>
              <w:t>2 703 444</w:t>
            </w:r>
          </w:p>
        </w:tc>
        <w:tc>
          <w:tcPr>
            <w:tcW w:w="1134" w:type="dxa"/>
            <w:tcBorders>
              <w:top w:val="nil"/>
              <w:left w:val="nil"/>
              <w:bottom w:val="single" w:sz="4" w:space="0" w:color="auto"/>
              <w:right w:val="single" w:sz="4" w:space="0" w:color="auto"/>
            </w:tcBorders>
            <w:shd w:val="clear" w:color="auto" w:fill="auto"/>
            <w:vAlign w:val="center"/>
            <w:hideMark/>
          </w:tcPr>
          <w:p w:rsidR="0023235B" w:rsidRPr="00F91A22" w:rsidRDefault="0023235B" w:rsidP="00726A35">
            <w:pPr>
              <w:spacing w:after="0" w:line="240" w:lineRule="auto"/>
              <w:jc w:val="right"/>
              <w:rPr>
                <w:rFonts w:ascii="Calibri" w:eastAsia="Times New Roman" w:hAnsi="Calibri" w:cs="Arial"/>
                <w:sz w:val="20"/>
                <w:szCs w:val="20"/>
              </w:rPr>
            </w:pPr>
            <w:r w:rsidRPr="00F91A22">
              <w:rPr>
                <w:rFonts w:ascii="Calibri" w:eastAsia="Times New Roman" w:hAnsi="Calibri" w:cs="Arial"/>
                <w:sz w:val="20"/>
                <w:szCs w:val="20"/>
              </w:rPr>
              <w:t>5 253 400</w:t>
            </w:r>
          </w:p>
        </w:tc>
        <w:tc>
          <w:tcPr>
            <w:tcW w:w="992" w:type="dxa"/>
            <w:tcBorders>
              <w:top w:val="nil"/>
              <w:left w:val="nil"/>
              <w:bottom w:val="single" w:sz="4" w:space="0" w:color="auto"/>
              <w:right w:val="single" w:sz="4" w:space="0" w:color="auto"/>
            </w:tcBorders>
            <w:shd w:val="clear" w:color="auto" w:fill="auto"/>
            <w:vAlign w:val="center"/>
            <w:hideMark/>
          </w:tcPr>
          <w:p w:rsidR="0023235B" w:rsidRPr="00F91A22" w:rsidRDefault="0023235B" w:rsidP="00726A35">
            <w:pPr>
              <w:spacing w:after="0" w:line="240" w:lineRule="auto"/>
              <w:jc w:val="right"/>
              <w:rPr>
                <w:rFonts w:ascii="Calibri" w:eastAsia="Times New Roman" w:hAnsi="Calibri" w:cs="Arial"/>
                <w:sz w:val="20"/>
                <w:szCs w:val="20"/>
              </w:rPr>
            </w:pPr>
            <w:r w:rsidRPr="00F91A22">
              <w:rPr>
                <w:rFonts w:ascii="Calibri" w:eastAsia="Times New Roman" w:hAnsi="Calibri" w:cs="Arial"/>
                <w:sz w:val="20"/>
                <w:szCs w:val="20"/>
              </w:rPr>
              <w:t>5 080 573</w:t>
            </w:r>
          </w:p>
        </w:tc>
        <w:tc>
          <w:tcPr>
            <w:tcW w:w="1701" w:type="dxa"/>
            <w:tcBorders>
              <w:top w:val="nil"/>
              <w:left w:val="nil"/>
              <w:bottom w:val="single" w:sz="4" w:space="0" w:color="auto"/>
              <w:right w:val="single" w:sz="4" w:space="0" w:color="auto"/>
            </w:tcBorders>
            <w:shd w:val="clear" w:color="auto" w:fill="auto"/>
            <w:noWrap/>
            <w:vAlign w:val="bottom"/>
            <w:hideMark/>
          </w:tcPr>
          <w:p w:rsidR="0023235B" w:rsidRPr="00F91A22" w:rsidRDefault="0023235B" w:rsidP="00726A35">
            <w:pPr>
              <w:spacing w:after="0" w:line="240" w:lineRule="auto"/>
              <w:jc w:val="right"/>
              <w:rPr>
                <w:rFonts w:ascii="Calibri" w:eastAsia="Times New Roman" w:hAnsi="Calibri" w:cs="Arial"/>
                <w:sz w:val="20"/>
                <w:szCs w:val="20"/>
              </w:rPr>
            </w:pPr>
            <w:r w:rsidRPr="00F91A22">
              <w:rPr>
                <w:rFonts w:ascii="Calibri" w:eastAsia="Times New Roman" w:hAnsi="Calibri" w:cs="Arial"/>
                <w:sz w:val="20"/>
                <w:szCs w:val="20"/>
              </w:rPr>
              <w:t>40,38</w:t>
            </w:r>
          </w:p>
        </w:tc>
        <w:tc>
          <w:tcPr>
            <w:tcW w:w="1625" w:type="dxa"/>
            <w:tcBorders>
              <w:top w:val="nil"/>
              <w:left w:val="nil"/>
              <w:bottom w:val="single" w:sz="4" w:space="0" w:color="auto"/>
              <w:right w:val="single" w:sz="4" w:space="0" w:color="auto"/>
            </w:tcBorders>
            <w:shd w:val="clear" w:color="auto" w:fill="auto"/>
            <w:noWrap/>
            <w:vAlign w:val="bottom"/>
            <w:hideMark/>
          </w:tcPr>
          <w:p w:rsidR="0023235B" w:rsidRPr="00F91A22" w:rsidRDefault="0023235B" w:rsidP="00726A35">
            <w:pPr>
              <w:spacing w:after="0" w:line="240" w:lineRule="auto"/>
              <w:jc w:val="right"/>
              <w:rPr>
                <w:rFonts w:ascii="Calibri" w:eastAsia="Times New Roman" w:hAnsi="Calibri" w:cs="Arial"/>
                <w:sz w:val="20"/>
                <w:szCs w:val="20"/>
              </w:rPr>
            </w:pPr>
            <w:r w:rsidRPr="00F91A22">
              <w:rPr>
                <w:rFonts w:ascii="Calibri" w:eastAsia="Times New Roman" w:hAnsi="Calibri" w:cs="Arial"/>
                <w:sz w:val="20"/>
                <w:szCs w:val="20"/>
              </w:rPr>
              <w:t>53,21</w:t>
            </w:r>
          </w:p>
        </w:tc>
      </w:tr>
    </w:tbl>
    <w:p w:rsidR="0023235B" w:rsidRPr="00EE5B15" w:rsidRDefault="0023235B" w:rsidP="0023235B">
      <w:pPr>
        <w:rPr>
          <w:i/>
          <w:sz w:val="20"/>
        </w:rPr>
      </w:pPr>
      <w:r w:rsidRPr="00EE5B15">
        <w:rPr>
          <w:i/>
          <w:sz w:val="20"/>
        </w:rPr>
        <w:t>Zdroj: ČSÚ</w:t>
      </w:r>
    </w:p>
    <w:p w:rsidR="0023235B" w:rsidRDefault="0023235B" w:rsidP="0023235B">
      <w:pPr>
        <w:jc w:val="both"/>
      </w:pPr>
      <w:r>
        <w:t xml:space="preserve">Mezi nejvýznamnější zaměstnavatele patří </w:t>
      </w:r>
      <w:proofErr w:type="spellStart"/>
      <w:r w:rsidRPr="004530F0">
        <w:t>Meva</w:t>
      </w:r>
      <w:proofErr w:type="spellEnd"/>
      <w:r w:rsidRPr="004530F0">
        <w:t xml:space="preserve"> a.s. (výroba kovových zá</w:t>
      </w:r>
      <w:r>
        <w:t>sobníků, nádrží a kontejnerů), Johnson Controls a</w:t>
      </w:r>
      <w:r w:rsidRPr="00485D2E">
        <w:t>utomobilov</w:t>
      </w:r>
      <w:r>
        <w:t>é součástky k</w:t>
      </w:r>
      <w:r w:rsidRPr="00485D2E">
        <w:t>.</w:t>
      </w:r>
      <w:r>
        <w:t xml:space="preserve"> </w:t>
      </w:r>
      <w:r w:rsidRPr="00485D2E">
        <w:t>s.</w:t>
      </w:r>
      <w:r w:rsidR="00515F86">
        <w:t xml:space="preserve"> a</w:t>
      </w:r>
      <w:r>
        <w:t xml:space="preserve"> </w:t>
      </w:r>
      <w:r>
        <w:rPr>
          <w:rStyle w:val="tsubjname"/>
        </w:rPr>
        <w:t xml:space="preserve">Podřipská nemocnice s poliklinikou </w:t>
      </w:r>
      <w:r>
        <w:rPr>
          <w:rStyle w:val="tsubjname"/>
        </w:rPr>
        <w:lastRenderedPageBreak/>
        <w:t>Roudnice n. L., s.r.o</w:t>
      </w:r>
      <w:r>
        <w:t xml:space="preserve">. Dalšími významnými zaměstnavateli jsou společnosti PMU CZ, a.s. </w:t>
      </w:r>
      <w:r w:rsidRPr="004530F0">
        <w:t>(výroba masných výrobků byla zrušena, v so</w:t>
      </w:r>
      <w:r>
        <w:t xml:space="preserve">učasnosti vyrábí lahůdky), </w:t>
      </w:r>
      <w:r w:rsidRPr="004530F0">
        <w:t>Glazura s.r.o.</w:t>
      </w:r>
      <w:r>
        <w:t xml:space="preserve"> (výroba nátěrových hmot),</w:t>
      </w:r>
      <w:r>
        <w:rPr>
          <w:rStyle w:val="tsubjname"/>
        </w:rPr>
        <w:t xml:space="preserve"> </w:t>
      </w:r>
      <w:proofErr w:type="spellStart"/>
      <w:r>
        <w:t>Vitana</w:t>
      </w:r>
      <w:proofErr w:type="spellEnd"/>
      <w:r>
        <w:t xml:space="preserve"> a.s. (potravinářský průmysl), </w:t>
      </w:r>
      <w:r w:rsidRPr="004530F0">
        <w:t xml:space="preserve">Mencl </w:t>
      </w:r>
      <w:proofErr w:type="spellStart"/>
      <w:r w:rsidRPr="004530F0">
        <w:t>Guss</w:t>
      </w:r>
      <w:proofErr w:type="spellEnd"/>
      <w:r w:rsidRPr="004530F0">
        <w:t xml:space="preserve"> s.r.o</w:t>
      </w:r>
      <w:r>
        <w:t>.</w:t>
      </w:r>
      <w:r w:rsidRPr="004530F0">
        <w:t xml:space="preserve"> (odlévání oceli), </w:t>
      </w:r>
      <w:proofErr w:type="spellStart"/>
      <w:r>
        <w:rPr>
          <w:rStyle w:val="tsubjname"/>
        </w:rPr>
        <w:t>ZinkPower</w:t>
      </w:r>
      <w:proofErr w:type="spellEnd"/>
      <w:r>
        <w:rPr>
          <w:rStyle w:val="tsubjname"/>
        </w:rPr>
        <w:t xml:space="preserve"> Roudnice s.r.o.</w:t>
      </w:r>
      <w:r w:rsidRPr="004530F0">
        <w:t xml:space="preserve"> (povrchová úprava a zušlechťování kovů)</w:t>
      </w:r>
      <w:r>
        <w:t xml:space="preserve"> a </w:t>
      </w:r>
      <w:r>
        <w:rPr>
          <w:rStyle w:val="tsubjname"/>
        </w:rPr>
        <w:t xml:space="preserve">MILOS </w:t>
      </w:r>
      <w:proofErr w:type="spellStart"/>
      <w:r>
        <w:rPr>
          <w:rStyle w:val="tsubjname"/>
        </w:rPr>
        <w:t>structural</w:t>
      </w:r>
      <w:proofErr w:type="spellEnd"/>
      <w:r>
        <w:rPr>
          <w:rStyle w:val="tsubjname"/>
        </w:rPr>
        <w:t xml:space="preserve"> </w:t>
      </w:r>
      <w:proofErr w:type="spellStart"/>
      <w:r>
        <w:rPr>
          <w:rStyle w:val="tsubjname"/>
        </w:rPr>
        <w:t>systems</w:t>
      </w:r>
      <w:proofErr w:type="spellEnd"/>
      <w:r>
        <w:rPr>
          <w:rStyle w:val="tsubjname"/>
        </w:rPr>
        <w:t xml:space="preserve"> s.r.o.</w:t>
      </w:r>
      <w:r>
        <w:t xml:space="preserve"> Pracovní uplatnění v regionu nachází především ekonomicky aktivní obyvatelstvo se základním nebo středním vzděláním. </w:t>
      </w:r>
    </w:p>
    <w:p w:rsidR="0023235B" w:rsidRDefault="0023235B" w:rsidP="0023235B">
      <w:pPr>
        <w:pStyle w:val="Bezmezer"/>
      </w:pPr>
      <w:r>
        <w:t>I přes relativně vysokou úroveň podnikatelských aktivit jsou občané města (především ti vysokoškolsky vzdělaní) často nuceni hledat zaměstnání odpovídající jejich vzdělání v Praze či jiných městech s dobrým dopravním spojením a vyšší nabídkou pracovních míst.</w:t>
      </w:r>
      <w:r w:rsidR="007D02BA">
        <w:t xml:space="preserve"> </w:t>
      </w:r>
      <w:r>
        <w:t>Nezaměstnanost se ve sledovaném období (od roku 2005) pohybuje kromě let 2009 až 2011</w:t>
      </w:r>
      <w:r>
        <w:rPr>
          <w:rStyle w:val="Znakapoznpodarou"/>
        </w:rPr>
        <w:footnoteReference w:id="9"/>
      </w:r>
      <w:r>
        <w:t xml:space="preserve"> nad republikovým průměrem. Nezaměstnanost ve městě v p</w:t>
      </w:r>
      <w:r w:rsidR="00515F86">
        <w:t xml:space="preserve">osledních dvou letech </w:t>
      </w:r>
      <w:r>
        <w:t>klesá, v rámci celé České republiky však dosahuje stále nadprůměrných hodnot. Ve srovnání s hodnotami za Ústecký kraj je však nezaměstnanost ve městě nižší.</w:t>
      </w:r>
      <w:r w:rsidRPr="00144338">
        <w:t xml:space="preserve"> </w:t>
      </w:r>
    </w:p>
    <w:p w:rsidR="0023235B" w:rsidRDefault="0023235B" w:rsidP="0023235B">
      <w:pPr>
        <w:pStyle w:val="Bezmezer"/>
      </w:pPr>
    </w:p>
    <w:p w:rsidR="0023235B" w:rsidRPr="003C38BE" w:rsidRDefault="0023235B" w:rsidP="0023235B">
      <w:pPr>
        <w:pStyle w:val="Titulek"/>
      </w:pPr>
      <w:bookmarkStart w:id="36" w:name="_Toc448844481"/>
      <w:r>
        <w:t xml:space="preserve">Tabulka </w:t>
      </w:r>
      <w:r w:rsidR="00B643A2">
        <w:fldChar w:fldCharType="begin"/>
      </w:r>
      <w:r w:rsidR="00704C2F">
        <w:instrText xml:space="preserve"> SEQ Tabulka \* ARABIC </w:instrText>
      </w:r>
      <w:r w:rsidR="00B643A2">
        <w:fldChar w:fldCharType="separate"/>
      </w:r>
      <w:r w:rsidR="00894136">
        <w:rPr>
          <w:noProof/>
        </w:rPr>
        <w:t>7</w:t>
      </w:r>
      <w:r w:rsidR="00B643A2">
        <w:rPr>
          <w:noProof/>
        </w:rPr>
        <w:fldChar w:fldCharType="end"/>
      </w:r>
      <w:r>
        <w:t xml:space="preserve"> – Míra nezaměstnanosti k 31. 12. daného roku</w:t>
      </w:r>
      <w:bookmarkEnd w:id="36"/>
      <w:r>
        <w:t xml:space="preserve"> </w:t>
      </w:r>
    </w:p>
    <w:tbl>
      <w:tblPr>
        <w:tblW w:w="8864" w:type="dxa"/>
        <w:tblInd w:w="65" w:type="dxa"/>
        <w:tblCellMar>
          <w:left w:w="70" w:type="dxa"/>
          <w:right w:w="70" w:type="dxa"/>
        </w:tblCellMar>
        <w:tblLook w:val="04A0" w:firstRow="1" w:lastRow="0" w:firstColumn="1" w:lastColumn="0" w:noHBand="0" w:noVBand="1"/>
      </w:tblPr>
      <w:tblGrid>
        <w:gridCol w:w="1515"/>
        <w:gridCol w:w="829"/>
        <w:gridCol w:w="841"/>
        <w:gridCol w:w="849"/>
        <w:gridCol w:w="854"/>
        <w:gridCol w:w="859"/>
        <w:gridCol w:w="739"/>
        <w:gridCol w:w="866"/>
        <w:gridCol w:w="875"/>
        <w:gridCol w:w="637"/>
      </w:tblGrid>
      <w:tr w:rsidR="0023235B" w:rsidRPr="003C38BE" w:rsidTr="00726A35">
        <w:trPr>
          <w:trHeight w:val="269"/>
        </w:trPr>
        <w:tc>
          <w:tcPr>
            <w:tcW w:w="1515"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bottom"/>
            <w:hideMark/>
          </w:tcPr>
          <w:p w:rsidR="0023235B" w:rsidRPr="003C38BE" w:rsidRDefault="0023235B" w:rsidP="00726A35">
            <w:pPr>
              <w:spacing w:after="0" w:line="240" w:lineRule="auto"/>
              <w:rPr>
                <w:rFonts w:ascii="Calibri" w:eastAsia="Times New Roman" w:hAnsi="Calibri" w:cs="Arial"/>
                <w:sz w:val="20"/>
                <w:szCs w:val="20"/>
              </w:rPr>
            </w:pPr>
            <w:r w:rsidRPr="003C38BE">
              <w:rPr>
                <w:rFonts w:ascii="Calibri" w:eastAsia="Times New Roman" w:hAnsi="Calibri" w:cs="Arial"/>
                <w:sz w:val="20"/>
                <w:szCs w:val="20"/>
              </w:rPr>
              <w:t> </w:t>
            </w:r>
          </w:p>
        </w:tc>
        <w:tc>
          <w:tcPr>
            <w:tcW w:w="829" w:type="dxa"/>
            <w:tcBorders>
              <w:top w:val="single" w:sz="4" w:space="0" w:color="auto"/>
              <w:left w:val="nil"/>
              <w:bottom w:val="single" w:sz="4" w:space="0" w:color="auto"/>
              <w:right w:val="single" w:sz="4" w:space="0" w:color="auto"/>
            </w:tcBorders>
            <w:shd w:val="clear" w:color="auto" w:fill="DBE5F1" w:themeFill="accent1" w:themeFillTint="33"/>
            <w:noWrap/>
            <w:vAlign w:val="bottom"/>
            <w:hideMark/>
          </w:tcPr>
          <w:p w:rsidR="0023235B" w:rsidRPr="003C38BE" w:rsidRDefault="0023235B" w:rsidP="00726A35">
            <w:pPr>
              <w:spacing w:after="0" w:line="240" w:lineRule="auto"/>
              <w:jc w:val="right"/>
              <w:rPr>
                <w:rFonts w:ascii="Calibri" w:eastAsia="Times New Roman" w:hAnsi="Calibri" w:cs="Arial"/>
                <w:sz w:val="20"/>
                <w:szCs w:val="20"/>
              </w:rPr>
            </w:pPr>
            <w:r w:rsidRPr="003C38BE">
              <w:rPr>
                <w:rFonts w:ascii="Calibri" w:eastAsia="Times New Roman" w:hAnsi="Calibri" w:cs="Arial"/>
                <w:sz w:val="20"/>
                <w:szCs w:val="20"/>
              </w:rPr>
              <w:t>2005</w:t>
            </w:r>
          </w:p>
        </w:tc>
        <w:tc>
          <w:tcPr>
            <w:tcW w:w="841" w:type="dxa"/>
            <w:tcBorders>
              <w:top w:val="single" w:sz="4" w:space="0" w:color="auto"/>
              <w:left w:val="nil"/>
              <w:bottom w:val="single" w:sz="4" w:space="0" w:color="auto"/>
              <w:right w:val="single" w:sz="4" w:space="0" w:color="auto"/>
            </w:tcBorders>
            <w:shd w:val="clear" w:color="auto" w:fill="DBE5F1" w:themeFill="accent1" w:themeFillTint="33"/>
            <w:noWrap/>
            <w:vAlign w:val="bottom"/>
            <w:hideMark/>
          </w:tcPr>
          <w:p w:rsidR="0023235B" w:rsidRPr="003C38BE" w:rsidRDefault="0023235B" w:rsidP="00726A35">
            <w:pPr>
              <w:spacing w:after="0" w:line="240" w:lineRule="auto"/>
              <w:jc w:val="right"/>
              <w:rPr>
                <w:rFonts w:ascii="Calibri" w:eastAsia="Times New Roman" w:hAnsi="Calibri" w:cs="Arial"/>
                <w:sz w:val="20"/>
                <w:szCs w:val="20"/>
              </w:rPr>
            </w:pPr>
            <w:r w:rsidRPr="003C38BE">
              <w:rPr>
                <w:rFonts w:ascii="Calibri" w:eastAsia="Times New Roman" w:hAnsi="Calibri" w:cs="Arial"/>
                <w:sz w:val="20"/>
                <w:szCs w:val="20"/>
              </w:rPr>
              <w:t>2006</w:t>
            </w:r>
          </w:p>
        </w:tc>
        <w:tc>
          <w:tcPr>
            <w:tcW w:w="849" w:type="dxa"/>
            <w:tcBorders>
              <w:top w:val="single" w:sz="4" w:space="0" w:color="auto"/>
              <w:left w:val="nil"/>
              <w:bottom w:val="single" w:sz="4" w:space="0" w:color="auto"/>
              <w:right w:val="single" w:sz="4" w:space="0" w:color="auto"/>
            </w:tcBorders>
            <w:shd w:val="clear" w:color="auto" w:fill="DBE5F1" w:themeFill="accent1" w:themeFillTint="33"/>
            <w:noWrap/>
            <w:vAlign w:val="bottom"/>
            <w:hideMark/>
          </w:tcPr>
          <w:p w:rsidR="0023235B" w:rsidRPr="003C38BE" w:rsidRDefault="0023235B" w:rsidP="00726A35">
            <w:pPr>
              <w:spacing w:after="0" w:line="240" w:lineRule="auto"/>
              <w:jc w:val="right"/>
              <w:rPr>
                <w:rFonts w:ascii="Calibri" w:eastAsia="Times New Roman" w:hAnsi="Calibri" w:cs="Arial"/>
                <w:sz w:val="20"/>
                <w:szCs w:val="20"/>
              </w:rPr>
            </w:pPr>
            <w:r w:rsidRPr="003C38BE">
              <w:rPr>
                <w:rFonts w:ascii="Calibri" w:eastAsia="Times New Roman" w:hAnsi="Calibri" w:cs="Arial"/>
                <w:sz w:val="20"/>
                <w:szCs w:val="20"/>
              </w:rPr>
              <w:t>2007</w:t>
            </w:r>
          </w:p>
        </w:tc>
        <w:tc>
          <w:tcPr>
            <w:tcW w:w="854" w:type="dxa"/>
            <w:tcBorders>
              <w:top w:val="single" w:sz="4" w:space="0" w:color="auto"/>
              <w:left w:val="nil"/>
              <w:bottom w:val="single" w:sz="4" w:space="0" w:color="auto"/>
              <w:right w:val="single" w:sz="4" w:space="0" w:color="auto"/>
            </w:tcBorders>
            <w:shd w:val="clear" w:color="auto" w:fill="DBE5F1" w:themeFill="accent1" w:themeFillTint="33"/>
            <w:noWrap/>
            <w:vAlign w:val="bottom"/>
            <w:hideMark/>
          </w:tcPr>
          <w:p w:rsidR="0023235B" w:rsidRPr="003C38BE" w:rsidRDefault="0023235B" w:rsidP="00726A35">
            <w:pPr>
              <w:spacing w:after="0" w:line="240" w:lineRule="auto"/>
              <w:jc w:val="right"/>
              <w:rPr>
                <w:rFonts w:ascii="Calibri" w:eastAsia="Times New Roman" w:hAnsi="Calibri" w:cs="Arial"/>
                <w:sz w:val="20"/>
                <w:szCs w:val="20"/>
              </w:rPr>
            </w:pPr>
            <w:r w:rsidRPr="003C38BE">
              <w:rPr>
                <w:rFonts w:ascii="Calibri" w:eastAsia="Times New Roman" w:hAnsi="Calibri" w:cs="Arial"/>
                <w:sz w:val="20"/>
                <w:szCs w:val="20"/>
              </w:rPr>
              <w:t>2008</w:t>
            </w:r>
          </w:p>
        </w:tc>
        <w:tc>
          <w:tcPr>
            <w:tcW w:w="859" w:type="dxa"/>
            <w:tcBorders>
              <w:top w:val="single" w:sz="4" w:space="0" w:color="auto"/>
              <w:left w:val="nil"/>
              <w:bottom w:val="single" w:sz="4" w:space="0" w:color="auto"/>
              <w:right w:val="single" w:sz="4" w:space="0" w:color="auto"/>
            </w:tcBorders>
            <w:shd w:val="clear" w:color="auto" w:fill="DBE5F1" w:themeFill="accent1" w:themeFillTint="33"/>
            <w:noWrap/>
            <w:vAlign w:val="bottom"/>
            <w:hideMark/>
          </w:tcPr>
          <w:p w:rsidR="0023235B" w:rsidRPr="003C38BE" w:rsidRDefault="0023235B" w:rsidP="00726A35">
            <w:pPr>
              <w:spacing w:after="0" w:line="240" w:lineRule="auto"/>
              <w:jc w:val="right"/>
              <w:rPr>
                <w:rFonts w:ascii="Calibri" w:eastAsia="Times New Roman" w:hAnsi="Calibri" w:cs="Arial"/>
                <w:sz w:val="20"/>
                <w:szCs w:val="20"/>
              </w:rPr>
            </w:pPr>
            <w:r w:rsidRPr="003C38BE">
              <w:rPr>
                <w:rFonts w:ascii="Calibri" w:eastAsia="Times New Roman" w:hAnsi="Calibri" w:cs="Arial"/>
                <w:sz w:val="20"/>
                <w:szCs w:val="20"/>
              </w:rPr>
              <w:t>2009</w:t>
            </w:r>
          </w:p>
        </w:tc>
        <w:tc>
          <w:tcPr>
            <w:tcW w:w="739" w:type="dxa"/>
            <w:tcBorders>
              <w:top w:val="single" w:sz="4" w:space="0" w:color="auto"/>
              <w:left w:val="nil"/>
              <w:bottom w:val="single" w:sz="4" w:space="0" w:color="auto"/>
              <w:right w:val="single" w:sz="4" w:space="0" w:color="auto"/>
            </w:tcBorders>
            <w:shd w:val="clear" w:color="auto" w:fill="DBE5F1" w:themeFill="accent1" w:themeFillTint="33"/>
            <w:noWrap/>
            <w:vAlign w:val="bottom"/>
            <w:hideMark/>
          </w:tcPr>
          <w:p w:rsidR="0023235B" w:rsidRPr="003C38BE" w:rsidRDefault="0023235B" w:rsidP="00726A35">
            <w:pPr>
              <w:spacing w:after="0" w:line="240" w:lineRule="auto"/>
              <w:jc w:val="right"/>
              <w:rPr>
                <w:rFonts w:ascii="Calibri" w:eastAsia="Times New Roman" w:hAnsi="Calibri" w:cs="Arial"/>
                <w:sz w:val="20"/>
                <w:szCs w:val="20"/>
              </w:rPr>
            </w:pPr>
            <w:r w:rsidRPr="003C38BE">
              <w:rPr>
                <w:rFonts w:ascii="Calibri" w:eastAsia="Times New Roman" w:hAnsi="Calibri" w:cs="Arial"/>
                <w:sz w:val="20"/>
                <w:szCs w:val="20"/>
              </w:rPr>
              <w:t>2010</w:t>
            </w:r>
          </w:p>
        </w:tc>
        <w:tc>
          <w:tcPr>
            <w:tcW w:w="866" w:type="dxa"/>
            <w:tcBorders>
              <w:top w:val="single" w:sz="4" w:space="0" w:color="auto"/>
              <w:left w:val="nil"/>
              <w:bottom w:val="single" w:sz="4" w:space="0" w:color="auto"/>
              <w:right w:val="single" w:sz="4" w:space="0" w:color="auto"/>
            </w:tcBorders>
            <w:shd w:val="clear" w:color="auto" w:fill="DBE5F1" w:themeFill="accent1" w:themeFillTint="33"/>
            <w:noWrap/>
            <w:vAlign w:val="bottom"/>
            <w:hideMark/>
          </w:tcPr>
          <w:p w:rsidR="0023235B" w:rsidRPr="003C38BE" w:rsidRDefault="0023235B" w:rsidP="00726A35">
            <w:pPr>
              <w:spacing w:after="0" w:line="240" w:lineRule="auto"/>
              <w:jc w:val="right"/>
              <w:rPr>
                <w:rFonts w:ascii="Calibri" w:eastAsia="Times New Roman" w:hAnsi="Calibri" w:cs="Arial"/>
                <w:sz w:val="20"/>
                <w:szCs w:val="20"/>
              </w:rPr>
            </w:pPr>
            <w:r w:rsidRPr="003C38BE">
              <w:rPr>
                <w:rFonts w:ascii="Calibri" w:eastAsia="Times New Roman" w:hAnsi="Calibri" w:cs="Arial"/>
                <w:sz w:val="20"/>
                <w:szCs w:val="20"/>
              </w:rPr>
              <w:t>2011</w:t>
            </w:r>
          </w:p>
        </w:tc>
        <w:tc>
          <w:tcPr>
            <w:tcW w:w="875" w:type="dxa"/>
            <w:tcBorders>
              <w:top w:val="single" w:sz="4" w:space="0" w:color="auto"/>
              <w:left w:val="nil"/>
              <w:bottom w:val="single" w:sz="4" w:space="0" w:color="auto"/>
              <w:right w:val="single" w:sz="4" w:space="0" w:color="auto"/>
            </w:tcBorders>
            <w:shd w:val="clear" w:color="auto" w:fill="DBE5F1" w:themeFill="accent1" w:themeFillTint="33"/>
            <w:noWrap/>
            <w:vAlign w:val="bottom"/>
            <w:hideMark/>
          </w:tcPr>
          <w:p w:rsidR="0023235B" w:rsidRPr="003C38BE" w:rsidRDefault="0023235B" w:rsidP="00726A35">
            <w:pPr>
              <w:spacing w:after="0" w:line="240" w:lineRule="auto"/>
              <w:jc w:val="right"/>
              <w:rPr>
                <w:rFonts w:ascii="Calibri" w:eastAsia="Times New Roman" w:hAnsi="Calibri" w:cs="Arial"/>
                <w:sz w:val="20"/>
                <w:szCs w:val="20"/>
              </w:rPr>
            </w:pPr>
            <w:r w:rsidRPr="003C38BE">
              <w:rPr>
                <w:rFonts w:ascii="Calibri" w:eastAsia="Times New Roman" w:hAnsi="Calibri" w:cs="Arial"/>
                <w:sz w:val="20"/>
                <w:szCs w:val="20"/>
              </w:rPr>
              <w:t>2014</w:t>
            </w:r>
          </w:p>
        </w:tc>
        <w:tc>
          <w:tcPr>
            <w:tcW w:w="637" w:type="dxa"/>
            <w:tcBorders>
              <w:top w:val="single" w:sz="4" w:space="0" w:color="auto"/>
              <w:left w:val="nil"/>
              <w:bottom w:val="single" w:sz="4" w:space="0" w:color="auto"/>
              <w:right w:val="single" w:sz="4" w:space="0" w:color="auto"/>
            </w:tcBorders>
            <w:shd w:val="clear" w:color="auto" w:fill="DBE5F1" w:themeFill="accent1" w:themeFillTint="33"/>
            <w:noWrap/>
            <w:vAlign w:val="bottom"/>
            <w:hideMark/>
          </w:tcPr>
          <w:p w:rsidR="0023235B" w:rsidRPr="003C38BE" w:rsidRDefault="0023235B" w:rsidP="00726A35">
            <w:pPr>
              <w:spacing w:after="0" w:line="240" w:lineRule="auto"/>
              <w:jc w:val="right"/>
              <w:rPr>
                <w:rFonts w:ascii="Calibri" w:eastAsia="Times New Roman" w:hAnsi="Calibri" w:cs="Arial"/>
                <w:sz w:val="20"/>
                <w:szCs w:val="20"/>
              </w:rPr>
            </w:pPr>
            <w:r w:rsidRPr="003C38BE">
              <w:rPr>
                <w:rFonts w:ascii="Calibri" w:eastAsia="Times New Roman" w:hAnsi="Calibri" w:cs="Arial"/>
                <w:sz w:val="20"/>
                <w:szCs w:val="20"/>
              </w:rPr>
              <w:t>2015</w:t>
            </w:r>
          </w:p>
        </w:tc>
      </w:tr>
      <w:tr w:rsidR="0023235B" w:rsidRPr="003C38BE" w:rsidTr="00726A35">
        <w:trPr>
          <w:trHeight w:val="269"/>
        </w:trPr>
        <w:tc>
          <w:tcPr>
            <w:tcW w:w="1515" w:type="dxa"/>
            <w:tcBorders>
              <w:top w:val="nil"/>
              <w:left w:val="single" w:sz="4" w:space="0" w:color="auto"/>
              <w:bottom w:val="single" w:sz="4" w:space="0" w:color="auto"/>
              <w:right w:val="single" w:sz="4" w:space="0" w:color="auto"/>
            </w:tcBorders>
            <w:shd w:val="clear" w:color="auto" w:fill="auto"/>
            <w:vAlign w:val="center"/>
            <w:hideMark/>
          </w:tcPr>
          <w:p w:rsidR="0023235B" w:rsidRPr="003C38BE" w:rsidRDefault="0023235B" w:rsidP="00726A35">
            <w:pPr>
              <w:spacing w:after="0" w:line="240" w:lineRule="auto"/>
              <w:rPr>
                <w:rFonts w:ascii="Calibri" w:eastAsia="Times New Roman" w:hAnsi="Calibri" w:cs="Arial"/>
                <w:sz w:val="20"/>
                <w:szCs w:val="20"/>
              </w:rPr>
            </w:pPr>
            <w:r w:rsidRPr="003C38BE">
              <w:rPr>
                <w:rFonts w:ascii="Calibri" w:eastAsia="Times New Roman" w:hAnsi="Calibri" w:cs="Arial"/>
                <w:sz w:val="20"/>
                <w:szCs w:val="20"/>
              </w:rPr>
              <w:t>Roudnice nad Labem</w:t>
            </w:r>
          </w:p>
        </w:tc>
        <w:tc>
          <w:tcPr>
            <w:tcW w:w="829" w:type="dxa"/>
            <w:tcBorders>
              <w:top w:val="nil"/>
              <w:left w:val="nil"/>
              <w:bottom w:val="single" w:sz="4" w:space="0" w:color="auto"/>
              <w:right w:val="single" w:sz="4" w:space="0" w:color="auto"/>
            </w:tcBorders>
            <w:shd w:val="clear" w:color="auto" w:fill="auto"/>
            <w:noWrap/>
            <w:vAlign w:val="bottom"/>
            <w:hideMark/>
          </w:tcPr>
          <w:p w:rsidR="0023235B" w:rsidRPr="003C38BE" w:rsidRDefault="0023235B" w:rsidP="00726A35">
            <w:pPr>
              <w:spacing w:after="0" w:line="240" w:lineRule="auto"/>
              <w:jc w:val="right"/>
              <w:rPr>
                <w:rFonts w:ascii="Calibri" w:eastAsia="Times New Roman" w:hAnsi="Calibri" w:cs="Arial"/>
                <w:sz w:val="20"/>
                <w:szCs w:val="20"/>
              </w:rPr>
            </w:pPr>
            <w:r w:rsidRPr="003C38BE">
              <w:rPr>
                <w:rFonts w:ascii="Calibri" w:eastAsia="Times New Roman" w:hAnsi="Calibri" w:cs="Arial"/>
                <w:sz w:val="20"/>
                <w:szCs w:val="20"/>
              </w:rPr>
              <w:t>9,80%</w:t>
            </w:r>
          </w:p>
        </w:tc>
        <w:tc>
          <w:tcPr>
            <w:tcW w:w="841" w:type="dxa"/>
            <w:tcBorders>
              <w:top w:val="nil"/>
              <w:left w:val="nil"/>
              <w:bottom w:val="single" w:sz="4" w:space="0" w:color="auto"/>
              <w:right w:val="single" w:sz="4" w:space="0" w:color="auto"/>
            </w:tcBorders>
            <w:shd w:val="clear" w:color="auto" w:fill="auto"/>
            <w:vAlign w:val="bottom"/>
            <w:hideMark/>
          </w:tcPr>
          <w:p w:rsidR="0023235B" w:rsidRPr="003C38BE" w:rsidRDefault="0023235B" w:rsidP="00726A35">
            <w:pPr>
              <w:spacing w:after="0" w:line="240" w:lineRule="auto"/>
              <w:jc w:val="right"/>
              <w:rPr>
                <w:rFonts w:ascii="Calibri" w:eastAsia="Times New Roman" w:hAnsi="Calibri" w:cs="Arial"/>
                <w:sz w:val="20"/>
                <w:szCs w:val="20"/>
              </w:rPr>
            </w:pPr>
            <w:r w:rsidRPr="003C38BE">
              <w:rPr>
                <w:rFonts w:ascii="Calibri" w:eastAsia="Times New Roman" w:hAnsi="Calibri" w:cs="Arial"/>
                <w:sz w:val="20"/>
                <w:szCs w:val="20"/>
              </w:rPr>
              <w:t>8,60%</w:t>
            </w:r>
          </w:p>
        </w:tc>
        <w:tc>
          <w:tcPr>
            <w:tcW w:w="849" w:type="dxa"/>
            <w:tcBorders>
              <w:top w:val="nil"/>
              <w:left w:val="nil"/>
              <w:bottom w:val="single" w:sz="4" w:space="0" w:color="auto"/>
              <w:right w:val="single" w:sz="4" w:space="0" w:color="auto"/>
            </w:tcBorders>
            <w:shd w:val="clear" w:color="auto" w:fill="auto"/>
            <w:noWrap/>
            <w:vAlign w:val="bottom"/>
            <w:hideMark/>
          </w:tcPr>
          <w:p w:rsidR="0023235B" w:rsidRPr="003C38BE" w:rsidRDefault="0023235B" w:rsidP="00726A35">
            <w:pPr>
              <w:spacing w:after="0" w:line="240" w:lineRule="auto"/>
              <w:jc w:val="right"/>
              <w:rPr>
                <w:rFonts w:ascii="Calibri" w:eastAsia="Times New Roman" w:hAnsi="Calibri" w:cs="Arial"/>
                <w:sz w:val="20"/>
                <w:szCs w:val="20"/>
              </w:rPr>
            </w:pPr>
            <w:r w:rsidRPr="003C38BE">
              <w:rPr>
                <w:rFonts w:ascii="Calibri" w:eastAsia="Times New Roman" w:hAnsi="Calibri" w:cs="Arial"/>
                <w:sz w:val="20"/>
                <w:szCs w:val="20"/>
              </w:rPr>
              <w:t>7,30%</w:t>
            </w:r>
          </w:p>
        </w:tc>
        <w:tc>
          <w:tcPr>
            <w:tcW w:w="854" w:type="dxa"/>
            <w:tcBorders>
              <w:top w:val="nil"/>
              <w:left w:val="nil"/>
              <w:bottom w:val="single" w:sz="4" w:space="0" w:color="auto"/>
              <w:right w:val="single" w:sz="4" w:space="0" w:color="auto"/>
            </w:tcBorders>
            <w:shd w:val="clear" w:color="auto" w:fill="auto"/>
            <w:vAlign w:val="bottom"/>
            <w:hideMark/>
          </w:tcPr>
          <w:p w:rsidR="0023235B" w:rsidRPr="003C38BE" w:rsidRDefault="0023235B" w:rsidP="00726A35">
            <w:pPr>
              <w:spacing w:after="0" w:line="240" w:lineRule="auto"/>
              <w:jc w:val="right"/>
              <w:rPr>
                <w:rFonts w:ascii="Calibri" w:eastAsia="Times New Roman" w:hAnsi="Calibri" w:cs="Arial"/>
                <w:sz w:val="20"/>
                <w:szCs w:val="20"/>
              </w:rPr>
            </w:pPr>
            <w:r w:rsidRPr="003C38BE">
              <w:rPr>
                <w:rFonts w:ascii="Calibri" w:eastAsia="Times New Roman" w:hAnsi="Calibri" w:cs="Arial"/>
                <w:sz w:val="20"/>
                <w:szCs w:val="20"/>
              </w:rPr>
              <w:t>6,50%</w:t>
            </w:r>
          </w:p>
        </w:tc>
        <w:tc>
          <w:tcPr>
            <w:tcW w:w="859" w:type="dxa"/>
            <w:tcBorders>
              <w:top w:val="nil"/>
              <w:left w:val="nil"/>
              <w:bottom w:val="single" w:sz="4" w:space="0" w:color="auto"/>
              <w:right w:val="single" w:sz="4" w:space="0" w:color="auto"/>
            </w:tcBorders>
            <w:shd w:val="clear" w:color="auto" w:fill="auto"/>
            <w:noWrap/>
            <w:vAlign w:val="bottom"/>
            <w:hideMark/>
          </w:tcPr>
          <w:p w:rsidR="0023235B" w:rsidRPr="003C38BE" w:rsidRDefault="0023235B" w:rsidP="00726A35">
            <w:pPr>
              <w:spacing w:after="0" w:line="240" w:lineRule="auto"/>
              <w:jc w:val="right"/>
              <w:rPr>
                <w:rFonts w:ascii="Calibri" w:eastAsia="Times New Roman" w:hAnsi="Calibri" w:cs="Arial"/>
                <w:sz w:val="20"/>
                <w:szCs w:val="20"/>
              </w:rPr>
            </w:pPr>
            <w:r w:rsidRPr="003C38BE">
              <w:rPr>
                <w:rFonts w:ascii="Calibri" w:eastAsia="Times New Roman" w:hAnsi="Calibri" w:cs="Arial"/>
                <w:sz w:val="20"/>
                <w:szCs w:val="20"/>
              </w:rPr>
              <w:t>8,70%</w:t>
            </w:r>
          </w:p>
        </w:tc>
        <w:tc>
          <w:tcPr>
            <w:tcW w:w="739" w:type="dxa"/>
            <w:tcBorders>
              <w:top w:val="nil"/>
              <w:left w:val="nil"/>
              <w:bottom w:val="single" w:sz="4" w:space="0" w:color="auto"/>
              <w:right w:val="single" w:sz="4" w:space="0" w:color="auto"/>
            </w:tcBorders>
            <w:shd w:val="clear" w:color="auto" w:fill="auto"/>
            <w:vAlign w:val="bottom"/>
            <w:hideMark/>
          </w:tcPr>
          <w:p w:rsidR="0023235B" w:rsidRPr="003C38BE" w:rsidRDefault="0023235B" w:rsidP="00726A35">
            <w:pPr>
              <w:spacing w:after="0" w:line="240" w:lineRule="auto"/>
              <w:jc w:val="right"/>
              <w:rPr>
                <w:rFonts w:ascii="Calibri" w:eastAsia="Times New Roman" w:hAnsi="Calibri" w:cs="Arial"/>
                <w:sz w:val="20"/>
                <w:szCs w:val="20"/>
              </w:rPr>
            </w:pPr>
            <w:r w:rsidRPr="003C38BE">
              <w:rPr>
                <w:rFonts w:ascii="Calibri" w:eastAsia="Times New Roman" w:hAnsi="Calibri" w:cs="Arial"/>
                <w:sz w:val="20"/>
                <w:szCs w:val="20"/>
              </w:rPr>
              <w:t>9,10%</w:t>
            </w:r>
          </w:p>
        </w:tc>
        <w:tc>
          <w:tcPr>
            <w:tcW w:w="866" w:type="dxa"/>
            <w:tcBorders>
              <w:top w:val="nil"/>
              <w:left w:val="nil"/>
              <w:bottom w:val="single" w:sz="4" w:space="0" w:color="auto"/>
              <w:right w:val="single" w:sz="4" w:space="0" w:color="auto"/>
            </w:tcBorders>
            <w:shd w:val="clear" w:color="auto" w:fill="auto"/>
            <w:noWrap/>
            <w:vAlign w:val="bottom"/>
            <w:hideMark/>
          </w:tcPr>
          <w:p w:rsidR="0023235B" w:rsidRPr="003C38BE" w:rsidRDefault="0023235B" w:rsidP="00726A35">
            <w:pPr>
              <w:spacing w:after="0" w:line="240" w:lineRule="auto"/>
              <w:jc w:val="right"/>
              <w:rPr>
                <w:rFonts w:ascii="Calibri" w:eastAsia="Times New Roman" w:hAnsi="Calibri" w:cs="Arial"/>
                <w:sz w:val="20"/>
                <w:szCs w:val="20"/>
              </w:rPr>
            </w:pPr>
            <w:r w:rsidRPr="003C38BE">
              <w:rPr>
                <w:rFonts w:ascii="Calibri" w:eastAsia="Times New Roman" w:hAnsi="Calibri" w:cs="Arial"/>
                <w:sz w:val="20"/>
                <w:szCs w:val="20"/>
              </w:rPr>
              <w:t>8,20%</w:t>
            </w:r>
          </w:p>
        </w:tc>
        <w:tc>
          <w:tcPr>
            <w:tcW w:w="875" w:type="dxa"/>
            <w:tcBorders>
              <w:top w:val="nil"/>
              <w:left w:val="nil"/>
              <w:bottom w:val="single" w:sz="4" w:space="0" w:color="auto"/>
              <w:right w:val="single" w:sz="4" w:space="0" w:color="auto"/>
            </w:tcBorders>
            <w:shd w:val="clear" w:color="auto" w:fill="auto"/>
            <w:noWrap/>
            <w:vAlign w:val="bottom"/>
            <w:hideMark/>
          </w:tcPr>
          <w:p w:rsidR="0023235B" w:rsidRPr="003C38BE" w:rsidRDefault="0023235B" w:rsidP="00726A35">
            <w:pPr>
              <w:spacing w:after="0" w:line="240" w:lineRule="auto"/>
              <w:jc w:val="right"/>
              <w:rPr>
                <w:rFonts w:ascii="Calibri" w:eastAsia="Times New Roman" w:hAnsi="Calibri" w:cs="Arial"/>
                <w:sz w:val="20"/>
                <w:szCs w:val="20"/>
              </w:rPr>
            </w:pPr>
            <w:r w:rsidRPr="003C38BE">
              <w:rPr>
                <w:rFonts w:ascii="Calibri" w:eastAsia="Times New Roman" w:hAnsi="Calibri" w:cs="Arial"/>
                <w:sz w:val="20"/>
                <w:szCs w:val="20"/>
              </w:rPr>
              <w:t>8,00%</w:t>
            </w:r>
          </w:p>
        </w:tc>
        <w:tc>
          <w:tcPr>
            <w:tcW w:w="637" w:type="dxa"/>
            <w:tcBorders>
              <w:top w:val="nil"/>
              <w:left w:val="nil"/>
              <w:bottom w:val="single" w:sz="4" w:space="0" w:color="auto"/>
              <w:right w:val="single" w:sz="4" w:space="0" w:color="auto"/>
            </w:tcBorders>
            <w:shd w:val="clear" w:color="auto" w:fill="auto"/>
            <w:noWrap/>
            <w:vAlign w:val="bottom"/>
            <w:hideMark/>
          </w:tcPr>
          <w:p w:rsidR="0023235B" w:rsidRPr="003C38BE" w:rsidRDefault="0023235B" w:rsidP="00726A35">
            <w:pPr>
              <w:spacing w:after="0" w:line="240" w:lineRule="auto"/>
              <w:jc w:val="right"/>
              <w:rPr>
                <w:rFonts w:ascii="Calibri" w:eastAsia="Times New Roman" w:hAnsi="Calibri" w:cs="Arial"/>
                <w:sz w:val="20"/>
                <w:szCs w:val="20"/>
              </w:rPr>
            </w:pPr>
            <w:r w:rsidRPr="003C38BE">
              <w:rPr>
                <w:rFonts w:ascii="Calibri" w:eastAsia="Times New Roman" w:hAnsi="Calibri" w:cs="Arial"/>
                <w:sz w:val="20"/>
                <w:szCs w:val="20"/>
              </w:rPr>
              <w:t>6,60%</w:t>
            </w:r>
          </w:p>
        </w:tc>
      </w:tr>
      <w:tr w:rsidR="0023235B" w:rsidRPr="003C38BE" w:rsidTr="00726A35">
        <w:trPr>
          <w:trHeight w:val="269"/>
        </w:trPr>
        <w:tc>
          <w:tcPr>
            <w:tcW w:w="1515" w:type="dxa"/>
            <w:tcBorders>
              <w:top w:val="nil"/>
              <w:left w:val="single" w:sz="4" w:space="0" w:color="auto"/>
              <w:bottom w:val="single" w:sz="4" w:space="0" w:color="auto"/>
              <w:right w:val="single" w:sz="4" w:space="0" w:color="auto"/>
            </w:tcBorders>
            <w:shd w:val="clear" w:color="auto" w:fill="auto"/>
            <w:vAlign w:val="center"/>
            <w:hideMark/>
          </w:tcPr>
          <w:p w:rsidR="0023235B" w:rsidRPr="003C38BE" w:rsidRDefault="0023235B" w:rsidP="00726A35">
            <w:pPr>
              <w:spacing w:after="0" w:line="240" w:lineRule="auto"/>
              <w:rPr>
                <w:rFonts w:ascii="Calibri" w:eastAsia="Times New Roman" w:hAnsi="Calibri" w:cs="Arial"/>
                <w:sz w:val="20"/>
                <w:szCs w:val="20"/>
              </w:rPr>
            </w:pPr>
            <w:r w:rsidRPr="003C38BE">
              <w:rPr>
                <w:rFonts w:ascii="Calibri" w:eastAsia="Times New Roman" w:hAnsi="Calibri" w:cs="Arial"/>
                <w:sz w:val="20"/>
                <w:szCs w:val="20"/>
              </w:rPr>
              <w:t xml:space="preserve">Litoměřice </w:t>
            </w:r>
          </w:p>
        </w:tc>
        <w:tc>
          <w:tcPr>
            <w:tcW w:w="829" w:type="dxa"/>
            <w:tcBorders>
              <w:top w:val="nil"/>
              <w:left w:val="nil"/>
              <w:bottom w:val="single" w:sz="4" w:space="0" w:color="auto"/>
              <w:right w:val="single" w:sz="4" w:space="0" w:color="auto"/>
            </w:tcBorders>
            <w:shd w:val="clear" w:color="auto" w:fill="auto"/>
            <w:noWrap/>
            <w:vAlign w:val="bottom"/>
            <w:hideMark/>
          </w:tcPr>
          <w:p w:rsidR="0023235B" w:rsidRPr="003C38BE" w:rsidRDefault="0023235B" w:rsidP="00726A35">
            <w:pPr>
              <w:spacing w:after="0" w:line="240" w:lineRule="auto"/>
              <w:jc w:val="right"/>
              <w:rPr>
                <w:rFonts w:ascii="Calibri" w:eastAsia="Times New Roman" w:hAnsi="Calibri" w:cs="Arial"/>
                <w:sz w:val="20"/>
                <w:szCs w:val="20"/>
              </w:rPr>
            </w:pPr>
            <w:r w:rsidRPr="003C38BE">
              <w:rPr>
                <w:rFonts w:ascii="Calibri" w:eastAsia="Times New Roman" w:hAnsi="Calibri" w:cs="Arial"/>
                <w:sz w:val="20"/>
                <w:szCs w:val="20"/>
              </w:rPr>
              <w:t>9,10%</w:t>
            </w:r>
          </w:p>
        </w:tc>
        <w:tc>
          <w:tcPr>
            <w:tcW w:w="841" w:type="dxa"/>
            <w:tcBorders>
              <w:top w:val="nil"/>
              <w:left w:val="nil"/>
              <w:bottom w:val="single" w:sz="4" w:space="0" w:color="auto"/>
              <w:right w:val="single" w:sz="4" w:space="0" w:color="auto"/>
            </w:tcBorders>
            <w:shd w:val="clear" w:color="auto" w:fill="auto"/>
            <w:vAlign w:val="bottom"/>
            <w:hideMark/>
          </w:tcPr>
          <w:p w:rsidR="0023235B" w:rsidRPr="003C38BE" w:rsidRDefault="0023235B" w:rsidP="00726A35">
            <w:pPr>
              <w:spacing w:after="0" w:line="240" w:lineRule="auto"/>
              <w:jc w:val="right"/>
              <w:rPr>
                <w:rFonts w:ascii="Calibri" w:eastAsia="Times New Roman" w:hAnsi="Calibri" w:cs="Arial"/>
                <w:sz w:val="20"/>
                <w:szCs w:val="20"/>
              </w:rPr>
            </w:pPr>
            <w:r w:rsidRPr="003C38BE">
              <w:rPr>
                <w:rFonts w:ascii="Calibri" w:eastAsia="Times New Roman" w:hAnsi="Calibri" w:cs="Arial"/>
                <w:sz w:val="20"/>
                <w:szCs w:val="20"/>
              </w:rPr>
              <w:t>8,10%</w:t>
            </w:r>
          </w:p>
        </w:tc>
        <w:tc>
          <w:tcPr>
            <w:tcW w:w="849" w:type="dxa"/>
            <w:tcBorders>
              <w:top w:val="nil"/>
              <w:left w:val="nil"/>
              <w:bottom w:val="single" w:sz="4" w:space="0" w:color="auto"/>
              <w:right w:val="single" w:sz="4" w:space="0" w:color="auto"/>
            </w:tcBorders>
            <w:shd w:val="clear" w:color="auto" w:fill="auto"/>
            <w:noWrap/>
            <w:vAlign w:val="bottom"/>
            <w:hideMark/>
          </w:tcPr>
          <w:p w:rsidR="0023235B" w:rsidRPr="003C38BE" w:rsidRDefault="0023235B" w:rsidP="00726A35">
            <w:pPr>
              <w:spacing w:after="0" w:line="240" w:lineRule="auto"/>
              <w:jc w:val="right"/>
              <w:rPr>
                <w:rFonts w:ascii="Calibri" w:eastAsia="Times New Roman" w:hAnsi="Calibri" w:cs="Arial"/>
                <w:sz w:val="20"/>
                <w:szCs w:val="20"/>
              </w:rPr>
            </w:pPr>
            <w:r w:rsidRPr="003C38BE">
              <w:rPr>
                <w:rFonts w:ascii="Calibri" w:eastAsia="Times New Roman" w:hAnsi="Calibri" w:cs="Arial"/>
                <w:sz w:val="20"/>
                <w:szCs w:val="20"/>
              </w:rPr>
              <w:t>5,70%</w:t>
            </w:r>
          </w:p>
        </w:tc>
        <w:tc>
          <w:tcPr>
            <w:tcW w:w="854" w:type="dxa"/>
            <w:tcBorders>
              <w:top w:val="nil"/>
              <w:left w:val="nil"/>
              <w:bottom w:val="single" w:sz="4" w:space="0" w:color="auto"/>
              <w:right w:val="single" w:sz="4" w:space="0" w:color="auto"/>
            </w:tcBorders>
            <w:shd w:val="clear" w:color="auto" w:fill="auto"/>
            <w:noWrap/>
            <w:vAlign w:val="bottom"/>
            <w:hideMark/>
          </w:tcPr>
          <w:p w:rsidR="0023235B" w:rsidRPr="003C38BE" w:rsidRDefault="0023235B" w:rsidP="00726A35">
            <w:pPr>
              <w:spacing w:after="0" w:line="240" w:lineRule="auto"/>
              <w:jc w:val="right"/>
              <w:rPr>
                <w:rFonts w:ascii="Calibri" w:eastAsia="Times New Roman" w:hAnsi="Calibri" w:cs="Arial"/>
                <w:sz w:val="20"/>
                <w:szCs w:val="20"/>
              </w:rPr>
            </w:pPr>
            <w:r w:rsidRPr="003C38BE">
              <w:rPr>
                <w:rFonts w:ascii="Calibri" w:eastAsia="Times New Roman" w:hAnsi="Calibri" w:cs="Arial"/>
                <w:sz w:val="20"/>
                <w:szCs w:val="20"/>
              </w:rPr>
              <w:t>5,80%</w:t>
            </w:r>
          </w:p>
        </w:tc>
        <w:tc>
          <w:tcPr>
            <w:tcW w:w="859" w:type="dxa"/>
            <w:tcBorders>
              <w:top w:val="nil"/>
              <w:left w:val="nil"/>
              <w:bottom w:val="single" w:sz="4" w:space="0" w:color="auto"/>
              <w:right w:val="single" w:sz="4" w:space="0" w:color="auto"/>
            </w:tcBorders>
            <w:shd w:val="clear" w:color="auto" w:fill="auto"/>
            <w:noWrap/>
            <w:vAlign w:val="bottom"/>
            <w:hideMark/>
          </w:tcPr>
          <w:p w:rsidR="0023235B" w:rsidRPr="003C38BE" w:rsidRDefault="0023235B" w:rsidP="00726A35">
            <w:pPr>
              <w:spacing w:after="0" w:line="240" w:lineRule="auto"/>
              <w:jc w:val="right"/>
              <w:rPr>
                <w:rFonts w:ascii="Calibri" w:eastAsia="Times New Roman" w:hAnsi="Calibri" w:cs="Arial"/>
                <w:sz w:val="20"/>
                <w:szCs w:val="20"/>
              </w:rPr>
            </w:pPr>
            <w:r w:rsidRPr="003C38BE">
              <w:rPr>
                <w:rFonts w:ascii="Calibri" w:eastAsia="Times New Roman" w:hAnsi="Calibri" w:cs="Arial"/>
                <w:sz w:val="20"/>
                <w:szCs w:val="20"/>
              </w:rPr>
              <w:t>7,60%</w:t>
            </w:r>
          </w:p>
        </w:tc>
        <w:tc>
          <w:tcPr>
            <w:tcW w:w="739" w:type="dxa"/>
            <w:tcBorders>
              <w:top w:val="nil"/>
              <w:left w:val="nil"/>
              <w:bottom w:val="single" w:sz="4" w:space="0" w:color="auto"/>
              <w:right w:val="single" w:sz="4" w:space="0" w:color="auto"/>
            </w:tcBorders>
            <w:shd w:val="clear" w:color="auto" w:fill="auto"/>
            <w:noWrap/>
            <w:vAlign w:val="bottom"/>
            <w:hideMark/>
          </w:tcPr>
          <w:p w:rsidR="0023235B" w:rsidRPr="003C38BE" w:rsidRDefault="0023235B" w:rsidP="00726A35">
            <w:pPr>
              <w:spacing w:after="0" w:line="240" w:lineRule="auto"/>
              <w:jc w:val="right"/>
              <w:rPr>
                <w:rFonts w:ascii="Calibri" w:eastAsia="Times New Roman" w:hAnsi="Calibri" w:cs="Arial"/>
                <w:sz w:val="20"/>
                <w:szCs w:val="20"/>
              </w:rPr>
            </w:pPr>
            <w:r w:rsidRPr="003C38BE">
              <w:rPr>
                <w:rFonts w:ascii="Calibri" w:eastAsia="Times New Roman" w:hAnsi="Calibri" w:cs="Arial"/>
                <w:sz w:val="20"/>
                <w:szCs w:val="20"/>
              </w:rPr>
              <w:t>8,60%</w:t>
            </w:r>
          </w:p>
        </w:tc>
        <w:tc>
          <w:tcPr>
            <w:tcW w:w="866" w:type="dxa"/>
            <w:tcBorders>
              <w:top w:val="nil"/>
              <w:left w:val="nil"/>
              <w:bottom w:val="single" w:sz="4" w:space="0" w:color="auto"/>
              <w:right w:val="single" w:sz="4" w:space="0" w:color="auto"/>
            </w:tcBorders>
            <w:shd w:val="clear" w:color="auto" w:fill="auto"/>
            <w:vAlign w:val="bottom"/>
            <w:hideMark/>
          </w:tcPr>
          <w:p w:rsidR="0023235B" w:rsidRPr="003C38BE" w:rsidRDefault="0023235B" w:rsidP="00726A35">
            <w:pPr>
              <w:spacing w:after="0" w:line="240" w:lineRule="auto"/>
              <w:jc w:val="right"/>
              <w:rPr>
                <w:rFonts w:ascii="Calibri" w:eastAsia="Times New Roman" w:hAnsi="Calibri" w:cs="Arial"/>
                <w:sz w:val="20"/>
                <w:szCs w:val="20"/>
              </w:rPr>
            </w:pPr>
            <w:r w:rsidRPr="003C38BE">
              <w:rPr>
                <w:rFonts w:ascii="Calibri" w:eastAsia="Times New Roman" w:hAnsi="Calibri" w:cs="Arial"/>
                <w:sz w:val="20"/>
                <w:szCs w:val="20"/>
              </w:rPr>
              <w:t>7,50%</w:t>
            </w:r>
          </w:p>
        </w:tc>
        <w:tc>
          <w:tcPr>
            <w:tcW w:w="875" w:type="dxa"/>
            <w:tcBorders>
              <w:top w:val="nil"/>
              <w:left w:val="nil"/>
              <w:bottom w:val="single" w:sz="4" w:space="0" w:color="auto"/>
              <w:right w:val="single" w:sz="4" w:space="0" w:color="auto"/>
            </w:tcBorders>
            <w:shd w:val="clear" w:color="auto" w:fill="auto"/>
            <w:noWrap/>
            <w:vAlign w:val="bottom"/>
            <w:hideMark/>
          </w:tcPr>
          <w:p w:rsidR="0023235B" w:rsidRPr="003C38BE" w:rsidRDefault="0023235B" w:rsidP="00726A35">
            <w:pPr>
              <w:spacing w:after="0" w:line="240" w:lineRule="auto"/>
              <w:jc w:val="right"/>
              <w:rPr>
                <w:rFonts w:ascii="Calibri" w:eastAsia="Times New Roman" w:hAnsi="Calibri" w:cs="Arial"/>
                <w:sz w:val="20"/>
                <w:szCs w:val="20"/>
              </w:rPr>
            </w:pPr>
            <w:r w:rsidRPr="003C38BE">
              <w:rPr>
                <w:rFonts w:ascii="Calibri" w:eastAsia="Times New Roman" w:hAnsi="Calibri" w:cs="Arial"/>
                <w:sz w:val="20"/>
                <w:szCs w:val="20"/>
              </w:rPr>
              <w:t>7,80%</w:t>
            </w:r>
          </w:p>
        </w:tc>
        <w:tc>
          <w:tcPr>
            <w:tcW w:w="637" w:type="dxa"/>
            <w:tcBorders>
              <w:top w:val="nil"/>
              <w:left w:val="nil"/>
              <w:bottom w:val="single" w:sz="4" w:space="0" w:color="auto"/>
              <w:right w:val="single" w:sz="4" w:space="0" w:color="auto"/>
            </w:tcBorders>
            <w:shd w:val="clear" w:color="auto" w:fill="auto"/>
            <w:noWrap/>
            <w:vAlign w:val="bottom"/>
            <w:hideMark/>
          </w:tcPr>
          <w:p w:rsidR="0023235B" w:rsidRPr="003C38BE" w:rsidRDefault="0023235B" w:rsidP="00726A35">
            <w:pPr>
              <w:spacing w:after="0" w:line="240" w:lineRule="auto"/>
              <w:jc w:val="right"/>
              <w:rPr>
                <w:rFonts w:ascii="Calibri" w:eastAsia="Times New Roman" w:hAnsi="Calibri" w:cs="Arial"/>
                <w:sz w:val="20"/>
                <w:szCs w:val="20"/>
              </w:rPr>
            </w:pPr>
            <w:r w:rsidRPr="003C38BE">
              <w:rPr>
                <w:rFonts w:ascii="Calibri" w:eastAsia="Times New Roman" w:hAnsi="Calibri" w:cs="Arial"/>
                <w:sz w:val="20"/>
                <w:szCs w:val="20"/>
              </w:rPr>
              <w:t>5,80%</w:t>
            </w:r>
          </w:p>
        </w:tc>
      </w:tr>
      <w:tr w:rsidR="0023235B" w:rsidRPr="003C38BE" w:rsidTr="00726A35">
        <w:trPr>
          <w:trHeight w:val="269"/>
        </w:trPr>
        <w:tc>
          <w:tcPr>
            <w:tcW w:w="1515" w:type="dxa"/>
            <w:tcBorders>
              <w:top w:val="nil"/>
              <w:left w:val="single" w:sz="4" w:space="0" w:color="auto"/>
              <w:bottom w:val="single" w:sz="4" w:space="0" w:color="auto"/>
              <w:right w:val="single" w:sz="4" w:space="0" w:color="auto"/>
            </w:tcBorders>
            <w:shd w:val="clear" w:color="auto" w:fill="auto"/>
            <w:vAlign w:val="center"/>
            <w:hideMark/>
          </w:tcPr>
          <w:p w:rsidR="0023235B" w:rsidRPr="003C38BE" w:rsidRDefault="0023235B" w:rsidP="00726A35">
            <w:pPr>
              <w:spacing w:after="0" w:line="240" w:lineRule="auto"/>
              <w:rPr>
                <w:rFonts w:ascii="Calibri" w:eastAsia="Times New Roman" w:hAnsi="Calibri" w:cs="Arial"/>
                <w:sz w:val="20"/>
                <w:szCs w:val="20"/>
              </w:rPr>
            </w:pPr>
            <w:r w:rsidRPr="003C38BE">
              <w:rPr>
                <w:rFonts w:ascii="Calibri" w:eastAsia="Times New Roman" w:hAnsi="Calibri" w:cs="Arial"/>
                <w:sz w:val="20"/>
                <w:szCs w:val="20"/>
              </w:rPr>
              <w:t>okres Litoměřice</w:t>
            </w:r>
          </w:p>
        </w:tc>
        <w:tc>
          <w:tcPr>
            <w:tcW w:w="829" w:type="dxa"/>
            <w:tcBorders>
              <w:top w:val="nil"/>
              <w:left w:val="nil"/>
              <w:bottom w:val="single" w:sz="4" w:space="0" w:color="auto"/>
              <w:right w:val="single" w:sz="4" w:space="0" w:color="auto"/>
            </w:tcBorders>
            <w:shd w:val="clear" w:color="auto" w:fill="auto"/>
            <w:noWrap/>
            <w:vAlign w:val="bottom"/>
            <w:hideMark/>
          </w:tcPr>
          <w:p w:rsidR="0023235B" w:rsidRPr="003C38BE" w:rsidRDefault="0023235B" w:rsidP="00726A35">
            <w:pPr>
              <w:spacing w:after="0" w:line="240" w:lineRule="auto"/>
              <w:jc w:val="right"/>
              <w:rPr>
                <w:rFonts w:ascii="Calibri" w:eastAsia="Times New Roman" w:hAnsi="Calibri" w:cs="Arial"/>
                <w:sz w:val="20"/>
                <w:szCs w:val="20"/>
              </w:rPr>
            </w:pPr>
            <w:r w:rsidRPr="003C38BE">
              <w:rPr>
                <w:rFonts w:ascii="Calibri" w:eastAsia="Times New Roman" w:hAnsi="Calibri" w:cs="Arial"/>
                <w:sz w:val="20"/>
                <w:szCs w:val="20"/>
              </w:rPr>
              <w:t>12,10%</w:t>
            </w:r>
          </w:p>
        </w:tc>
        <w:tc>
          <w:tcPr>
            <w:tcW w:w="841" w:type="dxa"/>
            <w:tcBorders>
              <w:top w:val="nil"/>
              <w:left w:val="nil"/>
              <w:bottom w:val="single" w:sz="4" w:space="0" w:color="auto"/>
              <w:right w:val="single" w:sz="4" w:space="0" w:color="auto"/>
            </w:tcBorders>
            <w:shd w:val="clear" w:color="auto" w:fill="auto"/>
            <w:noWrap/>
            <w:vAlign w:val="bottom"/>
            <w:hideMark/>
          </w:tcPr>
          <w:p w:rsidR="0023235B" w:rsidRPr="003C38BE" w:rsidRDefault="0023235B" w:rsidP="00726A35">
            <w:pPr>
              <w:spacing w:after="0" w:line="240" w:lineRule="auto"/>
              <w:jc w:val="right"/>
              <w:rPr>
                <w:rFonts w:ascii="Calibri" w:eastAsia="Times New Roman" w:hAnsi="Calibri" w:cs="Arial"/>
                <w:sz w:val="20"/>
                <w:szCs w:val="20"/>
              </w:rPr>
            </w:pPr>
            <w:r w:rsidRPr="003C38BE">
              <w:rPr>
                <w:rFonts w:ascii="Calibri" w:eastAsia="Times New Roman" w:hAnsi="Calibri" w:cs="Arial"/>
                <w:sz w:val="20"/>
                <w:szCs w:val="20"/>
              </w:rPr>
              <w:t>10,60%</w:t>
            </w:r>
          </w:p>
        </w:tc>
        <w:tc>
          <w:tcPr>
            <w:tcW w:w="849" w:type="dxa"/>
            <w:tcBorders>
              <w:top w:val="nil"/>
              <w:left w:val="nil"/>
              <w:bottom w:val="single" w:sz="4" w:space="0" w:color="auto"/>
              <w:right w:val="single" w:sz="4" w:space="0" w:color="auto"/>
            </w:tcBorders>
            <w:shd w:val="clear" w:color="auto" w:fill="auto"/>
            <w:noWrap/>
            <w:vAlign w:val="bottom"/>
            <w:hideMark/>
          </w:tcPr>
          <w:p w:rsidR="0023235B" w:rsidRPr="003C38BE" w:rsidRDefault="0023235B" w:rsidP="00726A35">
            <w:pPr>
              <w:spacing w:after="0" w:line="240" w:lineRule="auto"/>
              <w:jc w:val="right"/>
              <w:rPr>
                <w:rFonts w:ascii="Calibri" w:eastAsia="Times New Roman" w:hAnsi="Calibri" w:cs="Arial"/>
                <w:sz w:val="20"/>
                <w:szCs w:val="20"/>
              </w:rPr>
            </w:pPr>
            <w:r w:rsidRPr="003C38BE">
              <w:rPr>
                <w:rFonts w:ascii="Calibri" w:eastAsia="Times New Roman" w:hAnsi="Calibri" w:cs="Arial"/>
                <w:sz w:val="20"/>
                <w:szCs w:val="20"/>
              </w:rPr>
              <w:t>8,50%</w:t>
            </w:r>
          </w:p>
        </w:tc>
        <w:tc>
          <w:tcPr>
            <w:tcW w:w="854" w:type="dxa"/>
            <w:tcBorders>
              <w:top w:val="nil"/>
              <w:left w:val="nil"/>
              <w:bottom w:val="single" w:sz="4" w:space="0" w:color="auto"/>
              <w:right w:val="single" w:sz="4" w:space="0" w:color="auto"/>
            </w:tcBorders>
            <w:shd w:val="clear" w:color="auto" w:fill="auto"/>
            <w:noWrap/>
            <w:vAlign w:val="bottom"/>
            <w:hideMark/>
          </w:tcPr>
          <w:p w:rsidR="0023235B" w:rsidRPr="003C38BE" w:rsidRDefault="0023235B" w:rsidP="00726A35">
            <w:pPr>
              <w:spacing w:after="0" w:line="240" w:lineRule="auto"/>
              <w:jc w:val="right"/>
              <w:rPr>
                <w:rFonts w:ascii="Calibri" w:eastAsia="Times New Roman" w:hAnsi="Calibri" w:cs="Arial"/>
                <w:sz w:val="20"/>
                <w:szCs w:val="20"/>
              </w:rPr>
            </w:pPr>
            <w:r w:rsidRPr="003C38BE">
              <w:rPr>
                <w:rFonts w:ascii="Calibri" w:eastAsia="Times New Roman" w:hAnsi="Calibri" w:cs="Arial"/>
                <w:sz w:val="20"/>
                <w:szCs w:val="20"/>
              </w:rPr>
              <w:t>8,30%</w:t>
            </w:r>
          </w:p>
        </w:tc>
        <w:tc>
          <w:tcPr>
            <w:tcW w:w="859" w:type="dxa"/>
            <w:tcBorders>
              <w:top w:val="nil"/>
              <w:left w:val="nil"/>
              <w:bottom w:val="single" w:sz="4" w:space="0" w:color="auto"/>
              <w:right w:val="single" w:sz="4" w:space="0" w:color="auto"/>
            </w:tcBorders>
            <w:shd w:val="clear" w:color="auto" w:fill="auto"/>
            <w:noWrap/>
            <w:vAlign w:val="bottom"/>
            <w:hideMark/>
          </w:tcPr>
          <w:p w:rsidR="0023235B" w:rsidRPr="003C38BE" w:rsidRDefault="0023235B" w:rsidP="00726A35">
            <w:pPr>
              <w:spacing w:after="0" w:line="240" w:lineRule="auto"/>
              <w:jc w:val="right"/>
              <w:rPr>
                <w:rFonts w:ascii="Calibri" w:eastAsia="Times New Roman" w:hAnsi="Calibri" w:cs="Arial"/>
                <w:sz w:val="20"/>
                <w:szCs w:val="20"/>
              </w:rPr>
            </w:pPr>
            <w:r w:rsidRPr="003C38BE">
              <w:rPr>
                <w:rFonts w:ascii="Calibri" w:eastAsia="Times New Roman" w:hAnsi="Calibri" w:cs="Arial"/>
                <w:sz w:val="20"/>
                <w:szCs w:val="20"/>
              </w:rPr>
              <w:t>11,30%</w:t>
            </w:r>
          </w:p>
        </w:tc>
        <w:tc>
          <w:tcPr>
            <w:tcW w:w="739" w:type="dxa"/>
            <w:tcBorders>
              <w:top w:val="nil"/>
              <w:left w:val="nil"/>
              <w:bottom w:val="single" w:sz="4" w:space="0" w:color="auto"/>
              <w:right w:val="single" w:sz="4" w:space="0" w:color="auto"/>
            </w:tcBorders>
            <w:shd w:val="clear" w:color="auto" w:fill="auto"/>
            <w:noWrap/>
            <w:vAlign w:val="bottom"/>
            <w:hideMark/>
          </w:tcPr>
          <w:p w:rsidR="0023235B" w:rsidRPr="003C38BE" w:rsidRDefault="0023235B" w:rsidP="00726A35">
            <w:pPr>
              <w:spacing w:after="0" w:line="240" w:lineRule="auto"/>
              <w:jc w:val="right"/>
              <w:rPr>
                <w:rFonts w:ascii="Calibri" w:eastAsia="Times New Roman" w:hAnsi="Calibri" w:cs="Arial"/>
                <w:sz w:val="20"/>
                <w:szCs w:val="20"/>
              </w:rPr>
            </w:pPr>
            <w:r w:rsidRPr="003C38BE">
              <w:rPr>
                <w:rFonts w:ascii="Calibri" w:eastAsia="Times New Roman" w:hAnsi="Calibri" w:cs="Arial"/>
                <w:sz w:val="20"/>
                <w:szCs w:val="20"/>
              </w:rPr>
              <w:t>11,50%</w:t>
            </w:r>
          </w:p>
        </w:tc>
        <w:tc>
          <w:tcPr>
            <w:tcW w:w="866" w:type="dxa"/>
            <w:tcBorders>
              <w:top w:val="nil"/>
              <w:left w:val="nil"/>
              <w:bottom w:val="single" w:sz="4" w:space="0" w:color="auto"/>
              <w:right w:val="single" w:sz="4" w:space="0" w:color="auto"/>
            </w:tcBorders>
            <w:shd w:val="clear" w:color="auto" w:fill="auto"/>
            <w:noWrap/>
            <w:vAlign w:val="bottom"/>
            <w:hideMark/>
          </w:tcPr>
          <w:p w:rsidR="0023235B" w:rsidRPr="003C38BE" w:rsidRDefault="0023235B" w:rsidP="00726A35">
            <w:pPr>
              <w:spacing w:after="0" w:line="240" w:lineRule="auto"/>
              <w:jc w:val="right"/>
              <w:rPr>
                <w:rFonts w:ascii="Calibri" w:eastAsia="Times New Roman" w:hAnsi="Calibri" w:cs="Arial"/>
                <w:sz w:val="20"/>
                <w:szCs w:val="20"/>
              </w:rPr>
            </w:pPr>
            <w:r w:rsidRPr="003C38BE">
              <w:rPr>
                <w:rFonts w:ascii="Calibri" w:eastAsia="Times New Roman" w:hAnsi="Calibri" w:cs="Arial"/>
                <w:sz w:val="20"/>
                <w:szCs w:val="20"/>
              </w:rPr>
              <w:t>10,10%</w:t>
            </w:r>
          </w:p>
        </w:tc>
        <w:tc>
          <w:tcPr>
            <w:tcW w:w="875" w:type="dxa"/>
            <w:tcBorders>
              <w:top w:val="nil"/>
              <w:left w:val="nil"/>
              <w:bottom w:val="single" w:sz="4" w:space="0" w:color="auto"/>
              <w:right w:val="single" w:sz="4" w:space="0" w:color="auto"/>
            </w:tcBorders>
            <w:shd w:val="clear" w:color="auto" w:fill="auto"/>
            <w:noWrap/>
            <w:vAlign w:val="bottom"/>
            <w:hideMark/>
          </w:tcPr>
          <w:p w:rsidR="0023235B" w:rsidRPr="003C38BE" w:rsidRDefault="0023235B" w:rsidP="00726A35">
            <w:pPr>
              <w:spacing w:after="0" w:line="240" w:lineRule="auto"/>
              <w:jc w:val="right"/>
              <w:rPr>
                <w:rFonts w:ascii="Calibri" w:eastAsia="Times New Roman" w:hAnsi="Calibri" w:cs="Arial"/>
                <w:sz w:val="20"/>
                <w:szCs w:val="20"/>
              </w:rPr>
            </w:pPr>
            <w:r w:rsidRPr="003C38BE">
              <w:rPr>
                <w:rFonts w:ascii="Calibri" w:eastAsia="Times New Roman" w:hAnsi="Calibri" w:cs="Arial"/>
                <w:sz w:val="20"/>
                <w:szCs w:val="20"/>
              </w:rPr>
              <w:t>9,20%</w:t>
            </w:r>
          </w:p>
        </w:tc>
        <w:tc>
          <w:tcPr>
            <w:tcW w:w="637" w:type="dxa"/>
            <w:tcBorders>
              <w:top w:val="nil"/>
              <w:left w:val="nil"/>
              <w:bottom w:val="single" w:sz="4" w:space="0" w:color="auto"/>
              <w:right w:val="single" w:sz="4" w:space="0" w:color="auto"/>
            </w:tcBorders>
            <w:shd w:val="clear" w:color="auto" w:fill="auto"/>
            <w:noWrap/>
            <w:vAlign w:val="bottom"/>
            <w:hideMark/>
          </w:tcPr>
          <w:p w:rsidR="0023235B" w:rsidRPr="003C38BE" w:rsidRDefault="0023235B" w:rsidP="00726A35">
            <w:pPr>
              <w:spacing w:after="0" w:line="240" w:lineRule="auto"/>
              <w:jc w:val="right"/>
              <w:rPr>
                <w:rFonts w:ascii="Calibri" w:eastAsia="Times New Roman" w:hAnsi="Calibri" w:cs="Arial"/>
                <w:sz w:val="20"/>
                <w:szCs w:val="20"/>
              </w:rPr>
            </w:pPr>
            <w:r w:rsidRPr="003C38BE">
              <w:rPr>
                <w:rFonts w:ascii="Calibri" w:eastAsia="Times New Roman" w:hAnsi="Calibri" w:cs="Arial"/>
                <w:sz w:val="20"/>
                <w:szCs w:val="20"/>
              </w:rPr>
              <w:t>7,10%</w:t>
            </w:r>
          </w:p>
        </w:tc>
      </w:tr>
      <w:tr w:rsidR="0023235B" w:rsidRPr="003C38BE" w:rsidTr="00726A35">
        <w:trPr>
          <w:trHeight w:val="269"/>
        </w:trPr>
        <w:tc>
          <w:tcPr>
            <w:tcW w:w="1515" w:type="dxa"/>
            <w:tcBorders>
              <w:top w:val="nil"/>
              <w:left w:val="single" w:sz="4" w:space="0" w:color="auto"/>
              <w:bottom w:val="single" w:sz="4" w:space="0" w:color="auto"/>
              <w:right w:val="single" w:sz="4" w:space="0" w:color="auto"/>
            </w:tcBorders>
            <w:shd w:val="clear" w:color="auto" w:fill="auto"/>
            <w:vAlign w:val="center"/>
            <w:hideMark/>
          </w:tcPr>
          <w:p w:rsidR="0023235B" w:rsidRPr="003C38BE" w:rsidRDefault="0023235B" w:rsidP="00726A35">
            <w:pPr>
              <w:spacing w:after="0" w:line="240" w:lineRule="auto"/>
              <w:rPr>
                <w:rFonts w:ascii="Calibri" w:eastAsia="Times New Roman" w:hAnsi="Calibri" w:cs="Arial"/>
                <w:sz w:val="20"/>
                <w:szCs w:val="20"/>
              </w:rPr>
            </w:pPr>
            <w:r w:rsidRPr="003C38BE">
              <w:rPr>
                <w:rFonts w:ascii="Calibri" w:eastAsia="Times New Roman" w:hAnsi="Calibri" w:cs="Arial"/>
                <w:sz w:val="20"/>
                <w:szCs w:val="20"/>
              </w:rPr>
              <w:t>Ústecký kraj</w:t>
            </w:r>
          </w:p>
        </w:tc>
        <w:tc>
          <w:tcPr>
            <w:tcW w:w="829" w:type="dxa"/>
            <w:tcBorders>
              <w:top w:val="nil"/>
              <w:left w:val="nil"/>
              <w:bottom w:val="single" w:sz="4" w:space="0" w:color="auto"/>
              <w:right w:val="single" w:sz="4" w:space="0" w:color="auto"/>
            </w:tcBorders>
            <w:shd w:val="clear" w:color="auto" w:fill="auto"/>
            <w:noWrap/>
            <w:vAlign w:val="bottom"/>
            <w:hideMark/>
          </w:tcPr>
          <w:p w:rsidR="0023235B" w:rsidRPr="003C38BE" w:rsidRDefault="0023235B" w:rsidP="00726A35">
            <w:pPr>
              <w:spacing w:after="0" w:line="240" w:lineRule="auto"/>
              <w:jc w:val="right"/>
              <w:rPr>
                <w:rFonts w:ascii="Calibri" w:eastAsia="Times New Roman" w:hAnsi="Calibri" w:cs="Arial"/>
                <w:sz w:val="20"/>
                <w:szCs w:val="20"/>
              </w:rPr>
            </w:pPr>
            <w:r w:rsidRPr="003C38BE">
              <w:rPr>
                <w:rFonts w:ascii="Calibri" w:eastAsia="Times New Roman" w:hAnsi="Calibri" w:cs="Arial"/>
                <w:sz w:val="20"/>
                <w:szCs w:val="20"/>
              </w:rPr>
              <w:t>15,40%</w:t>
            </w:r>
          </w:p>
        </w:tc>
        <w:tc>
          <w:tcPr>
            <w:tcW w:w="841" w:type="dxa"/>
            <w:tcBorders>
              <w:top w:val="nil"/>
              <w:left w:val="nil"/>
              <w:bottom w:val="single" w:sz="4" w:space="0" w:color="auto"/>
              <w:right w:val="single" w:sz="4" w:space="0" w:color="auto"/>
            </w:tcBorders>
            <w:shd w:val="clear" w:color="auto" w:fill="auto"/>
            <w:noWrap/>
            <w:vAlign w:val="bottom"/>
            <w:hideMark/>
          </w:tcPr>
          <w:p w:rsidR="0023235B" w:rsidRPr="003C38BE" w:rsidRDefault="0023235B" w:rsidP="00726A35">
            <w:pPr>
              <w:spacing w:after="0" w:line="240" w:lineRule="auto"/>
              <w:jc w:val="right"/>
              <w:rPr>
                <w:rFonts w:ascii="Calibri" w:eastAsia="Times New Roman" w:hAnsi="Calibri" w:cs="Arial"/>
                <w:sz w:val="20"/>
                <w:szCs w:val="20"/>
              </w:rPr>
            </w:pPr>
            <w:r w:rsidRPr="003C38BE">
              <w:rPr>
                <w:rFonts w:ascii="Calibri" w:eastAsia="Times New Roman" w:hAnsi="Calibri" w:cs="Arial"/>
                <w:sz w:val="20"/>
                <w:szCs w:val="20"/>
              </w:rPr>
              <w:t>13,80%</w:t>
            </w:r>
          </w:p>
        </w:tc>
        <w:tc>
          <w:tcPr>
            <w:tcW w:w="849" w:type="dxa"/>
            <w:tcBorders>
              <w:top w:val="nil"/>
              <w:left w:val="nil"/>
              <w:bottom w:val="single" w:sz="4" w:space="0" w:color="auto"/>
              <w:right w:val="single" w:sz="4" w:space="0" w:color="auto"/>
            </w:tcBorders>
            <w:shd w:val="clear" w:color="auto" w:fill="auto"/>
            <w:noWrap/>
            <w:vAlign w:val="bottom"/>
            <w:hideMark/>
          </w:tcPr>
          <w:p w:rsidR="0023235B" w:rsidRPr="003C38BE" w:rsidRDefault="0023235B" w:rsidP="00726A35">
            <w:pPr>
              <w:spacing w:after="0" w:line="240" w:lineRule="auto"/>
              <w:jc w:val="right"/>
              <w:rPr>
                <w:rFonts w:ascii="Calibri" w:eastAsia="Times New Roman" w:hAnsi="Calibri" w:cs="Arial"/>
                <w:sz w:val="20"/>
                <w:szCs w:val="20"/>
              </w:rPr>
            </w:pPr>
            <w:r w:rsidRPr="003C38BE">
              <w:rPr>
                <w:rFonts w:ascii="Calibri" w:eastAsia="Times New Roman" w:hAnsi="Calibri" w:cs="Arial"/>
                <w:sz w:val="20"/>
                <w:szCs w:val="20"/>
              </w:rPr>
              <w:t>11,00%</w:t>
            </w:r>
          </w:p>
        </w:tc>
        <w:tc>
          <w:tcPr>
            <w:tcW w:w="854" w:type="dxa"/>
            <w:tcBorders>
              <w:top w:val="nil"/>
              <w:left w:val="nil"/>
              <w:bottom w:val="single" w:sz="4" w:space="0" w:color="auto"/>
              <w:right w:val="single" w:sz="4" w:space="0" w:color="auto"/>
            </w:tcBorders>
            <w:shd w:val="clear" w:color="auto" w:fill="auto"/>
            <w:noWrap/>
            <w:vAlign w:val="bottom"/>
            <w:hideMark/>
          </w:tcPr>
          <w:p w:rsidR="0023235B" w:rsidRPr="003C38BE" w:rsidRDefault="0023235B" w:rsidP="00726A35">
            <w:pPr>
              <w:spacing w:after="0" w:line="240" w:lineRule="auto"/>
              <w:jc w:val="right"/>
              <w:rPr>
                <w:rFonts w:ascii="Calibri" w:eastAsia="Times New Roman" w:hAnsi="Calibri" w:cs="Arial"/>
                <w:sz w:val="20"/>
                <w:szCs w:val="20"/>
              </w:rPr>
            </w:pPr>
            <w:r w:rsidRPr="003C38BE">
              <w:rPr>
                <w:rFonts w:ascii="Calibri" w:eastAsia="Times New Roman" w:hAnsi="Calibri" w:cs="Arial"/>
                <w:sz w:val="20"/>
                <w:szCs w:val="20"/>
              </w:rPr>
              <w:t>10,30%</w:t>
            </w:r>
          </w:p>
        </w:tc>
        <w:tc>
          <w:tcPr>
            <w:tcW w:w="859" w:type="dxa"/>
            <w:tcBorders>
              <w:top w:val="nil"/>
              <w:left w:val="nil"/>
              <w:bottom w:val="single" w:sz="4" w:space="0" w:color="auto"/>
              <w:right w:val="single" w:sz="4" w:space="0" w:color="auto"/>
            </w:tcBorders>
            <w:shd w:val="clear" w:color="auto" w:fill="auto"/>
            <w:noWrap/>
            <w:vAlign w:val="bottom"/>
            <w:hideMark/>
          </w:tcPr>
          <w:p w:rsidR="0023235B" w:rsidRPr="003C38BE" w:rsidRDefault="0023235B" w:rsidP="00726A35">
            <w:pPr>
              <w:spacing w:after="0" w:line="240" w:lineRule="auto"/>
              <w:jc w:val="right"/>
              <w:rPr>
                <w:rFonts w:ascii="Calibri" w:eastAsia="Times New Roman" w:hAnsi="Calibri" w:cs="Arial"/>
                <w:sz w:val="20"/>
                <w:szCs w:val="20"/>
              </w:rPr>
            </w:pPr>
            <w:r w:rsidRPr="003C38BE">
              <w:rPr>
                <w:rFonts w:ascii="Calibri" w:eastAsia="Times New Roman" w:hAnsi="Calibri" w:cs="Arial"/>
                <w:sz w:val="20"/>
                <w:szCs w:val="20"/>
              </w:rPr>
              <w:t>13,60%</w:t>
            </w:r>
          </w:p>
        </w:tc>
        <w:tc>
          <w:tcPr>
            <w:tcW w:w="739" w:type="dxa"/>
            <w:tcBorders>
              <w:top w:val="nil"/>
              <w:left w:val="nil"/>
              <w:bottom w:val="single" w:sz="4" w:space="0" w:color="auto"/>
              <w:right w:val="single" w:sz="4" w:space="0" w:color="auto"/>
            </w:tcBorders>
            <w:shd w:val="clear" w:color="auto" w:fill="auto"/>
            <w:noWrap/>
            <w:vAlign w:val="bottom"/>
            <w:hideMark/>
          </w:tcPr>
          <w:p w:rsidR="0023235B" w:rsidRPr="003C38BE" w:rsidRDefault="0023235B" w:rsidP="00726A35">
            <w:pPr>
              <w:spacing w:after="0" w:line="240" w:lineRule="auto"/>
              <w:jc w:val="right"/>
              <w:rPr>
                <w:rFonts w:ascii="Calibri" w:eastAsia="Times New Roman" w:hAnsi="Calibri" w:cs="Arial"/>
                <w:sz w:val="20"/>
                <w:szCs w:val="20"/>
              </w:rPr>
            </w:pPr>
            <w:r w:rsidRPr="003C38BE">
              <w:rPr>
                <w:rFonts w:ascii="Calibri" w:eastAsia="Times New Roman" w:hAnsi="Calibri" w:cs="Arial"/>
                <w:sz w:val="20"/>
                <w:szCs w:val="20"/>
              </w:rPr>
              <w:t>13,90%</w:t>
            </w:r>
          </w:p>
        </w:tc>
        <w:tc>
          <w:tcPr>
            <w:tcW w:w="866" w:type="dxa"/>
            <w:tcBorders>
              <w:top w:val="nil"/>
              <w:left w:val="nil"/>
              <w:bottom w:val="single" w:sz="4" w:space="0" w:color="auto"/>
              <w:right w:val="single" w:sz="4" w:space="0" w:color="auto"/>
            </w:tcBorders>
            <w:shd w:val="clear" w:color="auto" w:fill="auto"/>
            <w:noWrap/>
            <w:vAlign w:val="bottom"/>
            <w:hideMark/>
          </w:tcPr>
          <w:p w:rsidR="0023235B" w:rsidRPr="003C38BE" w:rsidRDefault="0023235B" w:rsidP="00726A35">
            <w:pPr>
              <w:spacing w:after="0" w:line="240" w:lineRule="auto"/>
              <w:jc w:val="right"/>
              <w:rPr>
                <w:rFonts w:ascii="Calibri" w:eastAsia="Times New Roman" w:hAnsi="Calibri" w:cs="Arial"/>
                <w:sz w:val="20"/>
                <w:szCs w:val="20"/>
              </w:rPr>
            </w:pPr>
            <w:r w:rsidRPr="003C38BE">
              <w:rPr>
                <w:rFonts w:ascii="Calibri" w:eastAsia="Times New Roman" w:hAnsi="Calibri" w:cs="Arial"/>
                <w:sz w:val="20"/>
                <w:szCs w:val="20"/>
              </w:rPr>
              <w:t>12,90%</w:t>
            </w:r>
          </w:p>
        </w:tc>
        <w:tc>
          <w:tcPr>
            <w:tcW w:w="875" w:type="dxa"/>
            <w:tcBorders>
              <w:top w:val="nil"/>
              <w:left w:val="nil"/>
              <w:bottom w:val="single" w:sz="4" w:space="0" w:color="auto"/>
              <w:right w:val="single" w:sz="4" w:space="0" w:color="auto"/>
            </w:tcBorders>
            <w:shd w:val="clear" w:color="auto" w:fill="auto"/>
            <w:noWrap/>
            <w:vAlign w:val="bottom"/>
            <w:hideMark/>
          </w:tcPr>
          <w:p w:rsidR="0023235B" w:rsidRPr="003C38BE" w:rsidRDefault="0023235B" w:rsidP="00726A35">
            <w:pPr>
              <w:spacing w:after="0" w:line="240" w:lineRule="auto"/>
              <w:jc w:val="right"/>
              <w:rPr>
                <w:rFonts w:ascii="Calibri" w:eastAsia="Times New Roman" w:hAnsi="Calibri" w:cs="Arial"/>
                <w:sz w:val="20"/>
                <w:szCs w:val="20"/>
              </w:rPr>
            </w:pPr>
            <w:r w:rsidRPr="003C38BE">
              <w:rPr>
                <w:rFonts w:ascii="Calibri" w:eastAsia="Times New Roman" w:hAnsi="Calibri" w:cs="Arial"/>
                <w:sz w:val="20"/>
                <w:szCs w:val="20"/>
              </w:rPr>
              <w:t>10,70%</w:t>
            </w:r>
          </w:p>
        </w:tc>
        <w:tc>
          <w:tcPr>
            <w:tcW w:w="637" w:type="dxa"/>
            <w:tcBorders>
              <w:top w:val="nil"/>
              <w:left w:val="nil"/>
              <w:bottom w:val="single" w:sz="4" w:space="0" w:color="auto"/>
              <w:right w:val="single" w:sz="4" w:space="0" w:color="auto"/>
            </w:tcBorders>
            <w:shd w:val="clear" w:color="auto" w:fill="auto"/>
            <w:vAlign w:val="bottom"/>
            <w:hideMark/>
          </w:tcPr>
          <w:p w:rsidR="0023235B" w:rsidRPr="003C38BE" w:rsidRDefault="0023235B" w:rsidP="00726A35">
            <w:pPr>
              <w:spacing w:after="0" w:line="240" w:lineRule="auto"/>
              <w:jc w:val="right"/>
              <w:rPr>
                <w:rFonts w:ascii="Calibri" w:eastAsia="Times New Roman" w:hAnsi="Calibri" w:cs="Arial"/>
                <w:sz w:val="20"/>
                <w:szCs w:val="20"/>
              </w:rPr>
            </w:pPr>
            <w:r w:rsidRPr="003C38BE">
              <w:rPr>
                <w:rFonts w:ascii="Calibri" w:eastAsia="Times New Roman" w:hAnsi="Calibri" w:cs="Arial"/>
                <w:sz w:val="20"/>
                <w:szCs w:val="20"/>
              </w:rPr>
              <w:t>8,80%</w:t>
            </w:r>
          </w:p>
        </w:tc>
      </w:tr>
      <w:tr w:rsidR="0023235B" w:rsidRPr="003C38BE" w:rsidTr="00726A35">
        <w:trPr>
          <w:trHeight w:val="269"/>
        </w:trPr>
        <w:tc>
          <w:tcPr>
            <w:tcW w:w="1515" w:type="dxa"/>
            <w:tcBorders>
              <w:top w:val="nil"/>
              <w:left w:val="single" w:sz="4" w:space="0" w:color="auto"/>
              <w:bottom w:val="single" w:sz="4" w:space="0" w:color="auto"/>
              <w:right w:val="single" w:sz="4" w:space="0" w:color="auto"/>
            </w:tcBorders>
            <w:shd w:val="clear" w:color="auto" w:fill="auto"/>
            <w:vAlign w:val="center"/>
            <w:hideMark/>
          </w:tcPr>
          <w:p w:rsidR="0023235B" w:rsidRPr="003C38BE" w:rsidRDefault="0023235B" w:rsidP="00726A35">
            <w:pPr>
              <w:spacing w:after="0" w:line="240" w:lineRule="auto"/>
              <w:rPr>
                <w:rFonts w:ascii="Calibri" w:eastAsia="Times New Roman" w:hAnsi="Calibri" w:cs="Arial"/>
                <w:sz w:val="20"/>
                <w:szCs w:val="20"/>
              </w:rPr>
            </w:pPr>
            <w:r w:rsidRPr="003C38BE">
              <w:rPr>
                <w:rFonts w:ascii="Calibri" w:eastAsia="Times New Roman" w:hAnsi="Calibri" w:cs="Arial"/>
                <w:sz w:val="20"/>
                <w:szCs w:val="20"/>
              </w:rPr>
              <w:t>Česká republika</w:t>
            </w:r>
          </w:p>
        </w:tc>
        <w:tc>
          <w:tcPr>
            <w:tcW w:w="829" w:type="dxa"/>
            <w:tcBorders>
              <w:top w:val="nil"/>
              <w:left w:val="nil"/>
              <w:bottom w:val="single" w:sz="4" w:space="0" w:color="auto"/>
              <w:right w:val="single" w:sz="4" w:space="0" w:color="auto"/>
            </w:tcBorders>
            <w:shd w:val="clear" w:color="auto" w:fill="auto"/>
            <w:noWrap/>
            <w:vAlign w:val="bottom"/>
            <w:hideMark/>
          </w:tcPr>
          <w:p w:rsidR="0023235B" w:rsidRPr="003C38BE" w:rsidRDefault="0023235B" w:rsidP="00726A35">
            <w:pPr>
              <w:spacing w:after="0" w:line="240" w:lineRule="auto"/>
              <w:jc w:val="right"/>
              <w:rPr>
                <w:rFonts w:ascii="Calibri" w:eastAsia="Times New Roman" w:hAnsi="Calibri" w:cs="Arial"/>
                <w:sz w:val="20"/>
                <w:szCs w:val="20"/>
              </w:rPr>
            </w:pPr>
            <w:r w:rsidRPr="003C38BE">
              <w:rPr>
                <w:rFonts w:ascii="Calibri" w:eastAsia="Times New Roman" w:hAnsi="Calibri" w:cs="Arial"/>
                <w:sz w:val="20"/>
                <w:szCs w:val="20"/>
              </w:rPr>
              <w:t>8,90%</w:t>
            </w:r>
          </w:p>
        </w:tc>
        <w:tc>
          <w:tcPr>
            <w:tcW w:w="841" w:type="dxa"/>
            <w:tcBorders>
              <w:top w:val="nil"/>
              <w:left w:val="nil"/>
              <w:bottom w:val="single" w:sz="4" w:space="0" w:color="auto"/>
              <w:right w:val="single" w:sz="4" w:space="0" w:color="auto"/>
            </w:tcBorders>
            <w:shd w:val="clear" w:color="auto" w:fill="auto"/>
            <w:noWrap/>
            <w:vAlign w:val="bottom"/>
            <w:hideMark/>
          </w:tcPr>
          <w:p w:rsidR="0023235B" w:rsidRPr="003C38BE" w:rsidRDefault="0023235B" w:rsidP="00726A35">
            <w:pPr>
              <w:spacing w:after="0" w:line="240" w:lineRule="auto"/>
              <w:jc w:val="right"/>
              <w:rPr>
                <w:rFonts w:ascii="Calibri" w:eastAsia="Times New Roman" w:hAnsi="Calibri" w:cs="Arial"/>
                <w:sz w:val="20"/>
                <w:szCs w:val="20"/>
              </w:rPr>
            </w:pPr>
            <w:r w:rsidRPr="003C38BE">
              <w:rPr>
                <w:rFonts w:ascii="Calibri" w:eastAsia="Times New Roman" w:hAnsi="Calibri" w:cs="Arial"/>
                <w:sz w:val="20"/>
                <w:szCs w:val="20"/>
              </w:rPr>
              <w:t>7,70%</w:t>
            </w:r>
          </w:p>
        </w:tc>
        <w:tc>
          <w:tcPr>
            <w:tcW w:w="849" w:type="dxa"/>
            <w:tcBorders>
              <w:top w:val="nil"/>
              <w:left w:val="nil"/>
              <w:bottom w:val="single" w:sz="4" w:space="0" w:color="auto"/>
              <w:right w:val="single" w:sz="4" w:space="0" w:color="auto"/>
            </w:tcBorders>
            <w:shd w:val="clear" w:color="auto" w:fill="auto"/>
            <w:noWrap/>
            <w:vAlign w:val="bottom"/>
            <w:hideMark/>
          </w:tcPr>
          <w:p w:rsidR="0023235B" w:rsidRPr="003C38BE" w:rsidRDefault="0023235B" w:rsidP="00726A35">
            <w:pPr>
              <w:spacing w:after="0" w:line="240" w:lineRule="auto"/>
              <w:jc w:val="right"/>
              <w:rPr>
                <w:rFonts w:ascii="Calibri" w:eastAsia="Times New Roman" w:hAnsi="Calibri" w:cs="Arial"/>
                <w:sz w:val="20"/>
                <w:szCs w:val="20"/>
              </w:rPr>
            </w:pPr>
            <w:r w:rsidRPr="003C38BE">
              <w:rPr>
                <w:rFonts w:ascii="Calibri" w:eastAsia="Times New Roman" w:hAnsi="Calibri" w:cs="Arial"/>
                <w:sz w:val="20"/>
                <w:szCs w:val="20"/>
              </w:rPr>
              <w:t>6,00%</w:t>
            </w:r>
          </w:p>
        </w:tc>
        <w:tc>
          <w:tcPr>
            <w:tcW w:w="854" w:type="dxa"/>
            <w:tcBorders>
              <w:top w:val="nil"/>
              <w:left w:val="nil"/>
              <w:bottom w:val="single" w:sz="4" w:space="0" w:color="auto"/>
              <w:right w:val="single" w:sz="4" w:space="0" w:color="auto"/>
            </w:tcBorders>
            <w:shd w:val="clear" w:color="auto" w:fill="auto"/>
            <w:noWrap/>
            <w:vAlign w:val="bottom"/>
            <w:hideMark/>
          </w:tcPr>
          <w:p w:rsidR="0023235B" w:rsidRPr="003C38BE" w:rsidRDefault="0023235B" w:rsidP="00726A35">
            <w:pPr>
              <w:spacing w:after="0" w:line="240" w:lineRule="auto"/>
              <w:jc w:val="right"/>
              <w:rPr>
                <w:rFonts w:ascii="Calibri" w:eastAsia="Times New Roman" w:hAnsi="Calibri" w:cs="Arial"/>
                <w:sz w:val="20"/>
                <w:szCs w:val="20"/>
              </w:rPr>
            </w:pPr>
            <w:r w:rsidRPr="003C38BE">
              <w:rPr>
                <w:rFonts w:ascii="Calibri" w:eastAsia="Times New Roman" w:hAnsi="Calibri" w:cs="Arial"/>
                <w:sz w:val="20"/>
                <w:szCs w:val="20"/>
              </w:rPr>
              <w:t>6,00%</w:t>
            </w:r>
          </w:p>
        </w:tc>
        <w:tc>
          <w:tcPr>
            <w:tcW w:w="859" w:type="dxa"/>
            <w:tcBorders>
              <w:top w:val="nil"/>
              <w:left w:val="nil"/>
              <w:bottom w:val="single" w:sz="4" w:space="0" w:color="auto"/>
              <w:right w:val="single" w:sz="4" w:space="0" w:color="auto"/>
            </w:tcBorders>
            <w:shd w:val="clear" w:color="auto" w:fill="auto"/>
            <w:noWrap/>
            <w:vAlign w:val="bottom"/>
            <w:hideMark/>
          </w:tcPr>
          <w:p w:rsidR="0023235B" w:rsidRPr="003C38BE" w:rsidRDefault="0023235B" w:rsidP="00726A35">
            <w:pPr>
              <w:spacing w:after="0" w:line="240" w:lineRule="auto"/>
              <w:jc w:val="right"/>
              <w:rPr>
                <w:rFonts w:ascii="Calibri" w:eastAsia="Times New Roman" w:hAnsi="Calibri" w:cs="Arial"/>
                <w:sz w:val="20"/>
                <w:szCs w:val="20"/>
              </w:rPr>
            </w:pPr>
            <w:r w:rsidRPr="003C38BE">
              <w:rPr>
                <w:rFonts w:ascii="Calibri" w:eastAsia="Times New Roman" w:hAnsi="Calibri" w:cs="Arial"/>
                <w:sz w:val="20"/>
                <w:szCs w:val="20"/>
              </w:rPr>
              <w:t>9,20%</w:t>
            </w:r>
          </w:p>
        </w:tc>
        <w:tc>
          <w:tcPr>
            <w:tcW w:w="739" w:type="dxa"/>
            <w:tcBorders>
              <w:top w:val="nil"/>
              <w:left w:val="nil"/>
              <w:bottom w:val="single" w:sz="4" w:space="0" w:color="auto"/>
              <w:right w:val="single" w:sz="4" w:space="0" w:color="auto"/>
            </w:tcBorders>
            <w:shd w:val="clear" w:color="auto" w:fill="auto"/>
            <w:noWrap/>
            <w:vAlign w:val="bottom"/>
            <w:hideMark/>
          </w:tcPr>
          <w:p w:rsidR="0023235B" w:rsidRPr="003C38BE" w:rsidRDefault="0023235B" w:rsidP="00726A35">
            <w:pPr>
              <w:spacing w:after="0" w:line="240" w:lineRule="auto"/>
              <w:jc w:val="right"/>
              <w:rPr>
                <w:rFonts w:ascii="Calibri" w:eastAsia="Times New Roman" w:hAnsi="Calibri" w:cs="Arial"/>
                <w:sz w:val="20"/>
                <w:szCs w:val="20"/>
              </w:rPr>
            </w:pPr>
            <w:r w:rsidRPr="003C38BE">
              <w:rPr>
                <w:rFonts w:ascii="Calibri" w:eastAsia="Times New Roman" w:hAnsi="Calibri" w:cs="Arial"/>
                <w:sz w:val="20"/>
                <w:szCs w:val="20"/>
              </w:rPr>
              <w:t>9,60%</w:t>
            </w:r>
          </w:p>
        </w:tc>
        <w:tc>
          <w:tcPr>
            <w:tcW w:w="866" w:type="dxa"/>
            <w:tcBorders>
              <w:top w:val="nil"/>
              <w:left w:val="nil"/>
              <w:bottom w:val="single" w:sz="4" w:space="0" w:color="auto"/>
              <w:right w:val="single" w:sz="4" w:space="0" w:color="auto"/>
            </w:tcBorders>
            <w:shd w:val="clear" w:color="auto" w:fill="auto"/>
            <w:noWrap/>
            <w:vAlign w:val="bottom"/>
            <w:hideMark/>
          </w:tcPr>
          <w:p w:rsidR="0023235B" w:rsidRPr="003C38BE" w:rsidRDefault="0023235B" w:rsidP="00726A35">
            <w:pPr>
              <w:spacing w:after="0" w:line="240" w:lineRule="auto"/>
              <w:jc w:val="right"/>
              <w:rPr>
                <w:rFonts w:ascii="Calibri" w:eastAsia="Times New Roman" w:hAnsi="Calibri" w:cs="Arial"/>
                <w:sz w:val="20"/>
                <w:szCs w:val="20"/>
              </w:rPr>
            </w:pPr>
            <w:r w:rsidRPr="003C38BE">
              <w:rPr>
                <w:rFonts w:ascii="Calibri" w:eastAsia="Times New Roman" w:hAnsi="Calibri" w:cs="Arial"/>
                <w:sz w:val="20"/>
                <w:szCs w:val="20"/>
              </w:rPr>
              <w:t>8,60%</w:t>
            </w:r>
          </w:p>
        </w:tc>
        <w:tc>
          <w:tcPr>
            <w:tcW w:w="875" w:type="dxa"/>
            <w:tcBorders>
              <w:top w:val="nil"/>
              <w:left w:val="nil"/>
              <w:bottom w:val="single" w:sz="4" w:space="0" w:color="auto"/>
              <w:right w:val="single" w:sz="4" w:space="0" w:color="auto"/>
            </w:tcBorders>
            <w:shd w:val="clear" w:color="auto" w:fill="auto"/>
            <w:noWrap/>
            <w:vAlign w:val="bottom"/>
            <w:hideMark/>
          </w:tcPr>
          <w:p w:rsidR="0023235B" w:rsidRPr="003C38BE" w:rsidRDefault="0023235B" w:rsidP="00726A35">
            <w:pPr>
              <w:spacing w:after="0" w:line="240" w:lineRule="auto"/>
              <w:jc w:val="right"/>
              <w:rPr>
                <w:rFonts w:ascii="Calibri" w:eastAsia="Times New Roman" w:hAnsi="Calibri" w:cs="Arial"/>
                <w:sz w:val="20"/>
                <w:szCs w:val="20"/>
              </w:rPr>
            </w:pPr>
            <w:r w:rsidRPr="003C38BE">
              <w:rPr>
                <w:rFonts w:ascii="Calibri" w:eastAsia="Times New Roman" w:hAnsi="Calibri" w:cs="Arial"/>
                <w:sz w:val="20"/>
                <w:szCs w:val="20"/>
              </w:rPr>
              <w:t>7,50%</w:t>
            </w:r>
          </w:p>
        </w:tc>
        <w:tc>
          <w:tcPr>
            <w:tcW w:w="637" w:type="dxa"/>
            <w:tcBorders>
              <w:top w:val="nil"/>
              <w:left w:val="nil"/>
              <w:bottom w:val="single" w:sz="4" w:space="0" w:color="auto"/>
              <w:right w:val="single" w:sz="4" w:space="0" w:color="auto"/>
            </w:tcBorders>
            <w:shd w:val="clear" w:color="auto" w:fill="auto"/>
            <w:noWrap/>
            <w:vAlign w:val="bottom"/>
            <w:hideMark/>
          </w:tcPr>
          <w:p w:rsidR="0023235B" w:rsidRPr="003C38BE" w:rsidRDefault="0023235B" w:rsidP="00726A35">
            <w:pPr>
              <w:spacing w:after="0" w:line="240" w:lineRule="auto"/>
              <w:jc w:val="right"/>
              <w:rPr>
                <w:rFonts w:ascii="Calibri" w:eastAsia="Times New Roman" w:hAnsi="Calibri" w:cs="Arial"/>
                <w:sz w:val="20"/>
                <w:szCs w:val="20"/>
              </w:rPr>
            </w:pPr>
            <w:r w:rsidRPr="003C38BE">
              <w:rPr>
                <w:rFonts w:ascii="Calibri" w:eastAsia="Times New Roman" w:hAnsi="Calibri" w:cs="Arial"/>
                <w:sz w:val="20"/>
                <w:szCs w:val="20"/>
              </w:rPr>
              <w:t>5,90%</w:t>
            </w:r>
          </w:p>
        </w:tc>
      </w:tr>
    </w:tbl>
    <w:p w:rsidR="0023235B" w:rsidRPr="0063054B" w:rsidRDefault="0023235B" w:rsidP="0023235B">
      <w:pPr>
        <w:pStyle w:val="Bezmezer"/>
        <w:rPr>
          <w:i/>
          <w:sz w:val="20"/>
        </w:rPr>
      </w:pPr>
      <w:r w:rsidRPr="0063054B">
        <w:rPr>
          <w:i/>
          <w:sz w:val="20"/>
        </w:rPr>
        <w:t>Zdroj: https://portal.mpsv.cz</w:t>
      </w:r>
    </w:p>
    <w:p w:rsidR="0023235B" w:rsidRDefault="0023235B" w:rsidP="0023235B">
      <w:pPr>
        <w:pStyle w:val="Bezmezer"/>
      </w:pPr>
    </w:p>
    <w:p w:rsidR="00647506" w:rsidRDefault="0023235B" w:rsidP="00647506">
      <w:pPr>
        <w:pStyle w:val="Bezmezer"/>
      </w:pPr>
      <w:r>
        <w:t>V Roudnici nad Labem působí kontaktní pracoviště úřadu práce. Na podporu zaměstnanosti v obci jsou uplatňovány mimo jiné nástroje aktivní politiky zaměstnanosti jako podpora společensky účelných pracovních míst, rekvalifikace, veřejně prospěšné práce, investiční pobídky, příspěvek na zapracování a příspěvek při přechodu na nový podnikatelský program.</w:t>
      </w:r>
      <w:r w:rsidR="007D02BA">
        <w:t xml:space="preserve"> </w:t>
      </w:r>
      <w:r>
        <w:t xml:space="preserve">K problémovým skupinám, které mají problém prosadit se na trhu práce, patří tradičně studenti bez předchozí praxe krátce po absolvování škol, osoby ve věku 55+, osoby s nízkým nebo žádným vzděláním a také dlouhodobě nezaměstnaní. Právě ti totiž pro zaměstnavatele představují největší riziko. Podle Ing. Jana </w:t>
      </w:r>
      <w:r w:rsidR="004122C0">
        <w:t>Přikryla, CSc. trpí místní trh práce</w:t>
      </w:r>
      <w:r w:rsidRPr="00C7679A">
        <w:t xml:space="preserve"> relativně silnou (strukturální) nezaměstnaností s vyšším počtem dlouhodobě nezaměstnaných. </w:t>
      </w:r>
    </w:p>
    <w:p w:rsidR="00647506" w:rsidRDefault="00647506" w:rsidP="00647506">
      <w:pPr>
        <w:pStyle w:val="Bezmezer"/>
      </w:pPr>
    </w:p>
    <w:p w:rsidR="0023235B" w:rsidRPr="00647506" w:rsidRDefault="00647506" w:rsidP="00647506">
      <w:pPr>
        <w:pStyle w:val="Titulek"/>
        <w:keepNext/>
        <w:rPr>
          <w:color w:val="FF0000"/>
        </w:rPr>
      </w:pPr>
      <w:bookmarkStart w:id="37" w:name="_Toc448844457"/>
      <w:r>
        <w:lastRenderedPageBreak/>
        <w:t xml:space="preserve">Obrázek </w:t>
      </w:r>
      <w:r w:rsidR="00B643A2">
        <w:fldChar w:fldCharType="begin"/>
      </w:r>
      <w:r w:rsidR="009B3D18">
        <w:instrText xml:space="preserve"> SEQ Obrázek \* ARABIC </w:instrText>
      </w:r>
      <w:r w:rsidR="00B643A2">
        <w:fldChar w:fldCharType="separate"/>
      </w:r>
      <w:r w:rsidR="00C01D70">
        <w:rPr>
          <w:noProof/>
        </w:rPr>
        <w:t>5</w:t>
      </w:r>
      <w:r w:rsidR="00B643A2">
        <w:rPr>
          <w:noProof/>
        </w:rPr>
        <w:fldChar w:fldCharType="end"/>
      </w:r>
      <w:r>
        <w:t xml:space="preserve"> – Míra nezaměstnanosti k 31. 12. daného roku</w:t>
      </w:r>
      <w:bookmarkEnd w:id="37"/>
    </w:p>
    <w:p w:rsidR="0023235B" w:rsidRDefault="0023235B" w:rsidP="0023235B">
      <w:pPr>
        <w:pStyle w:val="Bezmezer"/>
      </w:pPr>
      <w:r w:rsidRPr="003C38BE">
        <w:rPr>
          <w:noProof/>
        </w:rPr>
        <w:drawing>
          <wp:inline distT="0" distB="0" distL="0" distR="0">
            <wp:extent cx="6067425" cy="2886075"/>
            <wp:effectExtent l="0" t="0" r="0" b="0"/>
            <wp:docPr id="29" name="Graf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23235B" w:rsidRDefault="0023235B" w:rsidP="0023235B">
      <w:pPr>
        <w:pStyle w:val="Bezmezer"/>
        <w:rPr>
          <w:i/>
          <w:sz w:val="20"/>
        </w:rPr>
      </w:pPr>
      <w:r w:rsidRPr="007D02BA">
        <w:rPr>
          <w:i/>
          <w:sz w:val="20"/>
        </w:rPr>
        <w:t xml:space="preserve">Zdroj: </w:t>
      </w:r>
      <w:hyperlink r:id="rId17" w:history="1">
        <w:r w:rsidR="00647506" w:rsidRPr="005D5A27">
          <w:rPr>
            <w:rStyle w:val="Hypertextovodkaz"/>
            <w:i/>
            <w:sz w:val="20"/>
          </w:rPr>
          <w:t>https://portal.mpsv.cz</w:t>
        </w:r>
      </w:hyperlink>
    </w:p>
    <w:p w:rsidR="00647506" w:rsidRPr="007D02BA" w:rsidRDefault="00647506" w:rsidP="0023235B">
      <w:pPr>
        <w:pStyle w:val="Bezmezer"/>
        <w:rPr>
          <w:i/>
          <w:sz w:val="20"/>
        </w:rPr>
      </w:pPr>
    </w:p>
    <w:p w:rsidR="00647506" w:rsidRDefault="009D004C" w:rsidP="0023235B">
      <w:pPr>
        <w:pStyle w:val="Bezmezer"/>
      </w:pPr>
      <w:r>
        <w:rPr>
          <w:noProof/>
        </w:rPr>
        <w:pict>
          <v:rect id="Rectangle 21" o:spid="_x0000_s1026" style="position:absolute;left:0;text-align:left;margin-left:-3.75pt;margin-top:9.7pt;width:453.75pt;height:88.5pt;z-index:251653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" fillcolor="#63c4f0" strokeweight="1.5pt">
            <v:textbox>
              <w:txbxContent>
                <w:p w:rsidR="00F32BD1" w:rsidRPr="00826AC1" w:rsidRDefault="00F32BD1" w:rsidP="0023235B">
                  <w:pPr>
                    <w:pStyle w:val="Bezmezer"/>
                    <w:rPr>
                      <w:b/>
                      <w:color w:val="FFFFFF" w:themeColor="background1"/>
                    </w:rPr>
                  </w:pPr>
                  <w:r w:rsidRPr="00826AC1">
                    <w:rPr>
                      <w:b/>
                      <w:color w:val="FFFFFF" w:themeColor="background1"/>
                    </w:rPr>
                    <w:t>Z dotazníkového šetření vyplývá, že:</w:t>
                  </w:r>
                </w:p>
                <w:p w:rsidR="00F32BD1" w:rsidRPr="00826AC1" w:rsidRDefault="00F32BD1" w:rsidP="0023235B">
                  <w:pPr>
                    <w:pStyle w:val="Bezmezer"/>
                    <w:rPr>
                      <w:color w:val="FFFFFF" w:themeColor="background1"/>
                    </w:rPr>
                  </w:pPr>
                  <w:r w:rsidRPr="00826AC1">
                    <w:rPr>
                      <w:color w:val="FFFFFF" w:themeColor="background1"/>
                    </w:rPr>
                    <w:t xml:space="preserve">Veliká nespokojenost panuje v oblasti nabídky pracovních míst, která je se známkou 3,18 jednoznačně nejhůře hodnocenou kategorií. </w:t>
                  </w:r>
                </w:p>
                <w:p w:rsidR="00F32BD1" w:rsidRPr="00826AC1" w:rsidRDefault="00F32BD1" w:rsidP="0023235B">
                  <w:pPr>
                    <w:pStyle w:val="Bezmezer"/>
                    <w:rPr>
                      <w:color w:val="FFFFFF" w:themeColor="background1"/>
                    </w:rPr>
                  </w:pPr>
                  <w:r w:rsidRPr="00826AC1">
                    <w:rPr>
                      <w:color w:val="FFFFFF" w:themeColor="background1"/>
                    </w:rPr>
                    <w:t>Na otázku „Jak byste ohodnotili nabídku pracovních míst ve městě?“ pouhých 13,35</w:t>
                  </w:r>
                  <w:r>
                    <w:rPr>
                      <w:color w:val="FFFFFF" w:themeColor="background1"/>
                    </w:rPr>
                    <w:t xml:space="preserve"> %</w:t>
                  </w:r>
                  <w:r w:rsidRPr="00826AC1">
                    <w:rPr>
                      <w:color w:val="FFFFFF" w:themeColor="background1"/>
                    </w:rPr>
                    <w:t xml:space="preserve"> respondentů odpovědělo velmi dobře nebo dobře, zatímco drtivá většina – 86,65 % - označila úroveň nabídky pracovních míst za špatnou nebo velmi špatnou.</w:t>
                  </w:r>
                </w:p>
                <w:p w:rsidR="00F32BD1" w:rsidRDefault="00F32BD1" w:rsidP="0023235B">
                  <w:pPr>
                    <w:keepNext/>
                    <w:keepLines/>
                    <w:jc w:val="both"/>
                  </w:pPr>
                </w:p>
                <w:p w:rsidR="00F32BD1" w:rsidRDefault="00F32BD1" w:rsidP="0023235B">
                  <w:pPr>
                    <w:keepNext/>
                    <w:keepLines/>
                    <w:jc w:val="both"/>
                  </w:pPr>
                </w:p>
                <w:p w:rsidR="00F32BD1" w:rsidRDefault="00F32BD1" w:rsidP="0023235B">
                  <w:pPr>
                    <w:keepNext/>
                    <w:keepLines/>
                    <w:jc w:val="both"/>
                  </w:pPr>
                </w:p>
                <w:p w:rsidR="00F32BD1" w:rsidRDefault="00F32BD1" w:rsidP="0023235B">
                  <w:pPr>
                    <w:spacing w:after="0"/>
                    <w:contextualSpacing/>
                  </w:pPr>
                </w:p>
                <w:p w:rsidR="00F32BD1" w:rsidRPr="00533304" w:rsidRDefault="00F32BD1" w:rsidP="0023235B"/>
              </w:txbxContent>
            </v:textbox>
          </v:rect>
        </w:pict>
      </w:r>
    </w:p>
    <w:p w:rsidR="00647506" w:rsidRDefault="00647506" w:rsidP="0023235B">
      <w:pPr>
        <w:pStyle w:val="Bezmezer"/>
      </w:pPr>
    </w:p>
    <w:p w:rsidR="00647506" w:rsidRDefault="00647506" w:rsidP="0023235B">
      <w:pPr>
        <w:pStyle w:val="Bezmezer"/>
      </w:pPr>
    </w:p>
    <w:p w:rsidR="00647506" w:rsidRDefault="00647506" w:rsidP="0023235B">
      <w:pPr>
        <w:pStyle w:val="Bezmezer"/>
      </w:pPr>
    </w:p>
    <w:p w:rsidR="00647506" w:rsidRDefault="00647506" w:rsidP="0023235B">
      <w:pPr>
        <w:pStyle w:val="Bezmezer"/>
      </w:pPr>
    </w:p>
    <w:p w:rsidR="00647506" w:rsidRDefault="00647506" w:rsidP="0023235B">
      <w:pPr>
        <w:pStyle w:val="Bezmezer"/>
      </w:pPr>
    </w:p>
    <w:p w:rsidR="0023235B" w:rsidRDefault="0023235B" w:rsidP="0023235B">
      <w:pPr>
        <w:pStyle w:val="Bezmezer"/>
      </w:pPr>
    </w:p>
    <w:p w:rsidR="0023235B" w:rsidRDefault="0023235B" w:rsidP="0023235B">
      <w:pPr>
        <w:pStyle w:val="Bezmezer"/>
      </w:pPr>
    </w:p>
    <w:p w:rsidR="0023235B" w:rsidRDefault="0023235B" w:rsidP="0023235B">
      <w:pPr>
        <w:pStyle w:val="Bezmezer"/>
      </w:pPr>
    </w:p>
    <w:p w:rsidR="00647506" w:rsidRDefault="009D004C" w:rsidP="0023235B">
      <w:pPr>
        <w:pStyle w:val="Bezmezer"/>
      </w:pPr>
      <w:r>
        <w:rPr>
          <w:noProof/>
        </w:rPr>
        <w:pict>
          <v:shapetype id="_x0000_t202" coordsize="21600,21600" o:spt="202" path="m,l,21600r21600,l21600,xe">
            <v:stroke joinstyle="miter"/>
            <v:path gradientshapeok="t" o:connecttype="rect"/>
          </v:shapetype>
          <v:shape id="Text Box 22" o:spid="_x0000_s1027" type="#_x0000_t202" style="position:absolute;left:0;text-align:left;margin-left:-3.75pt;margin-top:7.35pt;width:270.4pt;height:16.95pt;z-index:251654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" stroked="f">
            <v:textbox inset="0,0,0,0">
              <w:txbxContent>
                <w:p w:rsidR="00F32BD1" w:rsidRPr="00114293" w:rsidRDefault="00F32BD1" w:rsidP="00647506">
                  <w:pPr>
                    <w:pStyle w:val="Titulek"/>
                    <w:keepNext/>
                    <w:rPr>
                      <w:noProof/>
                    </w:rPr>
                  </w:pPr>
                  <w:bookmarkStart w:id="38" w:name="_Toc428344215"/>
                  <w:bookmarkStart w:id="39" w:name="_Toc448844458"/>
                  <w:r>
                    <w:t xml:space="preserve">Obrázek </w:t>
                  </w:r>
                  <w:fldSimple w:instr=" SEQ Obrázek \* ARABIC ">
                    <w:r>
                      <w:rPr>
                        <w:noProof/>
                      </w:rPr>
                      <w:t>6</w:t>
                    </w:r>
                  </w:fldSimple>
                  <w:r>
                    <w:t xml:space="preserve"> – Nabídka pracovních míst</w:t>
                  </w:r>
                  <w:bookmarkEnd w:id="38"/>
                  <w:bookmarkEnd w:id="39"/>
                </w:p>
              </w:txbxContent>
            </v:textbox>
          </v:shape>
        </w:pict>
      </w:r>
    </w:p>
    <w:p w:rsidR="00647506" w:rsidRDefault="00647506" w:rsidP="0023235B">
      <w:pPr>
        <w:pStyle w:val="Bezmezer"/>
      </w:pPr>
    </w:p>
    <w:p w:rsidR="00647506" w:rsidRDefault="00647506" w:rsidP="0023235B">
      <w:pPr>
        <w:pStyle w:val="Bezmezer"/>
      </w:pPr>
    </w:p>
    <w:p w:rsidR="0023235B" w:rsidRDefault="0023235B" w:rsidP="0023235B">
      <w:pPr>
        <w:pStyle w:val="Bezmezer"/>
      </w:pPr>
      <w:r>
        <w:rPr>
          <w:noProof/>
        </w:rPr>
        <w:drawing>
          <wp:anchor distT="0" distB="0" distL="114300" distR="114300" simplePos="0" relativeHeight="251637760" behindDoc="1" locked="0" layoutInCell="1" allowOverlap="1">
            <wp:simplePos x="0" y="0"/>
            <wp:positionH relativeFrom="column">
              <wp:posOffset>3290571</wp:posOffset>
            </wp:positionH>
            <wp:positionV relativeFrom="paragraph">
              <wp:posOffset>54611</wp:posOffset>
            </wp:positionV>
            <wp:extent cx="2476500" cy="1657350"/>
            <wp:effectExtent l="19050" t="0" r="0" b="0"/>
            <wp:wrapNone/>
            <wp:docPr id="30" name="Graf 46"/>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anchor>
        </w:drawing>
      </w:r>
      <w:r w:rsidR="009D004C">
        <w:rPr>
          <w:noProof/>
        </w:rPr>
        <w:pict>
          <v:shapetype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AutoShape 25" o:spid="_x0000_s1028" type="#_x0000_t47" style="position:absolute;left:0;text-align:left;margin-left:148.2pt;margin-top:5.8pt;width:50.25pt;height:24pt;z-index:2516597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" adj="-10639,,-2579,8100" fillcolor="white [3201]" strokecolor="#8db3e2 [1311]" strokeweight="2.5pt">
            <v:shadow color="#868686"/>
            <v:textbox>
              <w:txbxContent>
                <w:p w:rsidR="00F32BD1" w:rsidRPr="00DA6E86" w:rsidRDefault="00F32BD1" w:rsidP="0023235B">
                  <w:pPr>
                    <w:rPr>
                      <w:b/>
                      <w:sz w:val="20"/>
                      <w:szCs w:val="20"/>
                    </w:rPr>
                  </w:pPr>
                  <w:r w:rsidRPr="00DA6E86">
                    <w:rPr>
                      <w:b/>
                      <w:sz w:val="20"/>
                      <w:szCs w:val="20"/>
                    </w:rPr>
                    <w:t>Dobrá</w:t>
                  </w:r>
                </w:p>
              </w:txbxContent>
            </v:textbox>
            <o:callout v:ext="edit" minusy="t"/>
          </v:shape>
        </w:pict>
      </w:r>
      <w:r w:rsidR="009D004C">
        <w:rPr>
          <w:noProof/>
        </w:rPr>
        <w:pict>
          <v:shape id="AutoShape 24" o:spid="_x0000_s1029" type="#_x0000_t47" style="position:absolute;left:0;text-align:left;margin-left:5.75pt;margin-top:6.55pt;width:71.25pt;height:23.25pt;z-index:2516587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" adj="28573,21786,23419,8361" fillcolor="white [3201]" strokecolor="#4f81bd [3204]" strokeweight="2.5pt">
            <v:shadow color="#868686"/>
            <v:textbox>
              <w:txbxContent>
                <w:p w:rsidR="00F32BD1" w:rsidRPr="00DA6E86" w:rsidRDefault="00F32BD1" w:rsidP="0023235B">
                  <w:pPr>
                    <w:rPr>
                      <w:b/>
                      <w:sz w:val="20"/>
                    </w:rPr>
                  </w:pPr>
                  <w:r w:rsidRPr="00DA6E86">
                    <w:rPr>
                      <w:b/>
                      <w:sz w:val="20"/>
                    </w:rPr>
                    <w:t>Velmi dobrá</w:t>
                  </w:r>
                </w:p>
              </w:txbxContent>
            </v:textbox>
            <o:callout v:ext="edit" minusx="t" minusy="t"/>
          </v:shape>
        </w:pict>
      </w:r>
    </w:p>
    <w:p w:rsidR="0023235B" w:rsidRDefault="0023235B" w:rsidP="0023235B">
      <w:pPr>
        <w:pStyle w:val="Bezmezer"/>
      </w:pPr>
      <w:r>
        <w:rPr>
          <w:noProof/>
        </w:rPr>
        <w:drawing>
          <wp:anchor distT="0" distB="0" distL="114300" distR="114300" simplePos="0" relativeHeight="251634688" behindDoc="1" locked="0" layoutInCell="1" allowOverlap="1">
            <wp:simplePos x="0" y="0"/>
            <wp:positionH relativeFrom="column">
              <wp:posOffset>4445</wp:posOffset>
            </wp:positionH>
            <wp:positionV relativeFrom="paragraph">
              <wp:posOffset>74295</wp:posOffset>
            </wp:positionV>
            <wp:extent cx="2695575" cy="1847850"/>
            <wp:effectExtent l="19050" t="0" r="0" b="0"/>
            <wp:wrapNone/>
            <wp:docPr id="31" name="Graf 45"/>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anchor>
        </w:drawing>
      </w:r>
    </w:p>
    <w:p w:rsidR="0023235B" w:rsidRDefault="0023235B" w:rsidP="0023235B">
      <w:pPr>
        <w:pStyle w:val="Bezmezer"/>
      </w:pPr>
    </w:p>
    <w:p w:rsidR="0023235B" w:rsidRDefault="0023235B" w:rsidP="0023235B">
      <w:pPr>
        <w:pStyle w:val="Bezmezer"/>
      </w:pPr>
    </w:p>
    <w:p w:rsidR="0023235B" w:rsidRDefault="0023235B" w:rsidP="0023235B">
      <w:pPr>
        <w:pStyle w:val="Bezmezer"/>
      </w:pPr>
    </w:p>
    <w:p w:rsidR="0023235B" w:rsidRDefault="0023235B" w:rsidP="0023235B">
      <w:pPr>
        <w:pStyle w:val="Bezmezer"/>
      </w:pPr>
    </w:p>
    <w:p w:rsidR="0023235B" w:rsidRDefault="0023235B" w:rsidP="0023235B">
      <w:pPr>
        <w:pStyle w:val="Bezmezer"/>
      </w:pPr>
    </w:p>
    <w:p w:rsidR="0023235B" w:rsidRDefault="0023235B" w:rsidP="0023235B">
      <w:pPr>
        <w:pStyle w:val="Bezmezer"/>
      </w:pPr>
    </w:p>
    <w:p w:rsidR="0023235B" w:rsidRDefault="0023235B" w:rsidP="0023235B">
      <w:pPr>
        <w:pStyle w:val="Bezmezer"/>
      </w:pPr>
    </w:p>
    <w:p w:rsidR="00F03AC0" w:rsidRDefault="009D004C" w:rsidP="00EE5B15">
      <w:pPr>
        <w:pStyle w:val="Bezmezer"/>
      </w:pPr>
      <w:r>
        <w:rPr>
          <w:noProof/>
        </w:rPr>
        <w:pict>
          <v:shape id="AutoShape 26" o:spid="_x0000_s1030" type="#_x0000_t47" style="position:absolute;left:0;text-align:left;margin-left:193.1pt;margin-top:12.45pt;width:50.25pt;height:22.5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" adj="-11284,-14400,-2579,8640" fillcolor="white [3201]" strokecolor="#e5b8b7 [1301]" strokeweight="2.5pt">
            <v:shadow color="#868686"/>
            <v:textbox>
              <w:txbxContent>
                <w:p w:rsidR="00F32BD1" w:rsidRPr="00DA6E86" w:rsidRDefault="00F32BD1" w:rsidP="0023235B">
                  <w:pPr>
                    <w:rPr>
                      <w:b/>
                      <w:sz w:val="20"/>
                      <w:szCs w:val="20"/>
                    </w:rPr>
                  </w:pPr>
                  <w:r w:rsidRPr="00DA6E86">
                    <w:rPr>
                      <w:b/>
                      <w:sz w:val="20"/>
                      <w:szCs w:val="20"/>
                    </w:rPr>
                    <w:t>Špatná</w:t>
                  </w:r>
                </w:p>
              </w:txbxContent>
            </v:textbox>
          </v:shape>
        </w:pict>
      </w:r>
      <w:r>
        <w:rPr>
          <w:noProof/>
        </w:rPr>
        <w:pict>
          <v:shape id="AutoShape 23" o:spid="_x0000_s1031" type="#_x0000_t47" style="position:absolute;left:0;text-align:left;margin-left:-36.15pt;margin-top:4.95pt;width:1in;height:23.2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" adj="24945,-18952,23400,8361" fillcolor="white [3201]" strokecolor="#c0504d [3205]" strokeweight="2.5pt">
            <v:shadow color="#868686"/>
            <v:textbox>
              <w:txbxContent>
                <w:p w:rsidR="00F32BD1" w:rsidRPr="00DA6E86" w:rsidRDefault="00F32BD1" w:rsidP="0023235B">
                  <w:pPr>
                    <w:rPr>
                      <w:b/>
                      <w:sz w:val="20"/>
                      <w:szCs w:val="20"/>
                    </w:rPr>
                  </w:pPr>
                  <w:r w:rsidRPr="00DA6E86">
                    <w:rPr>
                      <w:b/>
                      <w:sz w:val="20"/>
                      <w:szCs w:val="20"/>
                    </w:rPr>
                    <w:t>Velmi špatná</w:t>
                  </w:r>
                </w:p>
              </w:txbxContent>
            </v:textbox>
            <o:callout v:ext="edit" minusx="t"/>
          </v:shape>
        </w:pict>
      </w:r>
    </w:p>
    <w:p w:rsidR="00EE5B15" w:rsidRDefault="00EE5B15" w:rsidP="00EE5B15">
      <w:pPr>
        <w:pStyle w:val="Bezmezer"/>
      </w:pPr>
    </w:p>
    <w:p w:rsidR="00EE5B15" w:rsidRDefault="00EE5B15" w:rsidP="00EE5B15">
      <w:pPr>
        <w:pStyle w:val="Bezmezer"/>
      </w:pPr>
    </w:p>
    <w:p w:rsidR="0023235B" w:rsidRDefault="0023235B" w:rsidP="005E77F5">
      <w:pPr>
        <w:pStyle w:val="Nadpis3"/>
        <w:numPr>
          <w:ilvl w:val="2"/>
          <w:numId w:val="3"/>
        </w:numPr>
        <w:ind w:left="709" w:hanging="709"/>
      </w:pPr>
      <w:bookmarkStart w:id="40" w:name="_Toc448844406"/>
      <w:r>
        <w:lastRenderedPageBreak/>
        <w:t>Struktura hospodářství</w:t>
      </w:r>
      <w:bookmarkEnd w:id="40"/>
    </w:p>
    <w:p w:rsidR="0023235B" w:rsidRDefault="0023235B" w:rsidP="0023235B">
      <w:pPr>
        <w:jc w:val="both"/>
      </w:pPr>
      <w:r>
        <w:t xml:space="preserve">Strukturu hospodářství do značné míry ovlivňuje historický vývoj a poloha města. Roudnice nad Labem jako jedno z nejstarších českých měst má významný potenciál pro rozvoj cestovního ruchu. Problematika rozvoje cestovního ruchu je popsána v dalších kapitolách. </w:t>
      </w:r>
    </w:p>
    <w:p w:rsidR="0023235B" w:rsidRDefault="0023235B" w:rsidP="0023235B">
      <w:pPr>
        <w:jc w:val="both"/>
      </w:pPr>
      <w:r w:rsidRPr="00EB581D">
        <w:t>Roudnice</w:t>
      </w:r>
      <w:r w:rsidR="00E935E9">
        <w:t xml:space="preserve"> nad Labem</w:t>
      </w:r>
      <w:r w:rsidRPr="00EB581D">
        <w:t xml:space="preserve"> </w:t>
      </w:r>
      <w:r>
        <w:t xml:space="preserve">je dopravním uzlem, a proto byla v minulosti významným průmyslovým centrem jinak zemědělského regionu. Vzhledem k umístění města v oblasti s intenzivním zemědělstvím převládalo strojírenství </w:t>
      </w:r>
      <w:r w:rsidR="004122C0">
        <w:t>zaměřené na</w:t>
      </w:r>
      <w:r>
        <w:t> výrobu zemědělské techniky. Ve městě se nachází velký areál Roudnických strojíren</w:t>
      </w:r>
      <w:r w:rsidR="004122C0">
        <w:t xml:space="preserve"> a sléváren</w:t>
      </w:r>
      <w:r>
        <w:t xml:space="preserve">. V </w:t>
      </w:r>
      <w:r w:rsidR="004122C0">
        <w:t>komplexu</w:t>
      </w:r>
      <w:r>
        <w:t xml:space="preserve"> působí</w:t>
      </w:r>
      <w:r w:rsidR="004122C0">
        <w:t xml:space="preserve"> několik </w:t>
      </w:r>
      <w:r>
        <w:t>společnost</w:t>
      </w:r>
      <w:r w:rsidR="004122C0">
        <w:t>í,</w:t>
      </w:r>
      <w:r>
        <w:t xml:space="preserve"> např. </w:t>
      </w:r>
      <w:r w:rsidRPr="004530F0">
        <w:t xml:space="preserve">Mencl </w:t>
      </w:r>
      <w:proofErr w:type="spellStart"/>
      <w:r w:rsidRPr="004530F0">
        <w:t>Guss</w:t>
      </w:r>
      <w:proofErr w:type="spellEnd"/>
      <w:r w:rsidRPr="004530F0">
        <w:t xml:space="preserve"> s.r.o</w:t>
      </w:r>
      <w:r>
        <w:t>.,</w:t>
      </w:r>
      <w:r w:rsidRPr="00AB4DBE">
        <w:rPr>
          <w:rStyle w:val="Nadpis1Char"/>
        </w:rPr>
        <w:t xml:space="preserve"> </w:t>
      </w:r>
      <w:r>
        <w:rPr>
          <w:rStyle w:val="tsubjname"/>
        </w:rPr>
        <w:t xml:space="preserve">MILOS </w:t>
      </w:r>
      <w:proofErr w:type="spellStart"/>
      <w:r>
        <w:rPr>
          <w:rStyle w:val="tsubjname"/>
        </w:rPr>
        <w:t>structural</w:t>
      </w:r>
      <w:proofErr w:type="spellEnd"/>
      <w:r>
        <w:rPr>
          <w:rStyle w:val="tsubjname"/>
        </w:rPr>
        <w:t xml:space="preserve"> </w:t>
      </w:r>
      <w:proofErr w:type="spellStart"/>
      <w:r>
        <w:rPr>
          <w:rStyle w:val="tsubjname"/>
        </w:rPr>
        <w:t>systems</w:t>
      </w:r>
      <w:proofErr w:type="spellEnd"/>
      <w:r>
        <w:rPr>
          <w:rStyle w:val="tsubjname"/>
        </w:rPr>
        <w:t xml:space="preserve"> s.r.o.</w:t>
      </w:r>
      <w:r>
        <w:t xml:space="preserve">, </w:t>
      </w:r>
      <w:r>
        <w:rPr>
          <w:rStyle w:val="tsubjname"/>
        </w:rPr>
        <w:t>Ing. Petr Blažek, 2 JCP a.s., nicméně část areálu není stále využívána, a tak představuje vedle ekologické zátěže i potenciál pro přilákání nových investorů do města. Pozemky</w:t>
      </w:r>
      <w:r w:rsidR="004122C0">
        <w:rPr>
          <w:rStyle w:val="tsubjname"/>
        </w:rPr>
        <w:t xml:space="preserve"> bývalých strojíren </w:t>
      </w:r>
      <w:r>
        <w:rPr>
          <w:rStyle w:val="tsubjname"/>
        </w:rPr>
        <w:t xml:space="preserve">(stejně jako ostatní plochy k podnikání) však nejsou ve vlastnictví města. </w:t>
      </w:r>
      <w:r w:rsidR="004122C0">
        <w:rPr>
          <w:rStyle w:val="tsubjname"/>
        </w:rPr>
        <w:t>Ve městě, stejně jako</w:t>
      </w:r>
      <w:r>
        <w:rPr>
          <w:rStyle w:val="tsubjname"/>
        </w:rPr>
        <w:t xml:space="preserve"> v ostatních částech republiky</w:t>
      </w:r>
      <w:r w:rsidR="004122C0">
        <w:rPr>
          <w:rStyle w:val="tsubjname"/>
        </w:rPr>
        <w:t>,</w:t>
      </w:r>
      <w:r>
        <w:rPr>
          <w:rStyle w:val="tsubjname"/>
        </w:rPr>
        <w:t xml:space="preserve"> </w:t>
      </w:r>
      <w:r>
        <w:t>nabývá</w:t>
      </w:r>
      <w:r w:rsidR="004122C0">
        <w:t xml:space="preserve"> stále více</w:t>
      </w:r>
      <w:r>
        <w:t xml:space="preserve"> na významu sektor obchodu a služeb, zatímco průmyslový sektor ustupuje do pozadí. </w:t>
      </w:r>
    </w:p>
    <w:p w:rsidR="00647506" w:rsidRPr="00CD1688" w:rsidRDefault="00647506" w:rsidP="0023235B">
      <w:pPr>
        <w:pStyle w:val="Bezmezer"/>
      </w:pPr>
    </w:p>
    <w:p w:rsidR="0023235B" w:rsidRDefault="0023235B" w:rsidP="005E77F5">
      <w:pPr>
        <w:pStyle w:val="Nadpis3"/>
        <w:numPr>
          <w:ilvl w:val="2"/>
          <w:numId w:val="3"/>
        </w:numPr>
        <w:ind w:left="709" w:hanging="709"/>
      </w:pPr>
      <w:bookmarkStart w:id="41" w:name="_Toc448844407"/>
      <w:r>
        <w:t>SWOT analýza – Hospodářství</w:t>
      </w:r>
      <w:bookmarkEnd w:id="41"/>
    </w:p>
    <w:tbl>
      <w:tblPr>
        <w:tblStyle w:val="Mkatabulky"/>
        <w:tblW w:w="0" w:type="auto"/>
        <w:tblLook w:val="04A0" w:firstRow="1" w:lastRow="0" w:firstColumn="1" w:lastColumn="0" w:noHBand="0" w:noVBand="1"/>
      </w:tblPr>
      <w:tblGrid>
        <w:gridCol w:w="4605"/>
        <w:gridCol w:w="4605"/>
      </w:tblGrid>
      <w:tr w:rsidR="0023235B" w:rsidTr="00726A35">
        <w:tc>
          <w:tcPr>
            <w:tcW w:w="4605" w:type="dxa"/>
          </w:tcPr>
          <w:p w:rsidR="0023235B" w:rsidRPr="00517B0E" w:rsidRDefault="0023235B" w:rsidP="00726A35">
            <w:pPr>
              <w:rPr>
                <w:b/>
                <w:color w:val="548DD4" w:themeColor="text2" w:themeTint="99"/>
                <w:sz w:val="16"/>
                <w:szCs w:val="16"/>
                <w:u w:val="single"/>
              </w:rPr>
            </w:pPr>
            <w:r w:rsidRPr="00517B0E">
              <w:rPr>
                <w:b/>
                <w:color w:val="548DD4" w:themeColor="text2" w:themeTint="99"/>
                <w:sz w:val="16"/>
                <w:szCs w:val="16"/>
                <w:u w:val="single"/>
              </w:rPr>
              <w:t>Silné stránky</w:t>
            </w:r>
          </w:p>
          <w:p w:rsidR="0023235B" w:rsidRPr="00517B0E" w:rsidRDefault="0023235B" w:rsidP="005E77F5">
            <w:pPr>
              <w:pStyle w:val="Odstavecseseznamem"/>
              <w:numPr>
                <w:ilvl w:val="0"/>
                <w:numId w:val="2"/>
              </w:numPr>
              <w:ind w:left="284" w:hanging="284"/>
              <w:rPr>
                <w:sz w:val="16"/>
                <w:szCs w:val="16"/>
              </w:rPr>
            </w:pPr>
            <w:r w:rsidRPr="00517B0E">
              <w:rPr>
                <w:sz w:val="16"/>
                <w:szCs w:val="16"/>
              </w:rPr>
              <w:t>Výhodná poloha regionu v návaznosti na vodní tok Labe, dálnici D8 a železniční koridor Praha – Děčín, blízkost Prahy a dalších silných hospodářských center</w:t>
            </w:r>
          </w:p>
          <w:p w:rsidR="0023235B" w:rsidRPr="00517B0E" w:rsidRDefault="0023235B" w:rsidP="005E77F5">
            <w:pPr>
              <w:pStyle w:val="Odstavecseseznamem"/>
              <w:numPr>
                <w:ilvl w:val="0"/>
                <w:numId w:val="2"/>
              </w:numPr>
              <w:ind w:left="284" w:hanging="284"/>
              <w:rPr>
                <w:sz w:val="16"/>
                <w:szCs w:val="16"/>
              </w:rPr>
            </w:pPr>
            <w:r w:rsidRPr="00517B0E">
              <w:rPr>
                <w:sz w:val="16"/>
                <w:szCs w:val="16"/>
              </w:rPr>
              <w:t>Tradice průmyslové výroby</w:t>
            </w:r>
          </w:p>
          <w:p w:rsidR="0023235B" w:rsidRPr="00517B0E" w:rsidRDefault="0023235B" w:rsidP="005E77F5">
            <w:pPr>
              <w:pStyle w:val="Odstavecseseznamem"/>
              <w:numPr>
                <w:ilvl w:val="0"/>
                <w:numId w:val="2"/>
              </w:numPr>
              <w:ind w:left="284" w:hanging="284"/>
              <w:rPr>
                <w:sz w:val="16"/>
                <w:szCs w:val="16"/>
              </w:rPr>
            </w:pPr>
            <w:r w:rsidRPr="00517B0E">
              <w:rPr>
                <w:sz w:val="16"/>
                <w:szCs w:val="16"/>
              </w:rPr>
              <w:t>Aktivní sektor malého a středního podnikání</w:t>
            </w:r>
          </w:p>
        </w:tc>
        <w:tc>
          <w:tcPr>
            <w:tcW w:w="4605" w:type="dxa"/>
          </w:tcPr>
          <w:p w:rsidR="0023235B" w:rsidRPr="00517B0E" w:rsidRDefault="0023235B" w:rsidP="00726A35">
            <w:pPr>
              <w:rPr>
                <w:b/>
                <w:color w:val="FF0000"/>
                <w:sz w:val="16"/>
                <w:szCs w:val="16"/>
                <w:u w:val="single"/>
              </w:rPr>
            </w:pPr>
            <w:r w:rsidRPr="00517B0E">
              <w:rPr>
                <w:b/>
                <w:color w:val="FF0000"/>
                <w:sz w:val="16"/>
                <w:szCs w:val="16"/>
                <w:u w:val="single"/>
              </w:rPr>
              <w:t>Slabé stránky</w:t>
            </w:r>
          </w:p>
          <w:p w:rsidR="0023235B" w:rsidRPr="00517B0E" w:rsidRDefault="0023235B" w:rsidP="005E77F5">
            <w:pPr>
              <w:pStyle w:val="Odstavecseseznamem"/>
              <w:numPr>
                <w:ilvl w:val="0"/>
                <w:numId w:val="2"/>
              </w:numPr>
              <w:ind w:left="284" w:hanging="284"/>
              <w:rPr>
                <w:sz w:val="16"/>
                <w:szCs w:val="16"/>
              </w:rPr>
            </w:pPr>
            <w:r>
              <w:rPr>
                <w:sz w:val="16"/>
                <w:szCs w:val="16"/>
              </w:rPr>
              <w:t>Nízká atraktivita města</w:t>
            </w:r>
            <w:r w:rsidRPr="00517B0E">
              <w:rPr>
                <w:sz w:val="16"/>
                <w:szCs w:val="16"/>
              </w:rPr>
              <w:t xml:space="preserve"> </w:t>
            </w:r>
            <w:r>
              <w:rPr>
                <w:sz w:val="16"/>
                <w:szCs w:val="16"/>
              </w:rPr>
              <w:t xml:space="preserve">pro </w:t>
            </w:r>
            <w:r w:rsidRPr="00517B0E">
              <w:rPr>
                <w:sz w:val="16"/>
                <w:szCs w:val="16"/>
              </w:rPr>
              <w:t>kapitálově siln</w:t>
            </w:r>
            <w:r>
              <w:rPr>
                <w:sz w:val="16"/>
                <w:szCs w:val="16"/>
              </w:rPr>
              <w:t>é</w:t>
            </w:r>
            <w:r w:rsidRPr="00517B0E">
              <w:rPr>
                <w:sz w:val="16"/>
                <w:szCs w:val="16"/>
              </w:rPr>
              <w:t xml:space="preserve"> investor</w:t>
            </w:r>
            <w:r>
              <w:rPr>
                <w:sz w:val="16"/>
                <w:szCs w:val="16"/>
              </w:rPr>
              <w:t>y</w:t>
            </w:r>
          </w:p>
          <w:p w:rsidR="0023235B" w:rsidRPr="00517B0E" w:rsidRDefault="0023235B" w:rsidP="005E77F5">
            <w:pPr>
              <w:pStyle w:val="Odstavecseseznamem"/>
              <w:numPr>
                <w:ilvl w:val="0"/>
                <w:numId w:val="2"/>
              </w:numPr>
              <w:ind w:left="284" w:hanging="284"/>
              <w:rPr>
                <w:sz w:val="16"/>
                <w:szCs w:val="16"/>
              </w:rPr>
            </w:pPr>
            <w:r w:rsidRPr="00517B0E">
              <w:rPr>
                <w:sz w:val="16"/>
                <w:szCs w:val="16"/>
              </w:rPr>
              <w:t>Chybějící institucionální podpora začínajících podnikatelů (dům sdílených služeb, technologický park)</w:t>
            </w:r>
          </w:p>
          <w:p w:rsidR="0023235B" w:rsidRPr="00517B0E" w:rsidRDefault="0023235B" w:rsidP="005E77F5">
            <w:pPr>
              <w:pStyle w:val="Odstavecseseznamem"/>
              <w:numPr>
                <w:ilvl w:val="0"/>
                <w:numId w:val="2"/>
              </w:numPr>
              <w:ind w:left="284" w:hanging="284"/>
              <w:rPr>
                <w:sz w:val="16"/>
                <w:szCs w:val="16"/>
              </w:rPr>
            </w:pPr>
            <w:r w:rsidRPr="00517B0E">
              <w:rPr>
                <w:sz w:val="16"/>
                <w:szCs w:val="16"/>
              </w:rPr>
              <w:t xml:space="preserve">Ve vlastnictví města nejsou pozemky pro podnikání </w:t>
            </w:r>
          </w:p>
        </w:tc>
      </w:tr>
      <w:tr w:rsidR="0023235B" w:rsidTr="00726A35">
        <w:tc>
          <w:tcPr>
            <w:tcW w:w="4605" w:type="dxa"/>
          </w:tcPr>
          <w:p w:rsidR="0023235B" w:rsidRPr="00517B0E" w:rsidRDefault="0023235B" w:rsidP="00726A35">
            <w:pPr>
              <w:rPr>
                <w:b/>
                <w:color w:val="4F81BD" w:themeColor="accent1"/>
                <w:sz w:val="16"/>
                <w:szCs w:val="16"/>
                <w:u w:val="single"/>
              </w:rPr>
            </w:pPr>
            <w:r w:rsidRPr="00517B0E">
              <w:rPr>
                <w:b/>
                <w:color w:val="4F81BD" w:themeColor="accent1"/>
                <w:sz w:val="16"/>
                <w:szCs w:val="16"/>
                <w:u w:val="single"/>
              </w:rPr>
              <w:t>Příležitosti</w:t>
            </w:r>
          </w:p>
          <w:p w:rsidR="0023235B" w:rsidRPr="00517B0E" w:rsidRDefault="0023235B" w:rsidP="005E77F5">
            <w:pPr>
              <w:pStyle w:val="Odstavecseseznamem"/>
              <w:numPr>
                <w:ilvl w:val="0"/>
                <w:numId w:val="2"/>
              </w:numPr>
              <w:ind w:left="284" w:hanging="284"/>
              <w:rPr>
                <w:sz w:val="16"/>
                <w:szCs w:val="16"/>
              </w:rPr>
            </w:pPr>
            <w:r w:rsidRPr="00517B0E">
              <w:rPr>
                <w:sz w:val="16"/>
                <w:szCs w:val="16"/>
              </w:rPr>
              <w:t xml:space="preserve">Alternativou nepřímé ochrany půdy a volné krajiny je revitalizace a </w:t>
            </w:r>
            <w:proofErr w:type="spellStart"/>
            <w:r w:rsidRPr="00517B0E">
              <w:rPr>
                <w:sz w:val="16"/>
                <w:szCs w:val="16"/>
              </w:rPr>
              <w:t>znovuvyužívání</w:t>
            </w:r>
            <w:proofErr w:type="spellEnd"/>
            <w:r w:rsidRPr="00517B0E">
              <w:rPr>
                <w:sz w:val="16"/>
                <w:szCs w:val="16"/>
              </w:rPr>
              <w:t xml:space="preserve"> již obsazených pozemků tzv. </w:t>
            </w:r>
            <w:proofErr w:type="spellStart"/>
            <w:r w:rsidRPr="00517B0E">
              <w:rPr>
                <w:sz w:val="16"/>
                <w:szCs w:val="16"/>
              </w:rPr>
              <w:t>brownfieldů</w:t>
            </w:r>
            <w:proofErr w:type="spellEnd"/>
          </w:p>
          <w:p w:rsidR="0023235B" w:rsidRPr="00517B0E" w:rsidRDefault="0023235B" w:rsidP="005E77F5">
            <w:pPr>
              <w:pStyle w:val="Odstavecseseznamem"/>
              <w:numPr>
                <w:ilvl w:val="0"/>
                <w:numId w:val="2"/>
              </w:numPr>
              <w:ind w:left="284" w:hanging="284"/>
              <w:rPr>
                <w:sz w:val="16"/>
                <w:szCs w:val="16"/>
              </w:rPr>
            </w:pPr>
            <w:r w:rsidRPr="00517B0E">
              <w:rPr>
                <w:sz w:val="16"/>
                <w:szCs w:val="16"/>
              </w:rPr>
              <w:t>Využití prostředků z rozvojových programů na podporu podnikání</w:t>
            </w:r>
          </w:p>
          <w:p w:rsidR="0023235B" w:rsidRPr="00517B0E" w:rsidRDefault="0023235B" w:rsidP="005E77F5">
            <w:pPr>
              <w:pStyle w:val="Odstavecseseznamem"/>
              <w:numPr>
                <w:ilvl w:val="0"/>
                <w:numId w:val="2"/>
              </w:numPr>
              <w:ind w:left="284" w:hanging="284"/>
              <w:rPr>
                <w:sz w:val="16"/>
                <w:szCs w:val="16"/>
              </w:rPr>
            </w:pPr>
            <w:r w:rsidRPr="00517B0E">
              <w:rPr>
                <w:sz w:val="16"/>
                <w:szCs w:val="16"/>
              </w:rPr>
              <w:t>Inovační potenciál drobného a středního podnikání (v oblasti cestovního ruchu, vin</w:t>
            </w:r>
            <w:r w:rsidR="00C5434E">
              <w:rPr>
                <w:sz w:val="16"/>
                <w:szCs w:val="16"/>
              </w:rPr>
              <w:t>ařství,</w:t>
            </w:r>
            <w:r w:rsidRPr="00517B0E">
              <w:rPr>
                <w:sz w:val="16"/>
                <w:szCs w:val="16"/>
              </w:rPr>
              <w:t xml:space="preserve"> farmářské trhy apod.)</w:t>
            </w:r>
          </w:p>
          <w:p w:rsidR="0023235B" w:rsidRPr="00517B0E" w:rsidRDefault="0023235B" w:rsidP="005E77F5">
            <w:pPr>
              <w:pStyle w:val="Odstavecseseznamem"/>
              <w:numPr>
                <w:ilvl w:val="0"/>
                <w:numId w:val="2"/>
              </w:numPr>
              <w:ind w:left="284" w:hanging="284"/>
              <w:rPr>
                <w:sz w:val="16"/>
                <w:szCs w:val="16"/>
              </w:rPr>
            </w:pPr>
            <w:r w:rsidRPr="00517B0E">
              <w:rPr>
                <w:sz w:val="16"/>
                <w:szCs w:val="16"/>
              </w:rPr>
              <w:t>Rozvojové plochy pro průmysl</w:t>
            </w:r>
          </w:p>
          <w:p w:rsidR="0023235B" w:rsidRDefault="0023235B" w:rsidP="005E77F5">
            <w:pPr>
              <w:pStyle w:val="Odstavecseseznamem"/>
              <w:numPr>
                <w:ilvl w:val="0"/>
                <w:numId w:val="2"/>
              </w:numPr>
              <w:ind w:left="284" w:hanging="284"/>
              <w:rPr>
                <w:sz w:val="16"/>
                <w:szCs w:val="16"/>
              </w:rPr>
            </w:pPr>
            <w:r w:rsidRPr="00517B0E">
              <w:rPr>
                <w:sz w:val="16"/>
                <w:szCs w:val="16"/>
              </w:rPr>
              <w:t xml:space="preserve">Odprodej </w:t>
            </w:r>
            <w:r w:rsidR="00C5434E">
              <w:rPr>
                <w:sz w:val="16"/>
                <w:szCs w:val="16"/>
              </w:rPr>
              <w:t>nevyužívaného</w:t>
            </w:r>
            <w:r w:rsidRPr="00517B0E">
              <w:rPr>
                <w:sz w:val="16"/>
                <w:szCs w:val="16"/>
              </w:rPr>
              <w:t xml:space="preserve"> majetku města</w:t>
            </w:r>
          </w:p>
          <w:p w:rsidR="0023235B" w:rsidRDefault="0023235B" w:rsidP="005E77F5">
            <w:pPr>
              <w:pStyle w:val="Odstavecseseznamem"/>
              <w:numPr>
                <w:ilvl w:val="0"/>
                <w:numId w:val="2"/>
              </w:numPr>
              <w:ind w:left="284" w:hanging="284"/>
              <w:rPr>
                <w:sz w:val="16"/>
                <w:szCs w:val="16"/>
              </w:rPr>
            </w:pPr>
            <w:r>
              <w:rPr>
                <w:sz w:val="16"/>
                <w:szCs w:val="16"/>
              </w:rPr>
              <w:t>Navázání na zemědělskou tradici regionu</w:t>
            </w:r>
          </w:p>
          <w:p w:rsidR="0023235B" w:rsidRPr="00517B0E" w:rsidRDefault="00C5434E" w:rsidP="005E77F5">
            <w:pPr>
              <w:pStyle w:val="Odstavecseseznamem"/>
              <w:numPr>
                <w:ilvl w:val="0"/>
                <w:numId w:val="2"/>
              </w:numPr>
              <w:ind w:left="284" w:hanging="284"/>
              <w:rPr>
                <w:sz w:val="16"/>
                <w:szCs w:val="16"/>
              </w:rPr>
            </w:pPr>
            <w:r>
              <w:rPr>
                <w:sz w:val="16"/>
                <w:szCs w:val="16"/>
              </w:rPr>
              <w:t>Spolupráce</w:t>
            </w:r>
          </w:p>
        </w:tc>
        <w:tc>
          <w:tcPr>
            <w:tcW w:w="4605" w:type="dxa"/>
          </w:tcPr>
          <w:p w:rsidR="0023235B" w:rsidRPr="00517B0E" w:rsidRDefault="0023235B" w:rsidP="00726A35">
            <w:pPr>
              <w:rPr>
                <w:b/>
                <w:color w:val="FF0000"/>
                <w:sz w:val="16"/>
                <w:szCs w:val="16"/>
                <w:u w:val="single"/>
              </w:rPr>
            </w:pPr>
            <w:r w:rsidRPr="00517B0E">
              <w:rPr>
                <w:b/>
                <w:color w:val="FF0000"/>
                <w:sz w:val="16"/>
                <w:szCs w:val="16"/>
                <w:u w:val="single"/>
              </w:rPr>
              <w:t>Hrozby</w:t>
            </w:r>
          </w:p>
          <w:p w:rsidR="0023235B" w:rsidRPr="00517B0E" w:rsidRDefault="0023235B" w:rsidP="005E77F5">
            <w:pPr>
              <w:pStyle w:val="Odstavecseseznamem"/>
              <w:numPr>
                <w:ilvl w:val="0"/>
                <w:numId w:val="2"/>
              </w:numPr>
              <w:ind w:left="284" w:hanging="284"/>
              <w:rPr>
                <w:sz w:val="16"/>
                <w:szCs w:val="16"/>
              </w:rPr>
            </w:pPr>
            <w:r w:rsidRPr="00517B0E">
              <w:rPr>
                <w:sz w:val="16"/>
                <w:szCs w:val="16"/>
              </w:rPr>
              <w:t>Odliv velkých zaměstnavatelů</w:t>
            </w:r>
          </w:p>
          <w:p w:rsidR="0023235B" w:rsidRPr="00517B0E" w:rsidRDefault="0023235B" w:rsidP="005E77F5">
            <w:pPr>
              <w:pStyle w:val="Odstavecseseznamem"/>
              <w:numPr>
                <w:ilvl w:val="0"/>
                <w:numId w:val="2"/>
              </w:numPr>
              <w:ind w:left="284" w:hanging="284"/>
              <w:rPr>
                <w:sz w:val="16"/>
                <w:szCs w:val="16"/>
              </w:rPr>
            </w:pPr>
            <w:r w:rsidRPr="00517B0E">
              <w:rPr>
                <w:sz w:val="16"/>
                <w:szCs w:val="16"/>
              </w:rPr>
              <w:t>Stárnutí populace a odliv kvalifikovaného obyvatelstva</w:t>
            </w:r>
          </w:p>
          <w:p w:rsidR="0023235B" w:rsidRPr="00517B0E" w:rsidRDefault="0023235B" w:rsidP="005E77F5">
            <w:pPr>
              <w:pStyle w:val="Odstavecseseznamem"/>
              <w:numPr>
                <w:ilvl w:val="0"/>
                <w:numId w:val="2"/>
              </w:numPr>
              <w:ind w:left="284" w:hanging="284"/>
              <w:rPr>
                <w:sz w:val="16"/>
                <w:szCs w:val="16"/>
              </w:rPr>
            </w:pPr>
            <w:r w:rsidRPr="00517B0E">
              <w:rPr>
                <w:sz w:val="16"/>
                <w:szCs w:val="16"/>
              </w:rPr>
              <w:t>Ztráta průmyslové tradice města a zemědělské tradice v jeho okolí</w:t>
            </w:r>
          </w:p>
        </w:tc>
      </w:tr>
    </w:tbl>
    <w:p w:rsidR="0023235B" w:rsidRDefault="0023235B" w:rsidP="0023235B"/>
    <w:p w:rsidR="0023235B" w:rsidRDefault="0023235B" w:rsidP="005E77F5">
      <w:pPr>
        <w:pStyle w:val="Nadpis2"/>
        <w:numPr>
          <w:ilvl w:val="1"/>
          <w:numId w:val="3"/>
        </w:numPr>
        <w:ind w:left="567" w:hanging="567"/>
      </w:pPr>
      <w:bookmarkStart w:id="42" w:name="_Toc448844408"/>
      <w:r>
        <w:t>Infrastruktura</w:t>
      </w:r>
      <w:bookmarkEnd w:id="42"/>
    </w:p>
    <w:p w:rsidR="0023235B" w:rsidRDefault="0023235B" w:rsidP="005E77F5">
      <w:pPr>
        <w:pStyle w:val="Nadpis3"/>
        <w:numPr>
          <w:ilvl w:val="2"/>
          <w:numId w:val="3"/>
        </w:numPr>
        <w:ind w:left="709" w:hanging="709"/>
      </w:pPr>
      <w:bookmarkStart w:id="43" w:name="_Toc448844409"/>
      <w:r>
        <w:t>Bydlení</w:t>
      </w:r>
      <w:bookmarkEnd w:id="43"/>
    </w:p>
    <w:p w:rsidR="0023235B" w:rsidRDefault="005773E7" w:rsidP="0023235B">
      <w:pPr>
        <w:pStyle w:val="Bezmezer"/>
      </w:pPr>
      <w:r>
        <w:t xml:space="preserve">Bytový fond k 26. 3. 2011 v Roudnici nad Labem čítal 5 940 bytů ve 2 384 domech. Přibližně 14,5 % z tohoto množství tvořily družstevní byty a 11,5 % byly byty nájemní. </w:t>
      </w:r>
      <w:r w:rsidR="00314B9B">
        <w:t>Roudnice nad Labem je ve srovnání s</w:t>
      </w:r>
      <w:r>
        <w:t> </w:t>
      </w:r>
      <w:r w:rsidR="00314B9B">
        <w:t>Litoměřice</w:t>
      </w:r>
      <w:r>
        <w:t xml:space="preserve">mi </w:t>
      </w:r>
      <w:r w:rsidR="00314B9B">
        <w:t xml:space="preserve">atraktivním místem k bydlení, což prokazuje vyšší cena nemovitostí. Významnou roli v tomto </w:t>
      </w:r>
      <w:r>
        <w:t>ohledu hraje</w:t>
      </w:r>
      <w:r w:rsidR="00314B9B">
        <w:t xml:space="preserve"> poloha města vůči Praze. </w:t>
      </w:r>
      <w:r w:rsidR="007F1906" w:rsidRPr="007F1906">
        <w:t>Srovnání situace s</w:t>
      </w:r>
      <w:r>
        <w:t xml:space="preserve"> dalšími</w:t>
      </w:r>
      <w:r w:rsidR="007F1906" w:rsidRPr="007F1906">
        <w:t xml:space="preserve"> obdobnými městy </w:t>
      </w:r>
      <w:r>
        <w:t xml:space="preserve">(Litoměřice, Slaný, Mělník) </w:t>
      </w:r>
      <w:r w:rsidR="007F1906" w:rsidRPr="007F1906">
        <w:t>umožňuje analýza výsledků Sčítání lidu, domů a bytů v roce 2011.</w:t>
      </w:r>
      <w:r w:rsidR="007F1906">
        <w:t xml:space="preserve"> </w:t>
      </w:r>
      <w:r w:rsidR="004C416C">
        <w:t xml:space="preserve">Struktura bytového fondu se nijak výrazně neliší od </w:t>
      </w:r>
      <w:r>
        <w:t>těchto měst</w:t>
      </w:r>
      <w:r w:rsidR="004C416C">
        <w:t xml:space="preserve">. V Roudnici </w:t>
      </w:r>
      <w:r>
        <w:t>nad Labem je</w:t>
      </w:r>
      <w:r w:rsidR="004C416C">
        <w:t xml:space="preserve"> vyšší podíl rodinných domů. </w:t>
      </w:r>
      <w:r w:rsidR="007F1906">
        <w:t xml:space="preserve">Při srovnání stáří bytového fondu je v Roudnici nad Labem nadprůměrný počet bytů vystavěných v sedmdesátých letech při již zmiňované výstavbě sídliště Hracholusky. Naopak ve </w:t>
      </w:r>
      <w:r w:rsidR="007F1906">
        <w:lastRenderedPageBreak/>
        <w:t>struktuře bytového fondu jsou oproti obdobným měst</w:t>
      </w:r>
      <w:r w:rsidR="00314B9B">
        <w:t xml:space="preserve">ům méně zastoupeny byty mladší. </w:t>
      </w:r>
      <w:r w:rsidRPr="00314B9B">
        <w:t>To vypovídá o nízké intenzitě bytové výstavby v posledních letech. Bytová výstavba za období 2006 - 2014 činila 124 dokončených bytů.</w:t>
      </w:r>
    </w:p>
    <w:p w:rsidR="005773E7" w:rsidRDefault="005773E7" w:rsidP="001620CE">
      <w:pPr>
        <w:pStyle w:val="Titulek"/>
      </w:pPr>
    </w:p>
    <w:p w:rsidR="00633B04" w:rsidRDefault="001620CE" w:rsidP="0063054B">
      <w:pPr>
        <w:pStyle w:val="Titulek"/>
        <w:spacing w:after="120"/>
        <w:contextualSpacing/>
      </w:pPr>
      <w:bookmarkStart w:id="44" w:name="_Toc448844482"/>
      <w:r>
        <w:t xml:space="preserve">Tabulka </w:t>
      </w:r>
      <w:r w:rsidR="00B643A2">
        <w:fldChar w:fldCharType="begin"/>
      </w:r>
      <w:r w:rsidR="00704C2F">
        <w:instrText xml:space="preserve"> SEQ Tabulka \* ARABIC </w:instrText>
      </w:r>
      <w:r w:rsidR="00B643A2">
        <w:fldChar w:fldCharType="separate"/>
      </w:r>
      <w:r w:rsidR="00894136">
        <w:rPr>
          <w:noProof/>
        </w:rPr>
        <w:t>8</w:t>
      </w:r>
      <w:r w:rsidR="00B643A2">
        <w:rPr>
          <w:noProof/>
        </w:rPr>
        <w:fldChar w:fldCharType="end"/>
      </w:r>
      <w:r>
        <w:t xml:space="preserve"> – Počet dokončených bytů k 31. 12. daného roku</w:t>
      </w:r>
      <w:bookmarkEnd w:id="44"/>
      <w:r>
        <w:t xml:space="preserve"> </w:t>
      </w:r>
    </w:p>
    <w:tbl>
      <w:tblPr>
        <w:tblW w:w="9284" w:type="dxa"/>
        <w:tblInd w:w="-72" w:type="dxa"/>
        <w:tblCellMar>
          <w:left w:w="70" w:type="dxa"/>
          <w:right w:w="70" w:type="dxa"/>
        </w:tblCellMar>
        <w:tblLook w:val="04A0" w:firstRow="1" w:lastRow="0" w:firstColumn="1" w:lastColumn="0" w:noHBand="0" w:noVBand="1"/>
      </w:tblPr>
      <w:tblGrid>
        <w:gridCol w:w="2269"/>
        <w:gridCol w:w="637"/>
        <w:gridCol w:w="638"/>
        <w:gridCol w:w="638"/>
        <w:gridCol w:w="637"/>
        <w:gridCol w:w="638"/>
        <w:gridCol w:w="638"/>
        <w:gridCol w:w="638"/>
        <w:gridCol w:w="637"/>
        <w:gridCol w:w="638"/>
        <w:gridCol w:w="638"/>
        <w:gridCol w:w="638"/>
      </w:tblGrid>
      <w:tr w:rsidR="001620CE" w:rsidRPr="00633B04" w:rsidTr="005773E7">
        <w:trPr>
          <w:trHeight w:val="290"/>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20CE" w:rsidRPr="00633B04" w:rsidRDefault="001620CE" w:rsidP="001620CE">
            <w:pPr>
              <w:spacing w:after="0" w:line="240" w:lineRule="auto"/>
              <w:rPr>
                <w:rFonts w:ascii="Calibri" w:eastAsia="Times New Roman" w:hAnsi="Calibri" w:cs="Arial"/>
                <w:b/>
                <w:sz w:val="20"/>
                <w:szCs w:val="20"/>
              </w:rPr>
            </w:pPr>
            <w:r w:rsidRPr="00633B04">
              <w:rPr>
                <w:rFonts w:ascii="Calibri" w:eastAsia="Times New Roman" w:hAnsi="Calibri" w:cs="Arial"/>
                <w:b/>
                <w:sz w:val="20"/>
                <w:szCs w:val="20"/>
              </w:rPr>
              <w:t>Počet dokončených bytů</w:t>
            </w:r>
          </w:p>
        </w:tc>
        <w:tc>
          <w:tcPr>
            <w:tcW w:w="637" w:type="dxa"/>
            <w:tcBorders>
              <w:top w:val="single" w:sz="4" w:space="0" w:color="auto"/>
              <w:left w:val="nil"/>
              <w:bottom w:val="single" w:sz="4" w:space="0" w:color="auto"/>
              <w:right w:val="single" w:sz="4" w:space="0" w:color="auto"/>
            </w:tcBorders>
            <w:vAlign w:val="center"/>
          </w:tcPr>
          <w:p w:rsidR="001620CE" w:rsidRPr="005773E7" w:rsidRDefault="001620CE" w:rsidP="001620CE">
            <w:pPr>
              <w:spacing w:after="0" w:line="240" w:lineRule="auto"/>
              <w:jc w:val="center"/>
              <w:rPr>
                <w:rFonts w:ascii="Calibri" w:eastAsia="Times New Roman" w:hAnsi="Calibri" w:cs="Arial"/>
                <w:b/>
                <w:sz w:val="20"/>
                <w:szCs w:val="20"/>
              </w:rPr>
            </w:pPr>
            <w:r w:rsidRPr="005773E7">
              <w:rPr>
                <w:rFonts w:ascii="Calibri" w:eastAsia="Times New Roman" w:hAnsi="Calibri" w:cs="Arial"/>
                <w:b/>
                <w:sz w:val="20"/>
                <w:szCs w:val="20"/>
              </w:rPr>
              <w:t>2004</w:t>
            </w:r>
          </w:p>
        </w:tc>
        <w:tc>
          <w:tcPr>
            <w:tcW w:w="638" w:type="dxa"/>
            <w:tcBorders>
              <w:top w:val="single" w:sz="4" w:space="0" w:color="auto"/>
              <w:left w:val="single" w:sz="4" w:space="0" w:color="auto"/>
              <w:bottom w:val="single" w:sz="4" w:space="0" w:color="auto"/>
              <w:right w:val="single" w:sz="4" w:space="0" w:color="auto"/>
            </w:tcBorders>
            <w:vAlign w:val="center"/>
          </w:tcPr>
          <w:p w:rsidR="001620CE" w:rsidRPr="005773E7" w:rsidRDefault="001620CE" w:rsidP="001620CE">
            <w:pPr>
              <w:spacing w:after="0" w:line="240" w:lineRule="auto"/>
              <w:jc w:val="center"/>
              <w:rPr>
                <w:rFonts w:ascii="Calibri" w:eastAsia="Times New Roman" w:hAnsi="Calibri" w:cs="Arial"/>
                <w:b/>
                <w:sz w:val="20"/>
                <w:szCs w:val="20"/>
              </w:rPr>
            </w:pPr>
            <w:r w:rsidRPr="005773E7">
              <w:rPr>
                <w:rFonts w:ascii="Calibri" w:eastAsia="Times New Roman" w:hAnsi="Calibri" w:cs="Arial"/>
                <w:b/>
                <w:sz w:val="20"/>
                <w:szCs w:val="20"/>
              </w:rPr>
              <w:t>2005</w:t>
            </w:r>
          </w:p>
        </w:tc>
        <w:tc>
          <w:tcPr>
            <w:tcW w:w="6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20CE" w:rsidRPr="00633B04" w:rsidRDefault="001620CE" w:rsidP="00633B04">
            <w:pPr>
              <w:spacing w:after="0" w:line="240" w:lineRule="auto"/>
              <w:jc w:val="center"/>
              <w:rPr>
                <w:rFonts w:ascii="Calibri" w:eastAsia="Times New Roman" w:hAnsi="Calibri" w:cs="Arial"/>
                <w:b/>
                <w:sz w:val="20"/>
                <w:szCs w:val="20"/>
              </w:rPr>
            </w:pPr>
            <w:r w:rsidRPr="00633B04">
              <w:rPr>
                <w:rFonts w:ascii="Calibri" w:eastAsia="Times New Roman" w:hAnsi="Calibri" w:cs="Arial"/>
                <w:b/>
                <w:sz w:val="20"/>
                <w:szCs w:val="20"/>
              </w:rPr>
              <w:t>2006</w:t>
            </w:r>
          </w:p>
        </w:tc>
        <w:tc>
          <w:tcPr>
            <w:tcW w:w="637" w:type="dxa"/>
            <w:tcBorders>
              <w:top w:val="single" w:sz="4" w:space="0" w:color="auto"/>
              <w:left w:val="nil"/>
              <w:bottom w:val="single" w:sz="4" w:space="0" w:color="auto"/>
              <w:right w:val="single" w:sz="4" w:space="0" w:color="auto"/>
            </w:tcBorders>
            <w:shd w:val="clear" w:color="auto" w:fill="auto"/>
            <w:vAlign w:val="center"/>
            <w:hideMark/>
          </w:tcPr>
          <w:p w:rsidR="001620CE" w:rsidRPr="00633B04" w:rsidRDefault="001620CE" w:rsidP="00633B04">
            <w:pPr>
              <w:spacing w:after="0" w:line="240" w:lineRule="auto"/>
              <w:jc w:val="center"/>
              <w:rPr>
                <w:rFonts w:ascii="Calibri" w:eastAsia="Times New Roman" w:hAnsi="Calibri" w:cs="Arial"/>
                <w:b/>
                <w:sz w:val="20"/>
                <w:szCs w:val="20"/>
              </w:rPr>
            </w:pPr>
            <w:r w:rsidRPr="00633B04">
              <w:rPr>
                <w:rFonts w:ascii="Calibri" w:eastAsia="Times New Roman" w:hAnsi="Calibri" w:cs="Arial"/>
                <w:b/>
                <w:sz w:val="20"/>
                <w:szCs w:val="20"/>
              </w:rPr>
              <w:t>2007</w:t>
            </w:r>
          </w:p>
        </w:tc>
        <w:tc>
          <w:tcPr>
            <w:tcW w:w="638" w:type="dxa"/>
            <w:tcBorders>
              <w:top w:val="single" w:sz="4" w:space="0" w:color="auto"/>
              <w:left w:val="nil"/>
              <w:bottom w:val="single" w:sz="4" w:space="0" w:color="auto"/>
              <w:right w:val="single" w:sz="4" w:space="0" w:color="auto"/>
            </w:tcBorders>
            <w:shd w:val="clear" w:color="auto" w:fill="auto"/>
            <w:vAlign w:val="center"/>
            <w:hideMark/>
          </w:tcPr>
          <w:p w:rsidR="001620CE" w:rsidRPr="00633B04" w:rsidRDefault="001620CE" w:rsidP="00633B04">
            <w:pPr>
              <w:spacing w:after="0" w:line="240" w:lineRule="auto"/>
              <w:jc w:val="center"/>
              <w:rPr>
                <w:rFonts w:ascii="Calibri" w:eastAsia="Times New Roman" w:hAnsi="Calibri" w:cs="Arial"/>
                <w:b/>
                <w:sz w:val="20"/>
                <w:szCs w:val="20"/>
              </w:rPr>
            </w:pPr>
            <w:r w:rsidRPr="00633B04">
              <w:rPr>
                <w:rFonts w:ascii="Calibri" w:eastAsia="Times New Roman" w:hAnsi="Calibri" w:cs="Arial"/>
                <w:b/>
                <w:sz w:val="20"/>
                <w:szCs w:val="20"/>
              </w:rPr>
              <w:t>2008</w:t>
            </w:r>
          </w:p>
        </w:tc>
        <w:tc>
          <w:tcPr>
            <w:tcW w:w="638" w:type="dxa"/>
            <w:tcBorders>
              <w:top w:val="single" w:sz="4" w:space="0" w:color="auto"/>
              <w:left w:val="nil"/>
              <w:bottom w:val="single" w:sz="4" w:space="0" w:color="auto"/>
              <w:right w:val="single" w:sz="4" w:space="0" w:color="auto"/>
            </w:tcBorders>
            <w:shd w:val="clear" w:color="auto" w:fill="auto"/>
            <w:vAlign w:val="center"/>
            <w:hideMark/>
          </w:tcPr>
          <w:p w:rsidR="001620CE" w:rsidRPr="00633B04" w:rsidRDefault="001620CE" w:rsidP="00633B04">
            <w:pPr>
              <w:spacing w:after="0" w:line="240" w:lineRule="auto"/>
              <w:jc w:val="center"/>
              <w:rPr>
                <w:rFonts w:ascii="Calibri" w:eastAsia="Times New Roman" w:hAnsi="Calibri" w:cs="Arial"/>
                <w:b/>
                <w:sz w:val="20"/>
                <w:szCs w:val="20"/>
              </w:rPr>
            </w:pPr>
            <w:r w:rsidRPr="00633B04">
              <w:rPr>
                <w:rFonts w:ascii="Calibri" w:eastAsia="Times New Roman" w:hAnsi="Calibri" w:cs="Arial"/>
                <w:b/>
                <w:sz w:val="20"/>
                <w:szCs w:val="20"/>
              </w:rPr>
              <w:t>2009</w:t>
            </w:r>
          </w:p>
        </w:tc>
        <w:tc>
          <w:tcPr>
            <w:tcW w:w="638" w:type="dxa"/>
            <w:tcBorders>
              <w:top w:val="single" w:sz="4" w:space="0" w:color="auto"/>
              <w:left w:val="nil"/>
              <w:bottom w:val="single" w:sz="4" w:space="0" w:color="auto"/>
              <w:right w:val="single" w:sz="4" w:space="0" w:color="auto"/>
            </w:tcBorders>
            <w:shd w:val="clear" w:color="auto" w:fill="auto"/>
            <w:vAlign w:val="center"/>
            <w:hideMark/>
          </w:tcPr>
          <w:p w:rsidR="001620CE" w:rsidRPr="00633B04" w:rsidRDefault="001620CE" w:rsidP="00633B04">
            <w:pPr>
              <w:spacing w:after="0" w:line="240" w:lineRule="auto"/>
              <w:jc w:val="center"/>
              <w:rPr>
                <w:rFonts w:ascii="Calibri" w:eastAsia="Times New Roman" w:hAnsi="Calibri" w:cs="Arial"/>
                <w:b/>
                <w:sz w:val="20"/>
                <w:szCs w:val="20"/>
              </w:rPr>
            </w:pPr>
            <w:r w:rsidRPr="00633B04">
              <w:rPr>
                <w:rFonts w:ascii="Calibri" w:eastAsia="Times New Roman" w:hAnsi="Calibri" w:cs="Arial"/>
                <w:b/>
                <w:sz w:val="20"/>
                <w:szCs w:val="20"/>
              </w:rPr>
              <w:t>2010</w:t>
            </w:r>
          </w:p>
        </w:tc>
        <w:tc>
          <w:tcPr>
            <w:tcW w:w="637" w:type="dxa"/>
            <w:tcBorders>
              <w:top w:val="single" w:sz="4" w:space="0" w:color="auto"/>
              <w:left w:val="nil"/>
              <w:bottom w:val="single" w:sz="4" w:space="0" w:color="auto"/>
              <w:right w:val="single" w:sz="4" w:space="0" w:color="auto"/>
            </w:tcBorders>
            <w:shd w:val="clear" w:color="auto" w:fill="auto"/>
            <w:vAlign w:val="center"/>
            <w:hideMark/>
          </w:tcPr>
          <w:p w:rsidR="001620CE" w:rsidRPr="00633B04" w:rsidRDefault="001620CE" w:rsidP="00633B04">
            <w:pPr>
              <w:spacing w:after="0" w:line="240" w:lineRule="auto"/>
              <w:jc w:val="center"/>
              <w:rPr>
                <w:rFonts w:ascii="Calibri" w:eastAsia="Times New Roman" w:hAnsi="Calibri" w:cs="Arial"/>
                <w:b/>
                <w:sz w:val="20"/>
                <w:szCs w:val="20"/>
              </w:rPr>
            </w:pPr>
            <w:r w:rsidRPr="00633B04">
              <w:rPr>
                <w:rFonts w:ascii="Calibri" w:eastAsia="Times New Roman" w:hAnsi="Calibri" w:cs="Arial"/>
                <w:b/>
                <w:sz w:val="20"/>
                <w:szCs w:val="20"/>
              </w:rPr>
              <w:t>2011</w:t>
            </w:r>
          </w:p>
        </w:tc>
        <w:tc>
          <w:tcPr>
            <w:tcW w:w="638" w:type="dxa"/>
            <w:tcBorders>
              <w:top w:val="single" w:sz="4" w:space="0" w:color="auto"/>
              <w:left w:val="nil"/>
              <w:bottom w:val="single" w:sz="4" w:space="0" w:color="auto"/>
              <w:right w:val="single" w:sz="4" w:space="0" w:color="auto"/>
            </w:tcBorders>
            <w:shd w:val="clear" w:color="auto" w:fill="auto"/>
            <w:vAlign w:val="center"/>
            <w:hideMark/>
          </w:tcPr>
          <w:p w:rsidR="001620CE" w:rsidRPr="00633B04" w:rsidRDefault="001620CE" w:rsidP="00633B04">
            <w:pPr>
              <w:spacing w:after="0" w:line="240" w:lineRule="auto"/>
              <w:jc w:val="center"/>
              <w:rPr>
                <w:rFonts w:ascii="Calibri" w:eastAsia="Times New Roman" w:hAnsi="Calibri" w:cs="Arial"/>
                <w:b/>
                <w:sz w:val="20"/>
                <w:szCs w:val="20"/>
              </w:rPr>
            </w:pPr>
            <w:r w:rsidRPr="00633B04">
              <w:rPr>
                <w:rFonts w:ascii="Calibri" w:eastAsia="Times New Roman" w:hAnsi="Calibri" w:cs="Arial"/>
                <w:b/>
                <w:sz w:val="20"/>
                <w:szCs w:val="20"/>
              </w:rPr>
              <w:t>2012</w:t>
            </w:r>
          </w:p>
        </w:tc>
        <w:tc>
          <w:tcPr>
            <w:tcW w:w="638" w:type="dxa"/>
            <w:tcBorders>
              <w:top w:val="single" w:sz="4" w:space="0" w:color="auto"/>
              <w:left w:val="nil"/>
              <w:bottom w:val="single" w:sz="4" w:space="0" w:color="auto"/>
              <w:right w:val="single" w:sz="4" w:space="0" w:color="auto"/>
            </w:tcBorders>
            <w:shd w:val="clear" w:color="auto" w:fill="auto"/>
            <w:vAlign w:val="center"/>
            <w:hideMark/>
          </w:tcPr>
          <w:p w:rsidR="001620CE" w:rsidRPr="00633B04" w:rsidRDefault="001620CE" w:rsidP="00633B04">
            <w:pPr>
              <w:spacing w:after="0" w:line="240" w:lineRule="auto"/>
              <w:jc w:val="center"/>
              <w:rPr>
                <w:rFonts w:ascii="Calibri" w:eastAsia="Times New Roman" w:hAnsi="Calibri" w:cs="Arial"/>
                <w:b/>
                <w:sz w:val="20"/>
                <w:szCs w:val="20"/>
              </w:rPr>
            </w:pPr>
            <w:r w:rsidRPr="00633B04">
              <w:rPr>
                <w:rFonts w:ascii="Calibri" w:eastAsia="Times New Roman" w:hAnsi="Calibri" w:cs="Arial"/>
                <w:b/>
                <w:sz w:val="20"/>
                <w:szCs w:val="20"/>
              </w:rPr>
              <w:t>2013</w:t>
            </w:r>
          </w:p>
        </w:tc>
        <w:tc>
          <w:tcPr>
            <w:tcW w:w="638" w:type="dxa"/>
            <w:tcBorders>
              <w:top w:val="single" w:sz="4" w:space="0" w:color="auto"/>
              <w:left w:val="nil"/>
              <w:bottom w:val="single" w:sz="4" w:space="0" w:color="auto"/>
              <w:right w:val="single" w:sz="4" w:space="0" w:color="auto"/>
            </w:tcBorders>
            <w:shd w:val="clear" w:color="auto" w:fill="auto"/>
            <w:vAlign w:val="center"/>
            <w:hideMark/>
          </w:tcPr>
          <w:p w:rsidR="001620CE" w:rsidRPr="00633B04" w:rsidRDefault="001620CE" w:rsidP="00633B04">
            <w:pPr>
              <w:spacing w:after="0" w:line="240" w:lineRule="auto"/>
              <w:jc w:val="center"/>
              <w:rPr>
                <w:rFonts w:ascii="Calibri" w:eastAsia="Times New Roman" w:hAnsi="Calibri" w:cs="Arial"/>
                <w:b/>
                <w:sz w:val="20"/>
                <w:szCs w:val="20"/>
              </w:rPr>
            </w:pPr>
            <w:r w:rsidRPr="00633B04">
              <w:rPr>
                <w:rFonts w:ascii="Calibri" w:eastAsia="Times New Roman" w:hAnsi="Calibri" w:cs="Arial"/>
                <w:b/>
                <w:sz w:val="20"/>
                <w:szCs w:val="20"/>
              </w:rPr>
              <w:t>2014</w:t>
            </w:r>
          </w:p>
        </w:tc>
      </w:tr>
      <w:tr w:rsidR="001620CE" w:rsidRPr="00633B04" w:rsidTr="005773E7">
        <w:trPr>
          <w:trHeight w:val="290"/>
        </w:trPr>
        <w:tc>
          <w:tcPr>
            <w:tcW w:w="2269" w:type="dxa"/>
            <w:tcBorders>
              <w:top w:val="nil"/>
              <w:left w:val="single" w:sz="4" w:space="0" w:color="auto"/>
              <w:bottom w:val="single" w:sz="4" w:space="0" w:color="auto"/>
              <w:right w:val="single" w:sz="4" w:space="0" w:color="auto"/>
            </w:tcBorders>
            <w:shd w:val="clear" w:color="auto" w:fill="auto"/>
            <w:vAlign w:val="center"/>
            <w:hideMark/>
          </w:tcPr>
          <w:p w:rsidR="001620CE" w:rsidRPr="00633B04" w:rsidRDefault="001620CE" w:rsidP="00633B04">
            <w:pPr>
              <w:spacing w:after="0" w:line="240" w:lineRule="auto"/>
              <w:rPr>
                <w:rFonts w:eastAsia="Times New Roman" w:cs="Arial"/>
                <w:b/>
                <w:sz w:val="18"/>
                <w:szCs w:val="18"/>
              </w:rPr>
            </w:pPr>
            <w:r w:rsidRPr="00633B04">
              <w:rPr>
                <w:rFonts w:eastAsia="Times New Roman" w:cs="Arial"/>
                <w:b/>
                <w:sz w:val="18"/>
                <w:szCs w:val="18"/>
              </w:rPr>
              <w:t xml:space="preserve">Roudnice nad Labem </w:t>
            </w:r>
          </w:p>
        </w:tc>
        <w:tc>
          <w:tcPr>
            <w:tcW w:w="637" w:type="dxa"/>
            <w:tcBorders>
              <w:top w:val="single" w:sz="4" w:space="0" w:color="auto"/>
              <w:left w:val="nil"/>
              <w:bottom w:val="single" w:sz="4" w:space="0" w:color="auto"/>
              <w:right w:val="single" w:sz="4" w:space="0" w:color="auto"/>
            </w:tcBorders>
            <w:vAlign w:val="center"/>
          </w:tcPr>
          <w:p w:rsidR="001620CE" w:rsidRPr="001620CE" w:rsidRDefault="001620CE" w:rsidP="001620CE">
            <w:pPr>
              <w:spacing w:after="0" w:line="240" w:lineRule="auto"/>
              <w:jc w:val="right"/>
              <w:rPr>
                <w:rFonts w:eastAsia="Times New Roman" w:cs="Arial"/>
                <w:b/>
                <w:sz w:val="18"/>
                <w:szCs w:val="20"/>
              </w:rPr>
            </w:pPr>
            <w:r w:rsidRPr="001620CE">
              <w:rPr>
                <w:rFonts w:eastAsia="Times New Roman" w:cs="Arial"/>
                <w:b/>
                <w:sz w:val="18"/>
                <w:szCs w:val="20"/>
              </w:rPr>
              <w:t>15</w:t>
            </w:r>
          </w:p>
        </w:tc>
        <w:tc>
          <w:tcPr>
            <w:tcW w:w="638" w:type="dxa"/>
            <w:tcBorders>
              <w:top w:val="single" w:sz="4" w:space="0" w:color="auto"/>
              <w:left w:val="single" w:sz="4" w:space="0" w:color="auto"/>
              <w:bottom w:val="single" w:sz="4" w:space="0" w:color="auto"/>
              <w:right w:val="single" w:sz="4" w:space="0" w:color="auto"/>
            </w:tcBorders>
            <w:vAlign w:val="center"/>
          </w:tcPr>
          <w:p w:rsidR="001620CE" w:rsidRPr="001620CE" w:rsidRDefault="001620CE" w:rsidP="001620CE">
            <w:pPr>
              <w:spacing w:after="0" w:line="240" w:lineRule="auto"/>
              <w:jc w:val="right"/>
              <w:rPr>
                <w:rFonts w:eastAsia="Times New Roman" w:cs="Arial"/>
                <w:b/>
                <w:sz w:val="18"/>
                <w:szCs w:val="20"/>
              </w:rPr>
            </w:pPr>
            <w:r w:rsidRPr="001620CE">
              <w:rPr>
                <w:rFonts w:eastAsia="Times New Roman" w:cs="Arial"/>
                <w:b/>
                <w:sz w:val="18"/>
                <w:szCs w:val="20"/>
              </w:rPr>
              <w:t>22</w:t>
            </w:r>
          </w:p>
        </w:tc>
        <w:tc>
          <w:tcPr>
            <w:tcW w:w="638" w:type="dxa"/>
            <w:tcBorders>
              <w:top w:val="nil"/>
              <w:left w:val="single" w:sz="4" w:space="0" w:color="auto"/>
              <w:bottom w:val="single" w:sz="4" w:space="0" w:color="auto"/>
              <w:right w:val="single" w:sz="4" w:space="0" w:color="auto"/>
            </w:tcBorders>
            <w:shd w:val="clear" w:color="auto" w:fill="auto"/>
            <w:vAlign w:val="center"/>
            <w:hideMark/>
          </w:tcPr>
          <w:p w:rsidR="001620CE" w:rsidRPr="00633B04" w:rsidRDefault="001620CE" w:rsidP="00633B04">
            <w:pPr>
              <w:spacing w:after="0" w:line="240" w:lineRule="auto"/>
              <w:jc w:val="right"/>
              <w:rPr>
                <w:rFonts w:eastAsia="Times New Roman" w:cs="Arial"/>
                <w:b/>
                <w:sz w:val="18"/>
                <w:szCs w:val="20"/>
              </w:rPr>
            </w:pPr>
            <w:r w:rsidRPr="00633B04">
              <w:rPr>
                <w:rFonts w:eastAsia="Times New Roman" w:cs="Arial"/>
                <w:b/>
                <w:sz w:val="18"/>
                <w:szCs w:val="20"/>
              </w:rPr>
              <w:t>8</w:t>
            </w:r>
          </w:p>
        </w:tc>
        <w:tc>
          <w:tcPr>
            <w:tcW w:w="637" w:type="dxa"/>
            <w:tcBorders>
              <w:top w:val="nil"/>
              <w:left w:val="nil"/>
              <w:bottom w:val="single" w:sz="4" w:space="0" w:color="auto"/>
              <w:right w:val="single" w:sz="4" w:space="0" w:color="auto"/>
            </w:tcBorders>
            <w:shd w:val="clear" w:color="auto" w:fill="auto"/>
            <w:vAlign w:val="center"/>
            <w:hideMark/>
          </w:tcPr>
          <w:p w:rsidR="001620CE" w:rsidRPr="00633B04" w:rsidRDefault="001620CE" w:rsidP="00633B04">
            <w:pPr>
              <w:spacing w:after="0" w:line="240" w:lineRule="auto"/>
              <w:jc w:val="right"/>
              <w:rPr>
                <w:rFonts w:eastAsia="Times New Roman" w:cs="Arial"/>
                <w:b/>
                <w:sz w:val="18"/>
                <w:szCs w:val="20"/>
              </w:rPr>
            </w:pPr>
            <w:r w:rsidRPr="00633B04">
              <w:rPr>
                <w:rFonts w:eastAsia="Times New Roman" w:cs="Arial"/>
                <w:b/>
                <w:sz w:val="18"/>
                <w:szCs w:val="20"/>
              </w:rPr>
              <w:t>10</w:t>
            </w:r>
          </w:p>
        </w:tc>
        <w:tc>
          <w:tcPr>
            <w:tcW w:w="638" w:type="dxa"/>
            <w:tcBorders>
              <w:top w:val="nil"/>
              <w:left w:val="nil"/>
              <w:bottom w:val="single" w:sz="4" w:space="0" w:color="auto"/>
              <w:right w:val="single" w:sz="4" w:space="0" w:color="auto"/>
            </w:tcBorders>
            <w:shd w:val="clear" w:color="auto" w:fill="auto"/>
            <w:vAlign w:val="center"/>
            <w:hideMark/>
          </w:tcPr>
          <w:p w:rsidR="001620CE" w:rsidRPr="00633B04" w:rsidRDefault="001620CE" w:rsidP="00633B04">
            <w:pPr>
              <w:spacing w:after="0" w:line="240" w:lineRule="auto"/>
              <w:jc w:val="right"/>
              <w:rPr>
                <w:rFonts w:eastAsia="Times New Roman" w:cs="Arial"/>
                <w:b/>
                <w:sz w:val="18"/>
                <w:szCs w:val="20"/>
              </w:rPr>
            </w:pPr>
            <w:r w:rsidRPr="00633B04">
              <w:rPr>
                <w:rFonts w:eastAsia="Times New Roman" w:cs="Arial"/>
                <w:b/>
                <w:sz w:val="18"/>
                <w:szCs w:val="20"/>
              </w:rPr>
              <w:t>9</w:t>
            </w:r>
          </w:p>
        </w:tc>
        <w:tc>
          <w:tcPr>
            <w:tcW w:w="638" w:type="dxa"/>
            <w:tcBorders>
              <w:top w:val="nil"/>
              <w:left w:val="nil"/>
              <w:bottom w:val="single" w:sz="4" w:space="0" w:color="auto"/>
              <w:right w:val="single" w:sz="4" w:space="0" w:color="auto"/>
            </w:tcBorders>
            <w:shd w:val="clear" w:color="auto" w:fill="auto"/>
            <w:vAlign w:val="center"/>
            <w:hideMark/>
          </w:tcPr>
          <w:p w:rsidR="001620CE" w:rsidRPr="00633B04" w:rsidRDefault="001620CE" w:rsidP="00633B04">
            <w:pPr>
              <w:spacing w:after="0" w:line="240" w:lineRule="auto"/>
              <w:jc w:val="right"/>
              <w:rPr>
                <w:rFonts w:eastAsia="Times New Roman" w:cs="Arial"/>
                <w:b/>
                <w:sz w:val="18"/>
                <w:szCs w:val="20"/>
              </w:rPr>
            </w:pPr>
            <w:r w:rsidRPr="00633B04">
              <w:rPr>
                <w:rFonts w:eastAsia="Times New Roman" w:cs="Arial"/>
                <w:b/>
                <w:sz w:val="18"/>
                <w:szCs w:val="20"/>
              </w:rPr>
              <w:t>8</w:t>
            </w:r>
          </w:p>
        </w:tc>
        <w:tc>
          <w:tcPr>
            <w:tcW w:w="638" w:type="dxa"/>
            <w:tcBorders>
              <w:top w:val="nil"/>
              <w:left w:val="nil"/>
              <w:bottom w:val="single" w:sz="4" w:space="0" w:color="auto"/>
              <w:right w:val="single" w:sz="4" w:space="0" w:color="auto"/>
            </w:tcBorders>
            <w:shd w:val="clear" w:color="auto" w:fill="auto"/>
            <w:vAlign w:val="center"/>
            <w:hideMark/>
          </w:tcPr>
          <w:p w:rsidR="001620CE" w:rsidRPr="00633B04" w:rsidRDefault="001620CE" w:rsidP="00633B04">
            <w:pPr>
              <w:spacing w:after="0" w:line="240" w:lineRule="auto"/>
              <w:jc w:val="right"/>
              <w:rPr>
                <w:rFonts w:eastAsia="Times New Roman" w:cs="Arial"/>
                <w:b/>
                <w:sz w:val="18"/>
                <w:szCs w:val="20"/>
              </w:rPr>
            </w:pPr>
            <w:r w:rsidRPr="00633B04">
              <w:rPr>
                <w:rFonts w:eastAsia="Times New Roman" w:cs="Arial"/>
                <w:b/>
                <w:sz w:val="18"/>
                <w:szCs w:val="20"/>
              </w:rPr>
              <w:t>15</w:t>
            </w:r>
          </w:p>
        </w:tc>
        <w:tc>
          <w:tcPr>
            <w:tcW w:w="637" w:type="dxa"/>
            <w:tcBorders>
              <w:top w:val="nil"/>
              <w:left w:val="nil"/>
              <w:bottom w:val="single" w:sz="4" w:space="0" w:color="auto"/>
              <w:right w:val="single" w:sz="4" w:space="0" w:color="auto"/>
            </w:tcBorders>
            <w:shd w:val="clear" w:color="auto" w:fill="auto"/>
            <w:vAlign w:val="center"/>
            <w:hideMark/>
          </w:tcPr>
          <w:p w:rsidR="001620CE" w:rsidRPr="00633B04" w:rsidRDefault="001620CE" w:rsidP="00633B04">
            <w:pPr>
              <w:spacing w:after="0" w:line="240" w:lineRule="auto"/>
              <w:jc w:val="right"/>
              <w:rPr>
                <w:rFonts w:eastAsia="Times New Roman" w:cs="Arial"/>
                <w:b/>
                <w:sz w:val="18"/>
                <w:szCs w:val="20"/>
              </w:rPr>
            </w:pPr>
            <w:r w:rsidRPr="00633B04">
              <w:rPr>
                <w:rFonts w:eastAsia="Times New Roman" w:cs="Arial"/>
                <w:b/>
                <w:sz w:val="18"/>
                <w:szCs w:val="20"/>
              </w:rPr>
              <w:t>14</w:t>
            </w:r>
          </w:p>
        </w:tc>
        <w:tc>
          <w:tcPr>
            <w:tcW w:w="638" w:type="dxa"/>
            <w:tcBorders>
              <w:top w:val="nil"/>
              <w:left w:val="nil"/>
              <w:bottom w:val="single" w:sz="4" w:space="0" w:color="auto"/>
              <w:right w:val="single" w:sz="4" w:space="0" w:color="auto"/>
            </w:tcBorders>
            <w:shd w:val="clear" w:color="auto" w:fill="auto"/>
            <w:vAlign w:val="center"/>
            <w:hideMark/>
          </w:tcPr>
          <w:p w:rsidR="001620CE" w:rsidRPr="00633B04" w:rsidRDefault="001620CE" w:rsidP="00633B04">
            <w:pPr>
              <w:spacing w:after="0" w:line="240" w:lineRule="auto"/>
              <w:jc w:val="right"/>
              <w:rPr>
                <w:rFonts w:eastAsia="Times New Roman" w:cs="Arial"/>
                <w:b/>
                <w:sz w:val="18"/>
                <w:szCs w:val="20"/>
              </w:rPr>
            </w:pPr>
            <w:r w:rsidRPr="00633B04">
              <w:rPr>
                <w:rFonts w:eastAsia="Times New Roman" w:cs="Arial"/>
                <w:b/>
                <w:sz w:val="18"/>
                <w:szCs w:val="20"/>
              </w:rPr>
              <w:t>43</w:t>
            </w:r>
          </w:p>
        </w:tc>
        <w:tc>
          <w:tcPr>
            <w:tcW w:w="638" w:type="dxa"/>
            <w:tcBorders>
              <w:top w:val="nil"/>
              <w:left w:val="nil"/>
              <w:bottom w:val="single" w:sz="4" w:space="0" w:color="auto"/>
              <w:right w:val="single" w:sz="4" w:space="0" w:color="auto"/>
            </w:tcBorders>
            <w:shd w:val="clear" w:color="auto" w:fill="auto"/>
            <w:vAlign w:val="center"/>
            <w:hideMark/>
          </w:tcPr>
          <w:p w:rsidR="001620CE" w:rsidRPr="00633B04" w:rsidRDefault="001620CE" w:rsidP="00633B04">
            <w:pPr>
              <w:spacing w:after="0" w:line="240" w:lineRule="auto"/>
              <w:jc w:val="right"/>
              <w:rPr>
                <w:rFonts w:eastAsia="Times New Roman" w:cs="Arial"/>
                <w:b/>
                <w:sz w:val="18"/>
                <w:szCs w:val="20"/>
              </w:rPr>
            </w:pPr>
            <w:r w:rsidRPr="00633B04">
              <w:rPr>
                <w:rFonts w:eastAsia="Times New Roman" w:cs="Arial"/>
                <w:b/>
                <w:sz w:val="18"/>
                <w:szCs w:val="20"/>
              </w:rPr>
              <w:t>6</w:t>
            </w:r>
          </w:p>
        </w:tc>
        <w:tc>
          <w:tcPr>
            <w:tcW w:w="638" w:type="dxa"/>
            <w:tcBorders>
              <w:top w:val="nil"/>
              <w:left w:val="nil"/>
              <w:bottom w:val="single" w:sz="4" w:space="0" w:color="auto"/>
              <w:right w:val="single" w:sz="4" w:space="0" w:color="auto"/>
            </w:tcBorders>
            <w:shd w:val="clear" w:color="auto" w:fill="auto"/>
            <w:vAlign w:val="center"/>
            <w:hideMark/>
          </w:tcPr>
          <w:p w:rsidR="001620CE" w:rsidRPr="00633B04" w:rsidRDefault="001620CE" w:rsidP="00633B04">
            <w:pPr>
              <w:spacing w:after="0" w:line="240" w:lineRule="auto"/>
              <w:jc w:val="right"/>
              <w:rPr>
                <w:rFonts w:eastAsia="Times New Roman" w:cs="Arial"/>
                <w:b/>
                <w:sz w:val="18"/>
                <w:szCs w:val="20"/>
              </w:rPr>
            </w:pPr>
            <w:r w:rsidRPr="00633B04">
              <w:rPr>
                <w:rFonts w:eastAsia="Times New Roman" w:cs="Arial"/>
                <w:b/>
                <w:sz w:val="18"/>
                <w:szCs w:val="20"/>
              </w:rPr>
              <w:t>11</w:t>
            </w:r>
          </w:p>
        </w:tc>
      </w:tr>
      <w:tr w:rsidR="001620CE" w:rsidRPr="00633B04" w:rsidTr="005773E7">
        <w:trPr>
          <w:trHeight w:val="290"/>
        </w:trPr>
        <w:tc>
          <w:tcPr>
            <w:tcW w:w="2269" w:type="dxa"/>
            <w:tcBorders>
              <w:top w:val="nil"/>
              <w:left w:val="single" w:sz="4" w:space="0" w:color="auto"/>
              <w:bottom w:val="single" w:sz="4" w:space="0" w:color="auto"/>
              <w:right w:val="single" w:sz="4" w:space="0" w:color="auto"/>
            </w:tcBorders>
            <w:shd w:val="clear" w:color="auto" w:fill="auto"/>
            <w:vAlign w:val="center"/>
            <w:hideMark/>
          </w:tcPr>
          <w:p w:rsidR="001620CE" w:rsidRPr="00633B04" w:rsidRDefault="001620CE" w:rsidP="00633B04">
            <w:pPr>
              <w:spacing w:after="0" w:line="240" w:lineRule="auto"/>
              <w:rPr>
                <w:rFonts w:eastAsia="Times New Roman" w:cs="Arial"/>
                <w:b/>
                <w:sz w:val="18"/>
                <w:szCs w:val="18"/>
              </w:rPr>
            </w:pPr>
            <w:r w:rsidRPr="00633B04">
              <w:rPr>
                <w:rFonts w:eastAsia="Times New Roman" w:cs="Arial"/>
                <w:b/>
                <w:sz w:val="18"/>
                <w:szCs w:val="18"/>
              </w:rPr>
              <w:t>Litoměřice</w:t>
            </w:r>
          </w:p>
        </w:tc>
        <w:tc>
          <w:tcPr>
            <w:tcW w:w="637" w:type="dxa"/>
            <w:tcBorders>
              <w:top w:val="single" w:sz="4" w:space="0" w:color="auto"/>
              <w:left w:val="nil"/>
              <w:bottom w:val="single" w:sz="4" w:space="0" w:color="auto"/>
              <w:right w:val="single" w:sz="4" w:space="0" w:color="auto"/>
            </w:tcBorders>
            <w:vAlign w:val="center"/>
          </w:tcPr>
          <w:p w:rsidR="001620CE" w:rsidRPr="001620CE" w:rsidRDefault="001620CE" w:rsidP="001620CE">
            <w:pPr>
              <w:spacing w:after="0" w:line="240" w:lineRule="auto"/>
              <w:jc w:val="right"/>
              <w:rPr>
                <w:rFonts w:eastAsia="Times New Roman" w:cs="Arial"/>
                <w:sz w:val="18"/>
                <w:szCs w:val="20"/>
              </w:rPr>
            </w:pPr>
            <w:r w:rsidRPr="001620CE">
              <w:rPr>
                <w:rFonts w:eastAsia="Times New Roman" w:cs="Arial"/>
                <w:sz w:val="18"/>
                <w:szCs w:val="20"/>
              </w:rPr>
              <w:t>43</w:t>
            </w:r>
          </w:p>
        </w:tc>
        <w:tc>
          <w:tcPr>
            <w:tcW w:w="638" w:type="dxa"/>
            <w:tcBorders>
              <w:top w:val="single" w:sz="4" w:space="0" w:color="auto"/>
              <w:left w:val="single" w:sz="4" w:space="0" w:color="auto"/>
              <w:bottom w:val="single" w:sz="4" w:space="0" w:color="auto"/>
              <w:right w:val="single" w:sz="4" w:space="0" w:color="auto"/>
            </w:tcBorders>
            <w:vAlign w:val="center"/>
          </w:tcPr>
          <w:p w:rsidR="001620CE" w:rsidRPr="001620CE" w:rsidRDefault="001620CE" w:rsidP="001620CE">
            <w:pPr>
              <w:spacing w:after="0" w:line="240" w:lineRule="auto"/>
              <w:jc w:val="right"/>
              <w:rPr>
                <w:rFonts w:eastAsia="Times New Roman" w:cs="Arial"/>
                <w:sz w:val="18"/>
                <w:szCs w:val="20"/>
              </w:rPr>
            </w:pPr>
            <w:r w:rsidRPr="001620CE">
              <w:rPr>
                <w:rFonts w:eastAsia="Times New Roman" w:cs="Arial"/>
                <w:sz w:val="18"/>
                <w:szCs w:val="20"/>
              </w:rPr>
              <w:t>76</w:t>
            </w:r>
          </w:p>
        </w:tc>
        <w:tc>
          <w:tcPr>
            <w:tcW w:w="638" w:type="dxa"/>
            <w:tcBorders>
              <w:top w:val="nil"/>
              <w:left w:val="single" w:sz="4" w:space="0" w:color="auto"/>
              <w:bottom w:val="single" w:sz="4" w:space="0" w:color="auto"/>
              <w:right w:val="single" w:sz="4" w:space="0" w:color="auto"/>
            </w:tcBorders>
            <w:shd w:val="clear" w:color="auto" w:fill="auto"/>
            <w:vAlign w:val="center"/>
            <w:hideMark/>
          </w:tcPr>
          <w:p w:rsidR="001620CE" w:rsidRPr="00633B04" w:rsidRDefault="001620CE" w:rsidP="00633B04">
            <w:pPr>
              <w:spacing w:after="0" w:line="240" w:lineRule="auto"/>
              <w:jc w:val="right"/>
              <w:rPr>
                <w:rFonts w:eastAsia="Times New Roman" w:cs="Arial"/>
                <w:sz w:val="18"/>
                <w:szCs w:val="20"/>
              </w:rPr>
            </w:pPr>
            <w:r w:rsidRPr="00633B04">
              <w:rPr>
                <w:rFonts w:eastAsia="Times New Roman" w:cs="Arial"/>
                <w:sz w:val="18"/>
                <w:szCs w:val="20"/>
              </w:rPr>
              <w:t>14</w:t>
            </w:r>
          </w:p>
        </w:tc>
        <w:tc>
          <w:tcPr>
            <w:tcW w:w="637" w:type="dxa"/>
            <w:tcBorders>
              <w:top w:val="nil"/>
              <w:left w:val="nil"/>
              <w:bottom w:val="single" w:sz="4" w:space="0" w:color="auto"/>
              <w:right w:val="single" w:sz="4" w:space="0" w:color="auto"/>
            </w:tcBorders>
            <w:shd w:val="clear" w:color="auto" w:fill="auto"/>
            <w:vAlign w:val="center"/>
            <w:hideMark/>
          </w:tcPr>
          <w:p w:rsidR="001620CE" w:rsidRPr="00633B04" w:rsidRDefault="001620CE" w:rsidP="00633B04">
            <w:pPr>
              <w:spacing w:after="0" w:line="240" w:lineRule="auto"/>
              <w:jc w:val="right"/>
              <w:rPr>
                <w:rFonts w:eastAsia="Times New Roman" w:cs="Arial"/>
                <w:sz w:val="18"/>
                <w:szCs w:val="20"/>
              </w:rPr>
            </w:pPr>
            <w:r w:rsidRPr="00633B04">
              <w:rPr>
                <w:rFonts w:eastAsia="Times New Roman" w:cs="Arial"/>
                <w:sz w:val="18"/>
                <w:szCs w:val="20"/>
              </w:rPr>
              <w:t>26</w:t>
            </w:r>
          </w:p>
        </w:tc>
        <w:tc>
          <w:tcPr>
            <w:tcW w:w="638" w:type="dxa"/>
            <w:tcBorders>
              <w:top w:val="nil"/>
              <w:left w:val="nil"/>
              <w:bottom w:val="single" w:sz="4" w:space="0" w:color="auto"/>
              <w:right w:val="single" w:sz="4" w:space="0" w:color="auto"/>
            </w:tcBorders>
            <w:shd w:val="clear" w:color="auto" w:fill="auto"/>
            <w:vAlign w:val="center"/>
            <w:hideMark/>
          </w:tcPr>
          <w:p w:rsidR="001620CE" w:rsidRPr="00633B04" w:rsidRDefault="001620CE" w:rsidP="00633B04">
            <w:pPr>
              <w:spacing w:after="0" w:line="240" w:lineRule="auto"/>
              <w:jc w:val="right"/>
              <w:rPr>
                <w:rFonts w:eastAsia="Times New Roman" w:cs="Arial"/>
                <w:sz w:val="18"/>
                <w:szCs w:val="20"/>
              </w:rPr>
            </w:pPr>
            <w:r w:rsidRPr="00633B04">
              <w:rPr>
                <w:rFonts w:eastAsia="Times New Roman" w:cs="Arial"/>
                <w:sz w:val="18"/>
                <w:szCs w:val="20"/>
              </w:rPr>
              <w:t>12</w:t>
            </w:r>
          </w:p>
        </w:tc>
        <w:tc>
          <w:tcPr>
            <w:tcW w:w="638" w:type="dxa"/>
            <w:tcBorders>
              <w:top w:val="nil"/>
              <w:left w:val="nil"/>
              <w:bottom w:val="single" w:sz="4" w:space="0" w:color="auto"/>
              <w:right w:val="single" w:sz="4" w:space="0" w:color="auto"/>
            </w:tcBorders>
            <w:shd w:val="clear" w:color="auto" w:fill="auto"/>
            <w:vAlign w:val="center"/>
            <w:hideMark/>
          </w:tcPr>
          <w:p w:rsidR="001620CE" w:rsidRPr="00633B04" w:rsidRDefault="001620CE" w:rsidP="00633B04">
            <w:pPr>
              <w:spacing w:after="0" w:line="240" w:lineRule="auto"/>
              <w:jc w:val="right"/>
              <w:rPr>
                <w:rFonts w:eastAsia="Times New Roman" w:cs="Arial"/>
                <w:sz w:val="18"/>
                <w:szCs w:val="20"/>
              </w:rPr>
            </w:pPr>
            <w:r w:rsidRPr="00633B04">
              <w:rPr>
                <w:rFonts w:eastAsia="Times New Roman" w:cs="Arial"/>
                <w:sz w:val="18"/>
                <w:szCs w:val="20"/>
              </w:rPr>
              <w:t>4</w:t>
            </w:r>
          </w:p>
        </w:tc>
        <w:tc>
          <w:tcPr>
            <w:tcW w:w="638" w:type="dxa"/>
            <w:tcBorders>
              <w:top w:val="nil"/>
              <w:left w:val="nil"/>
              <w:bottom w:val="single" w:sz="4" w:space="0" w:color="auto"/>
              <w:right w:val="single" w:sz="4" w:space="0" w:color="auto"/>
            </w:tcBorders>
            <w:shd w:val="clear" w:color="auto" w:fill="auto"/>
            <w:vAlign w:val="center"/>
            <w:hideMark/>
          </w:tcPr>
          <w:p w:rsidR="001620CE" w:rsidRPr="00633B04" w:rsidRDefault="001620CE" w:rsidP="00633B04">
            <w:pPr>
              <w:spacing w:after="0" w:line="240" w:lineRule="auto"/>
              <w:jc w:val="right"/>
              <w:rPr>
                <w:rFonts w:eastAsia="Times New Roman" w:cs="Arial"/>
                <w:sz w:val="18"/>
                <w:szCs w:val="20"/>
              </w:rPr>
            </w:pPr>
            <w:r w:rsidRPr="00633B04">
              <w:rPr>
                <w:rFonts w:eastAsia="Times New Roman" w:cs="Arial"/>
                <w:sz w:val="18"/>
                <w:szCs w:val="20"/>
              </w:rPr>
              <w:t>41</w:t>
            </w:r>
          </w:p>
        </w:tc>
        <w:tc>
          <w:tcPr>
            <w:tcW w:w="637" w:type="dxa"/>
            <w:tcBorders>
              <w:top w:val="nil"/>
              <w:left w:val="nil"/>
              <w:bottom w:val="single" w:sz="4" w:space="0" w:color="auto"/>
              <w:right w:val="single" w:sz="4" w:space="0" w:color="auto"/>
            </w:tcBorders>
            <w:shd w:val="clear" w:color="auto" w:fill="auto"/>
            <w:vAlign w:val="center"/>
            <w:hideMark/>
          </w:tcPr>
          <w:p w:rsidR="001620CE" w:rsidRPr="00633B04" w:rsidRDefault="001620CE" w:rsidP="00633B04">
            <w:pPr>
              <w:spacing w:after="0" w:line="240" w:lineRule="auto"/>
              <w:jc w:val="right"/>
              <w:rPr>
                <w:rFonts w:eastAsia="Times New Roman" w:cs="Arial"/>
                <w:sz w:val="18"/>
                <w:szCs w:val="20"/>
              </w:rPr>
            </w:pPr>
            <w:r w:rsidRPr="00633B04">
              <w:rPr>
                <w:rFonts w:eastAsia="Times New Roman" w:cs="Arial"/>
                <w:sz w:val="18"/>
                <w:szCs w:val="20"/>
              </w:rPr>
              <w:t>27</w:t>
            </w:r>
          </w:p>
        </w:tc>
        <w:tc>
          <w:tcPr>
            <w:tcW w:w="638" w:type="dxa"/>
            <w:tcBorders>
              <w:top w:val="nil"/>
              <w:left w:val="nil"/>
              <w:bottom w:val="single" w:sz="4" w:space="0" w:color="auto"/>
              <w:right w:val="single" w:sz="4" w:space="0" w:color="auto"/>
            </w:tcBorders>
            <w:shd w:val="clear" w:color="auto" w:fill="auto"/>
            <w:vAlign w:val="center"/>
            <w:hideMark/>
          </w:tcPr>
          <w:p w:rsidR="001620CE" w:rsidRPr="00633B04" w:rsidRDefault="001620CE" w:rsidP="00633B04">
            <w:pPr>
              <w:spacing w:after="0" w:line="240" w:lineRule="auto"/>
              <w:jc w:val="right"/>
              <w:rPr>
                <w:rFonts w:eastAsia="Times New Roman" w:cs="Arial"/>
                <w:sz w:val="18"/>
                <w:szCs w:val="20"/>
              </w:rPr>
            </w:pPr>
            <w:r w:rsidRPr="00633B04">
              <w:rPr>
                <w:rFonts w:eastAsia="Times New Roman" w:cs="Arial"/>
                <w:sz w:val="18"/>
                <w:szCs w:val="20"/>
              </w:rPr>
              <w:t>29</w:t>
            </w:r>
          </w:p>
        </w:tc>
        <w:tc>
          <w:tcPr>
            <w:tcW w:w="638" w:type="dxa"/>
            <w:tcBorders>
              <w:top w:val="nil"/>
              <w:left w:val="nil"/>
              <w:bottom w:val="single" w:sz="4" w:space="0" w:color="auto"/>
              <w:right w:val="single" w:sz="4" w:space="0" w:color="auto"/>
            </w:tcBorders>
            <w:shd w:val="clear" w:color="auto" w:fill="auto"/>
            <w:vAlign w:val="center"/>
            <w:hideMark/>
          </w:tcPr>
          <w:p w:rsidR="001620CE" w:rsidRPr="00633B04" w:rsidRDefault="001620CE" w:rsidP="00633B04">
            <w:pPr>
              <w:spacing w:after="0" w:line="240" w:lineRule="auto"/>
              <w:jc w:val="right"/>
              <w:rPr>
                <w:rFonts w:eastAsia="Times New Roman" w:cs="Arial"/>
                <w:sz w:val="18"/>
                <w:szCs w:val="20"/>
              </w:rPr>
            </w:pPr>
            <w:r w:rsidRPr="00633B04">
              <w:rPr>
                <w:rFonts w:eastAsia="Times New Roman" w:cs="Arial"/>
                <w:sz w:val="18"/>
                <w:szCs w:val="20"/>
              </w:rPr>
              <w:t>20</w:t>
            </w:r>
          </w:p>
        </w:tc>
        <w:tc>
          <w:tcPr>
            <w:tcW w:w="638" w:type="dxa"/>
            <w:tcBorders>
              <w:top w:val="nil"/>
              <w:left w:val="nil"/>
              <w:bottom w:val="single" w:sz="4" w:space="0" w:color="auto"/>
              <w:right w:val="single" w:sz="4" w:space="0" w:color="auto"/>
            </w:tcBorders>
            <w:shd w:val="clear" w:color="auto" w:fill="auto"/>
            <w:vAlign w:val="center"/>
            <w:hideMark/>
          </w:tcPr>
          <w:p w:rsidR="001620CE" w:rsidRPr="00633B04" w:rsidRDefault="001620CE" w:rsidP="00633B04">
            <w:pPr>
              <w:spacing w:after="0" w:line="240" w:lineRule="auto"/>
              <w:jc w:val="right"/>
              <w:rPr>
                <w:rFonts w:eastAsia="Times New Roman" w:cs="Arial"/>
                <w:sz w:val="18"/>
                <w:szCs w:val="20"/>
              </w:rPr>
            </w:pPr>
            <w:r w:rsidRPr="00633B04">
              <w:rPr>
                <w:rFonts w:eastAsia="Times New Roman" w:cs="Arial"/>
                <w:sz w:val="18"/>
                <w:szCs w:val="20"/>
              </w:rPr>
              <w:t>6</w:t>
            </w:r>
          </w:p>
        </w:tc>
      </w:tr>
      <w:tr w:rsidR="001620CE" w:rsidRPr="00633B04" w:rsidTr="005773E7">
        <w:trPr>
          <w:trHeight w:val="290"/>
        </w:trPr>
        <w:tc>
          <w:tcPr>
            <w:tcW w:w="2269" w:type="dxa"/>
            <w:tcBorders>
              <w:top w:val="nil"/>
              <w:left w:val="single" w:sz="4" w:space="0" w:color="auto"/>
              <w:bottom w:val="single" w:sz="4" w:space="0" w:color="auto"/>
              <w:right w:val="single" w:sz="4" w:space="0" w:color="auto"/>
            </w:tcBorders>
            <w:shd w:val="clear" w:color="auto" w:fill="auto"/>
            <w:vAlign w:val="center"/>
            <w:hideMark/>
          </w:tcPr>
          <w:p w:rsidR="001620CE" w:rsidRPr="00633B04" w:rsidRDefault="001620CE" w:rsidP="00633B04">
            <w:pPr>
              <w:spacing w:after="0" w:line="240" w:lineRule="auto"/>
              <w:rPr>
                <w:rFonts w:eastAsia="Times New Roman" w:cs="Arial"/>
                <w:b/>
                <w:sz w:val="18"/>
                <w:szCs w:val="18"/>
              </w:rPr>
            </w:pPr>
            <w:r w:rsidRPr="00633B04">
              <w:rPr>
                <w:rFonts w:eastAsia="Times New Roman" w:cs="Arial"/>
                <w:b/>
                <w:sz w:val="18"/>
                <w:szCs w:val="18"/>
              </w:rPr>
              <w:t>okres Litoměřice</w:t>
            </w:r>
          </w:p>
        </w:tc>
        <w:tc>
          <w:tcPr>
            <w:tcW w:w="637" w:type="dxa"/>
            <w:tcBorders>
              <w:top w:val="single" w:sz="4" w:space="0" w:color="auto"/>
              <w:left w:val="nil"/>
              <w:bottom w:val="single" w:sz="4" w:space="0" w:color="auto"/>
              <w:right w:val="single" w:sz="4" w:space="0" w:color="auto"/>
            </w:tcBorders>
            <w:vAlign w:val="center"/>
          </w:tcPr>
          <w:p w:rsidR="001620CE" w:rsidRPr="001620CE" w:rsidRDefault="001620CE" w:rsidP="001620CE">
            <w:pPr>
              <w:spacing w:after="0" w:line="240" w:lineRule="auto"/>
              <w:jc w:val="right"/>
              <w:rPr>
                <w:rFonts w:eastAsia="Times New Roman" w:cs="Arial"/>
                <w:sz w:val="18"/>
                <w:szCs w:val="20"/>
              </w:rPr>
            </w:pPr>
            <w:r w:rsidRPr="001620CE">
              <w:rPr>
                <w:rFonts w:eastAsia="Times New Roman" w:cs="Arial"/>
                <w:sz w:val="18"/>
                <w:szCs w:val="20"/>
              </w:rPr>
              <w:t>226</w:t>
            </w:r>
          </w:p>
        </w:tc>
        <w:tc>
          <w:tcPr>
            <w:tcW w:w="638" w:type="dxa"/>
            <w:tcBorders>
              <w:top w:val="single" w:sz="4" w:space="0" w:color="auto"/>
              <w:left w:val="single" w:sz="4" w:space="0" w:color="auto"/>
              <w:bottom w:val="single" w:sz="4" w:space="0" w:color="auto"/>
              <w:right w:val="single" w:sz="4" w:space="0" w:color="auto"/>
            </w:tcBorders>
            <w:vAlign w:val="center"/>
          </w:tcPr>
          <w:p w:rsidR="001620CE" w:rsidRPr="001620CE" w:rsidRDefault="001620CE" w:rsidP="001620CE">
            <w:pPr>
              <w:spacing w:after="0" w:line="240" w:lineRule="auto"/>
              <w:jc w:val="right"/>
              <w:rPr>
                <w:rFonts w:eastAsia="Times New Roman" w:cs="Arial"/>
                <w:sz w:val="18"/>
                <w:szCs w:val="20"/>
              </w:rPr>
            </w:pPr>
            <w:r w:rsidRPr="001620CE">
              <w:rPr>
                <w:rFonts w:eastAsia="Times New Roman" w:cs="Arial"/>
                <w:sz w:val="18"/>
                <w:szCs w:val="20"/>
              </w:rPr>
              <w:t>277</w:t>
            </w:r>
          </w:p>
        </w:tc>
        <w:tc>
          <w:tcPr>
            <w:tcW w:w="638" w:type="dxa"/>
            <w:tcBorders>
              <w:top w:val="nil"/>
              <w:left w:val="single" w:sz="4" w:space="0" w:color="auto"/>
              <w:bottom w:val="single" w:sz="4" w:space="0" w:color="auto"/>
              <w:right w:val="single" w:sz="4" w:space="0" w:color="auto"/>
            </w:tcBorders>
            <w:shd w:val="clear" w:color="auto" w:fill="auto"/>
            <w:vAlign w:val="center"/>
            <w:hideMark/>
          </w:tcPr>
          <w:p w:rsidR="001620CE" w:rsidRPr="00633B04" w:rsidRDefault="001620CE" w:rsidP="00633B04">
            <w:pPr>
              <w:spacing w:after="0" w:line="240" w:lineRule="auto"/>
              <w:jc w:val="right"/>
              <w:rPr>
                <w:rFonts w:eastAsia="Times New Roman" w:cs="Arial"/>
                <w:sz w:val="18"/>
                <w:szCs w:val="20"/>
              </w:rPr>
            </w:pPr>
            <w:r w:rsidRPr="00633B04">
              <w:rPr>
                <w:rFonts w:eastAsia="Times New Roman" w:cs="Arial"/>
                <w:sz w:val="18"/>
                <w:szCs w:val="20"/>
              </w:rPr>
              <w:t>159</w:t>
            </w:r>
          </w:p>
        </w:tc>
        <w:tc>
          <w:tcPr>
            <w:tcW w:w="637" w:type="dxa"/>
            <w:tcBorders>
              <w:top w:val="nil"/>
              <w:left w:val="nil"/>
              <w:bottom w:val="single" w:sz="4" w:space="0" w:color="auto"/>
              <w:right w:val="single" w:sz="4" w:space="0" w:color="auto"/>
            </w:tcBorders>
            <w:shd w:val="clear" w:color="auto" w:fill="auto"/>
            <w:vAlign w:val="center"/>
            <w:hideMark/>
          </w:tcPr>
          <w:p w:rsidR="001620CE" w:rsidRPr="00633B04" w:rsidRDefault="001620CE" w:rsidP="00633B04">
            <w:pPr>
              <w:spacing w:after="0" w:line="240" w:lineRule="auto"/>
              <w:jc w:val="right"/>
              <w:rPr>
                <w:rFonts w:eastAsia="Times New Roman" w:cs="Arial"/>
                <w:sz w:val="18"/>
                <w:szCs w:val="20"/>
              </w:rPr>
            </w:pPr>
            <w:r w:rsidRPr="00633B04">
              <w:rPr>
                <w:rFonts w:eastAsia="Times New Roman" w:cs="Arial"/>
                <w:sz w:val="18"/>
                <w:szCs w:val="20"/>
              </w:rPr>
              <w:t>252</w:t>
            </w:r>
          </w:p>
        </w:tc>
        <w:tc>
          <w:tcPr>
            <w:tcW w:w="638" w:type="dxa"/>
            <w:tcBorders>
              <w:top w:val="nil"/>
              <w:left w:val="nil"/>
              <w:bottom w:val="single" w:sz="4" w:space="0" w:color="auto"/>
              <w:right w:val="single" w:sz="4" w:space="0" w:color="auto"/>
            </w:tcBorders>
            <w:shd w:val="clear" w:color="auto" w:fill="auto"/>
            <w:vAlign w:val="center"/>
            <w:hideMark/>
          </w:tcPr>
          <w:p w:rsidR="001620CE" w:rsidRPr="00633B04" w:rsidRDefault="001620CE" w:rsidP="00633B04">
            <w:pPr>
              <w:spacing w:after="0" w:line="240" w:lineRule="auto"/>
              <w:jc w:val="right"/>
              <w:rPr>
                <w:rFonts w:eastAsia="Times New Roman" w:cs="Arial"/>
                <w:sz w:val="18"/>
                <w:szCs w:val="20"/>
              </w:rPr>
            </w:pPr>
            <w:r w:rsidRPr="00633B04">
              <w:rPr>
                <w:rFonts w:eastAsia="Times New Roman" w:cs="Arial"/>
                <w:sz w:val="18"/>
                <w:szCs w:val="20"/>
              </w:rPr>
              <w:t>174</w:t>
            </w:r>
          </w:p>
        </w:tc>
        <w:tc>
          <w:tcPr>
            <w:tcW w:w="638" w:type="dxa"/>
            <w:tcBorders>
              <w:top w:val="nil"/>
              <w:left w:val="nil"/>
              <w:bottom w:val="single" w:sz="4" w:space="0" w:color="auto"/>
              <w:right w:val="single" w:sz="4" w:space="0" w:color="auto"/>
            </w:tcBorders>
            <w:shd w:val="clear" w:color="auto" w:fill="auto"/>
            <w:vAlign w:val="center"/>
            <w:hideMark/>
          </w:tcPr>
          <w:p w:rsidR="001620CE" w:rsidRPr="00633B04" w:rsidRDefault="001620CE" w:rsidP="00633B04">
            <w:pPr>
              <w:spacing w:after="0" w:line="240" w:lineRule="auto"/>
              <w:jc w:val="right"/>
              <w:rPr>
                <w:rFonts w:eastAsia="Times New Roman" w:cs="Arial"/>
                <w:sz w:val="18"/>
                <w:szCs w:val="20"/>
              </w:rPr>
            </w:pPr>
            <w:r w:rsidRPr="00633B04">
              <w:rPr>
                <w:rFonts w:eastAsia="Times New Roman" w:cs="Arial"/>
                <w:sz w:val="18"/>
                <w:szCs w:val="20"/>
              </w:rPr>
              <w:t>215</w:t>
            </w:r>
          </w:p>
        </w:tc>
        <w:tc>
          <w:tcPr>
            <w:tcW w:w="638" w:type="dxa"/>
            <w:tcBorders>
              <w:top w:val="nil"/>
              <w:left w:val="nil"/>
              <w:bottom w:val="single" w:sz="4" w:space="0" w:color="auto"/>
              <w:right w:val="single" w:sz="4" w:space="0" w:color="auto"/>
            </w:tcBorders>
            <w:shd w:val="clear" w:color="auto" w:fill="auto"/>
            <w:vAlign w:val="center"/>
            <w:hideMark/>
          </w:tcPr>
          <w:p w:rsidR="001620CE" w:rsidRPr="00633B04" w:rsidRDefault="001620CE" w:rsidP="00633B04">
            <w:pPr>
              <w:spacing w:after="0" w:line="240" w:lineRule="auto"/>
              <w:jc w:val="right"/>
              <w:rPr>
                <w:rFonts w:eastAsia="Times New Roman" w:cs="Arial"/>
                <w:sz w:val="18"/>
                <w:szCs w:val="20"/>
              </w:rPr>
            </w:pPr>
            <w:r w:rsidRPr="00633B04">
              <w:rPr>
                <w:rFonts w:eastAsia="Times New Roman" w:cs="Arial"/>
                <w:sz w:val="18"/>
                <w:szCs w:val="20"/>
              </w:rPr>
              <w:t>243</w:t>
            </w:r>
          </w:p>
        </w:tc>
        <w:tc>
          <w:tcPr>
            <w:tcW w:w="637" w:type="dxa"/>
            <w:tcBorders>
              <w:top w:val="nil"/>
              <w:left w:val="nil"/>
              <w:bottom w:val="single" w:sz="4" w:space="0" w:color="auto"/>
              <w:right w:val="single" w:sz="4" w:space="0" w:color="auto"/>
            </w:tcBorders>
            <w:shd w:val="clear" w:color="auto" w:fill="auto"/>
            <w:vAlign w:val="center"/>
            <w:hideMark/>
          </w:tcPr>
          <w:p w:rsidR="001620CE" w:rsidRPr="00633B04" w:rsidRDefault="001620CE" w:rsidP="00633B04">
            <w:pPr>
              <w:spacing w:after="0" w:line="240" w:lineRule="auto"/>
              <w:jc w:val="right"/>
              <w:rPr>
                <w:rFonts w:eastAsia="Times New Roman" w:cs="Arial"/>
                <w:sz w:val="18"/>
                <w:szCs w:val="20"/>
              </w:rPr>
            </w:pPr>
            <w:r w:rsidRPr="00633B04">
              <w:rPr>
                <w:rFonts w:eastAsia="Times New Roman" w:cs="Arial"/>
                <w:sz w:val="18"/>
                <w:szCs w:val="20"/>
              </w:rPr>
              <w:t>211</w:t>
            </w:r>
          </w:p>
        </w:tc>
        <w:tc>
          <w:tcPr>
            <w:tcW w:w="638" w:type="dxa"/>
            <w:tcBorders>
              <w:top w:val="nil"/>
              <w:left w:val="nil"/>
              <w:bottom w:val="single" w:sz="4" w:space="0" w:color="auto"/>
              <w:right w:val="single" w:sz="4" w:space="0" w:color="auto"/>
            </w:tcBorders>
            <w:shd w:val="clear" w:color="auto" w:fill="auto"/>
            <w:vAlign w:val="center"/>
            <w:hideMark/>
          </w:tcPr>
          <w:p w:rsidR="001620CE" w:rsidRPr="00633B04" w:rsidRDefault="001620CE" w:rsidP="00633B04">
            <w:pPr>
              <w:spacing w:after="0" w:line="240" w:lineRule="auto"/>
              <w:jc w:val="right"/>
              <w:rPr>
                <w:rFonts w:eastAsia="Times New Roman" w:cs="Arial"/>
                <w:sz w:val="18"/>
                <w:szCs w:val="20"/>
              </w:rPr>
            </w:pPr>
            <w:r w:rsidRPr="00633B04">
              <w:rPr>
                <w:rFonts w:eastAsia="Times New Roman" w:cs="Arial"/>
                <w:sz w:val="18"/>
                <w:szCs w:val="20"/>
              </w:rPr>
              <w:t>265</w:t>
            </w:r>
          </w:p>
        </w:tc>
        <w:tc>
          <w:tcPr>
            <w:tcW w:w="638" w:type="dxa"/>
            <w:tcBorders>
              <w:top w:val="nil"/>
              <w:left w:val="nil"/>
              <w:bottom w:val="single" w:sz="4" w:space="0" w:color="auto"/>
              <w:right w:val="single" w:sz="4" w:space="0" w:color="auto"/>
            </w:tcBorders>
            <w:shd w:val="clear" w:color="auto" w:fill="auto"/>
            <w:vAlign w:val="center"/>
            <w:hideMark/>
          </w:tcPr>
          <w:p w:rsidR="001620CE" w:rsidRPr="00633B04" w:rsidRDefault="001620CE" w:rsidP="00633B04">
            <w:pPr>
              <w:spacing w:after="0" w:line="240" w:lineRule="auto"/>
              <w:jc w:val="right"/>
              <w:rPr>
                <w:rFonts w:eastAsia="Times New Roman" w:cs="Arial"/>
                <w:sz w:val="18"/>
                <w:szCs w:val="20"/>
              </w:rPr>
            </w:pPr>
            <w:r w:rsidRPr="00633B04">
              <w:rPr>
                <w:rFonts w:eastAsia="Times New Roman" w:cs="Arial"/>
                <w:sz w:val="18"/>
                <w:szCs w:val="20"/>
              </w:rPr>
              <w:t>236</w:t>
            </w:r>
          </w:p>
        </w:tc>
        <w:tc>
          <w:tcPr>
            <w:tcW w:w="638" w:type="dxa"/>
            <w:tcBorders>
              <w:top w:val="nil"/>
              <w:left w:val="nil"/>
              <w:bottom w:val="single" w:sz="4" w:space="0" w:color="auto"/>
              <w:right w:val="single" w:sz="4" w:space="0" w:color="auto"/>
            </w:tcBorders>
            <w:shd w:val="clear" w:color="auto" w:fill="auto"/>
            <w:vAlign w:val="center"/>
            <w:hideMark/>
          </w:tcPr>
          <w:p w:rsidR="001620CE" w:rsidRPr="00633B04" w:rsidRDefault="001620CE" w:rsidP="00633B04">
            <w:pPr>
              <w:spacing w:after="0" w:line="240" w:lineRule="auto"/>
              <w:jc w:val="right"/>
              <w:rPr>
                <w:rFonts w:eastAsia="Times New Roman" w:cs="Arial"/>
                <w:sz w:val="18"/>
                <w:szCs w:val="20"/>
              </w:rPr>
            </w:pPr>
            <w:r w:rsidRPr="00633B04">
              <w:rPr>
                <w:rFonts w:eastAsia="Times New Roman" w:cs="Arial"/>
                <w:sz w:val="18"/>
                <w:szCs w:val="20"/>
              </w:rPr>
              <w:t>121</w:t>
            </w:r>
          </w:p>
        </w:tc>
      </w:tr>
      <w:tr w:rsidR="001620CE" w:rsidRPr="00633B04" w:rsidTr="005773E7">
        <w:trPr>
          <w:trHeight w:val="290"/>
        </w:trPr>
        <w:tc>
          <w:tcPr>
            <w:tcW w:w="2269" w:type="dxa"/>
            <w:tcBorders>
              <w:top w:val="nil"/>
              <w:left w:val="single" w:sz="4" w:space="0" w:color="auto"/>
              <w:bottom w:val="single" w:sz="4" w:space="0" w:color="auto"/>
              <w:right w:val="single" w:sz="4" w:space="0" w:color="auto"/>
            </w:tcBorders>
            <w:shd w:val="clear" w:color="auto" w:fill="auto"/>
            <w:vAlign w:val="center"/>
            <w:hideMark/>
          </w:tcPr>
          <w:p w:rsidR="001620CE" w:rsidRPr="00633B04" w:rsidRDefault="001620CE" w:rsidP="00633B04">
            <w:pPr>
              <w:spacing w:after="0" w:line="240" w:lineRule="auto"/>
              <w:rPr>
                <w:rFonts w:eastAsia="Times New Roman" w:cs="Arial"/>
                <w:b/>
                <w:sz w:val="18"/>
                <w:szCs w:val="18"/>
              </w:rPr>
            </w:pPr>
            <w:r w:rsidRPr="00633B04">
              <w:rPr>
                <w:rFonts w:eastAsia="Times New Roman" w:cs="Arial"/>
                <w:b/>
                <w:sz w:val="18"/>
                <w:szCs w:val="18"/>
              </w:rPr>
              <w:t>Ústecký kraj</w:t>
            </w:r>
          </w:p>
        </w:tc>
        <w:tc>
          <w:tcPr>
            <w:tcW w:w="637" w:type="dxa"/>
            <w:tcBorders>
              <w:top w:val="single" w:sz="4" w:space="0" w:color="auto"/>
              <w:left w:val="nil"/>
              <w:bottom w:val="single" w:sz="4" w:space="0" w:color="auto"/>
              <w:right w:val="single" w:sz="4" w:space="0" w:color="auto"/>
            </w:tcBorders>
            <w:vAlign w:val="center"/>
          </w:tcPr>
          <w:p w:rsidR="001620CE" w:rsidRPr="001620CE" w:rsidRDefault="001620CE" w:rsidP="001620CE">
            <w:pPr>
              <w:spacing w:after="0" w:line="240" w:lineRule="auto"/>
              <w:jc w:val="right"/>
              <w:rPr>
                <w:rFonts w:eastAsia="Times New Roman" w:cs="Arial"/>
                <w:sz w:val="18"/>
                <w:szCs w:val="20"/>
              </w:rPr>
            </w:pPr>
            <w:r w:rsidRPr="001620CE">
              <w:rPr>
                <w:rFonts w:eastAsia="Times New Roman" w:cs="Arial"/>
                <w:sz w:val="18"/>
                <w:szCs w:val="20"/>
              </w:rPr>
              <w:t>888</w:t>
            </w:r>
          </w:p>
        </w:tc>
        <w:tc>
          <w:tcPr>
            <w:tcW w:w="638" w:type="dxa"/>
            <w:tcBorders>
              <w:top w:val="single" w:sz="4" w:space="0" w:color="auto"/>
              <w:left w:val="single" w:sz="4" w:space="0" w:color="auto"/>
              <w:bottom w:val="single" w:sz="4" w:space="0" w:color="auto"/>
              <w:right w:val="single" w:sz="4" w:space="0" w:color="auto"/>
            </w:tcBorders>
            <w:vAlign w:val="center"/>
          </w:tcPr>
          <w:p w:rsidR="001620CE" w:rsidRPr="001620CE" w:rsidRDefault="001620CE" w:rsidP="001620CE">
            <w:pPr>
              <w:spacing w:after="0" w:line="240" w:lineRule="auto"/>
              <w:jc w:val="right"/>
              <w:rPr>
                <w:rFonts w:eastAsia="Times New Roman" w:cs="Arial"/>
                <w:sz w:val="18"/>
                <w:szCs w:val="20"/>
              </w:rPr>
            </w:pPr>
            <w:r w:rsidRPr="001620CE">
              <w:rPr>
                <w:rFonts w:eastAsia="Times New Roman" w:cs="Arial"/>
                <w:sz w:val="18"/>
                <w:szCs w:val="20"/>
              </w:rPr>
              <w:t>1 042</w:t>
            </w:r>
          </w:p>
        </w:tc>
        <w:tc>
          <w:tcPr>
            <w:tcW w:w="638" w:type="dxa"/>
            <w:tcBorders>
              <w:top w:val="nil"/>
              <w:left w:val="single" w:sz="4" w:space="0" w:color="auto"/>
              <w:bottom w:val="single" w:sz="4" w:space="0" w:color="auto"/>
              <w:right w:val="single" w:sz="4" w:space="0" w:color="auto"/>
            </w:tcBorders>
            <w:shd w:val="clear" w:color="auto" w:fill="auto"/>
            <w:vAlign w:val="center"/>
            <w:hideMark/>
          </w:tcPr>
          <w:p w:rsidR="001620CE" w:rsidRPr="00633B04" w:rsidRDefault="001620CE" w:rsidP="00633B04">
            <w:pPr>
              <w:spacing w:after="0" w:line="240" w:lineRule="auto"/>
              <w:jc w:val="right"/>
              <w:rPr>
                <w:rFonts w:eastAsia="Times New Roman" w:cs="Arial"/>
                <w:sz w:val="18"/>
                <w:szCs w:val="20"/>
              </w:rPr>
            </w:pPr>
            <w:r w:rsidRPr="00633B04">
              <w:rPr>
                <w:rFonts w:eastAsia="Times New Roman" w:cs="Arial"/>
                <w:sz w:val="18"/>
                <w:szCs w:val="20"/>
              </w:rPr>
              <w:t>1 119</w:t>
            </w:r>
          </w:p>
        </w:tc>
        <w:tc>
          <w:tcPr>
            <w:tcW w:w="637" w:type="dxa"/>
            <w:tcBorders>
              <w:top w:val="nil"/>
              <w:left w:val="nil"/>
              <w:bottom w:val="single" w:sz="4" w:space="0" w:color="auto"/>
              <w:right w:val="single" w:sz="4" w:space="0" w:color="auto"/>
            </w:tcBorders>
            <w:shd w:val="clear" w:color="auto" w:fill="auto"/>
            <w:vAlign w:val="center"/>
            <w:hideMark/>
          </w:tcPr>
          <w:p w:rsidR="001620CE" w:rsidRPr="00633B04" w:rsidRDefault="001620CE" w:rsidP="00633B04">
            <w:pPr>
              <w:spacing w:after="0" w:line="240" w:lineRule="auto"/>
              <w:jc w:val="right"/>
              <w:rPr>
                <w:rFonts w:eastAsia="Times New Roman" w:cs="Arial"/>
                <w:sz w:val="18"/>
                <w:szCs w:val="20"/>
              </w:rPr>
            </w:pPr>
            <w:r w:rsidRPr="00633B04">
              <w:rPr>
                <w:rFonts w:eastAsia="Times New Roman" w:cs="Arial"/>
                <w:sz w:val="18"/>
                <w:szCs w:val="20"/>
              </w:rPr>
              <w:t>1 153</w:t>
            </w:r>
          </w:p>
        </w:tc>
        <w:tc>
          <w:tcPr>
            <w:tcW w:w="638" w:type="dxa"/>
            <w:tcBorders>
              <w:top w:val="nil"/>
              <w:left w:val="nil"/>
              <w:bottom w:val="single" w:sz="4" w:space="0" w:color="auto"/>
              <w:right w:val="single" w:sz="4" w:space="0" w:color="auto"/>
            </w:tcBorders>
            <w:shd w:val="clear" w:color="auto" w:fill="auto"/>
            <w:vAlign w:val="center"/>
            <w:hideMark/>
          </w:tcPr>
          <w:p w:rsidR="001620CE" w:rsidRPr="00633B04" w:rsidRDefault="001620CE" w:rsidP="00633B04">
            <w:pPr>
              <w:spacing w:after="0" w:line="240" w:lineRule="auto"/>
              <w:jc w:val="right"/>
              <w:rPr>
                <w:rFonts w:eastAsia="Times New Roman" w:cs="Arial"/>
                <w:sz w:val="18"/>
                <w:szCs w:val="20"/>
              </w:rPr>
            </w:pPr>
            <w:r w:rsidRPr="00633B04">
              <w:rPr>
                <w:rFonts w:eastAsia="Times New Roman" w:cs="Arial"/>
                <w:sz w:val="18"/>
                <w:szCs w:val="20"/>
              </w:rPr>
              <w:t>993</w:t>
            </w:r>
          </w:p>
        </w:tc>
        <w:tc>
          <w:tcPr>
            <w:tcW w:w="638" w:type="dxa"/>
            <w:tcBorders>
              <w:top w:val="nil"/>
              <w:left w:val="nil"/>
              <w:bottom w:val="single" w:sz="4" w:space="0" w:color="auto"/>
              <w:right w:val="single" w:sz="4" w:space="0" w:color="auto"/>
            </w:tcBorders>
            <w:shd w:val="clear" w:color="auto" w:fill="auto"/>
            <w:vAlign w:val="center"/>
            <w:hideMark/>
          </w:tcPr>
          <w:p w:rsidR="001620CE" w:rsidRPr="00633B04" w:rsidRDefault="001620CE" w:rsidP="00633B04">
            <w:pPr>
              <w:spacing w:after="0" w:line="240" w:lineRule="auto"/>
              <w:jc w:val="right"/>
              <w:rPr>
                <w:rFonts w:eastAsia="Times New Roman" w:cs="Arial"/>
                <w:sz w:val="18"/>
                <w:szCs w:val="20"/>
              </w:rPr>
            </w:pPr>
            <w:r w:rsidRPr="00633B04">
              <w:rPr>
                <w:rFonts w:eastAsia="Times New Roman" w:cs="Arial"/>
                <w:sz w:val="18"/>
                <w:szCs w:val="20"/>
              </w:rPr>
              <w:t>1 087</w:t>
            </w:r>
          </w:p>
        </w:tc>
        <w:tc>
          <w:tcPr>
            <w:tcW w:w="638" w:type="dxa"/>
            <w:tcBorders>
              <w:top w:val="nil"/>
              <w:left w:val="nil"/>
              <w:bottom w:val="single" w:sz="4" w:space="0" w:color="auto"/>
              <w:right w:val="single" w:sz="4" w:space="0" w:color="auto"/>
            </w:tcBorders>
            <w:shd w:val="clear" w:color="auto" w:fill="auto"/>
            <w:vAlign w:val="center"/>
            <w:hideMark/>
          </w:tcPr>
          <w:p w:rsidR="001620CE" w:rsidRPr="00633B04" w:rsidRDefault="001620CE" w:rsidP="00633B04">
            <w:pPr>
              <w:spacing w:after="0" w:line="240" w:lineRule="auto"/>
              <w:jc w:val="right"/>
              <w:rPr>
                <w:rFonts w:eastAsia="Times New Roman" w:cs="Arial"/>
                <w:sz w:val="18"/>
                <w:szCs w:val="20"/>
              </w:rPr>
            </w:pPr>
            <w:r w:rsidRPr="00633B04">
              <w:rPr>
                <w:rFonts w:eastAsia="Times New Roman" w:cs="Arial"/>
                <w:sz w:val="18"/>
                <w:szCs w:val="20"/>
              </w:rPr>
              <w:t>1 097</w:t>
            </w:r>
          </w:p>
        </w:tc>
        <w:tc>
          <w:tcPr>
            <w:tcW w:w="637" w:type="dxa"/>
            <w:tcBorders>
              <w:top w:val="nil"/>
              <w:left w:val="nil"/>
              <w:bottom w:val="single" w:sz="4" w:space="0" w:color="auto"/>
              <w:right w:val="single" w:sz="4" w:space="0" w:color="auto"/>
            </w:tcBorders>
            <w:shd w:val="clear" w:color="auto" w:fill="auto"/>
            <w:vAlign w:val="center"/>
            <w:hideMark/>
          </w:tcPr>
          <w:p w:rsidR="001620CE" w:rsidRPr="00633B04" w:rsidRDefault="001620CE" w:rsidP="00633B04">
            <w:pPr>
              <w:spacing w:after="0" w:line="240" w:lineRule="auto"/>
              <w:jc w:val="right"/>
              <w:rPr>
                <w:rFonts w:eastAsia="Times New Roman" w:cs="Arial"/>
                <w:sz w:val="18"/>
                <w:szCs w:val="20"/>
              </w:rPr>
            </w:pPr>
            <w:r w:rsidRPr="00633B04">
              <w:rPr>
                <w:rFonts w:eastAsia="Times New Roman" w:cs="Arial"/>
                <w:sz w:val="18"/>
                <w:szCs w:val="20"/>
              </w:rPr>
              <w:t>1 239</w:t>
            </w:r>
          </w:p>
        </w:tc>
        <w:tc>
          <w:tcPr>
            <w:tcW w:w="638" w:type="dxa"/>
            <w:tcBorders>
              <w:top w:val="nil"/>
              <w:left w:val="nil"/>
              <w:bottom w:val="single" w:sz="4" w:space="0" w:color="auto"/>
              <w:right w:val="single" w:sz="4" w:space="0" w:color="auto"/>
            </w:tcBorders>
            <w:shd w:val="clear" w:color="auto" w:fill="auto"/>
            <w:vAlign w:val="center"/>
            <w:hideMark/>
          </w:tcPr>
          <w:p w:rsidR="001620CE" w:rsidRPr="00633B04" w:rsidRDefault="001620CE" w:rsidP="00633B04">
            <w:pPr>
              <w:spacing w:after="0" w:line="240" w:lineRule="auto"/>
              <w:jc w:val="right"/>
              <w:rPr>
                <w:rFonts w:eastAsia="Times New Roman" w:cs="Arial"/>
                <w:sz w:val="18"/>
                <w:szCs w:val="20"/>
              </w:rPr>
            </w:pPr>
            <w:r w:rsidRPr="00633B04">
              <w:rPr>
                <w:rFonts w:eastAsia="Times New Roman" w:cs="Arial"/>
                <w:sz w:val="18"/>
                <w:szCs w:val="20"/>
              </w:rPr>
              <w:t>1 271</w:t>
            </w:r>
          </w:p>
        </w:tc>
        <w:tc>
          <w:tcPr>
            <w:tcW w:w="638" w:type="dxa"/>
            <w:tcBorders>
              <w:top w:val="nil"/>
              <w:left w:val="nil"/>
              <w:bottom w:val="single" w:sz="4" w:space="0" w:color="auto"/>
              <w:right w:val="single" w:sz="4" w:space="0" w:color="auto"/>
            </w:tcBorders>
            <w:shd w:val="clear" w:color="auto" w:fill="auto"/>
            <w:vAlign w:val="center"/>
            <w:hideMark/>
          </w:tcPr>
          <w:p w:rsidR="001620CE" w:rsidRPr="00633B04" w:rsidRDefault="001620CE" w:rsidP="00633B04">
            <w:pPr>
              <w:spacing w:after="0" w:line="240" w:lineRule="auto"/>
              <w:jc w:val="right"/>
              <w:rPr>
                <w:rFonts w:eastAsia="Times New Roman" w:cs="Arial"/>
                <w:sz w:val="18"/>
                <w:szCs w:val="20"/>
              </w:rPr>
            </w:pPr>
            <w:r w:rsidRPr="00633B04">
              <w:rPr>
                <w:rFonts w:eastAsia="Times New Roman" w:cs="Arial"/>
                <w:sz w:val="18"/>
                <w:szCs w:val="20"/>
              </w:rPr>
              <w:t>935</w:t>
            </w:r>
          </w:p>
        </w:tc>
        <w:tc>
          <w:tcPr>
            <w:tcW w:w="638" w:type="dxa"/>
            <w:tcBorders>
              <w:top w:val="nil"/>
              <w:left w:val="nil"/>
              <w:bottom w:val="single" w:sz="4" w:space="0" w:color="auto"/>
              <w:right w:val="single" w:sz="4" w:space="0" w:color="auto"/>
            </w:tcBorders>
            <w:shd w:val="clear" w:color="auto" w:fill="auto"/>
            <w:vAlign w:val="center"/>
            <w:hideMark/>
          </w:tcPr>
          <w:p w:rsidR="001620CE" w:rsidRPr="00633B04" w:rsidRDefault="001620CE" w:rsidP="00633B04">
            <w:pPr>
              <w:spacing w:after="0" w:line="240" w:lineRule="auto"/>
              <w:jc w:val="right"/>
              <w:rPr>
                <w:rFonts w:eastAsia="Times New Roman" w:cs="Arial"/>
                <w:sz w:val="18"/>
                <w:szCs w:val="20"/>
              </w:rPr>
            </w:pPr>
            <w:r w:rsidRPr="00633B04">
              <w:rPr>
                <w:rFonts w:eastAsia="Times New Roman" w:cs="Arial"/>
                <w:sz w:val="18"/>
                <w:szCs w:val="20"/>
              </w:rPr>
              <w:t>743</w:t>
            </w:r>
          </w:p>
        </w:tc>
      </w:tr>
      <w:tr w:rsidR="001620CE" w:rsidRPr="00633B04" w:rsidTr="005773E7">
        <w:trPr>
          <w:trHeight w:val="290"/>
        </w:trPr>
        <w:tc>
          <w:tcPr>
            <w:tcW w:w="2269" w:type="dxa"/>
            <w:tcBorders>
              <w:top w:val="nil"/>
              <w:left w:val="single" w:sz="4" w:space="0" w:color="auto"/>
              <w:bottom w:val="single" w:sz="4" w:space="0" w:color="auto"/>
              <w:right w:val="single" w:sz="4" w:space="0" w:color="auto"/>
            </w:tcBorders>
            <w:shd w:val="clear" w:color="auto" w:fill="auto"/>
            <w:vAlign w:val="center"/>
            <w:hideMark/>
          </w:tcPr>
          <w:p w:rsidR="001620CE" w:rsidRPr="00633B04" w:rsidRDefault="001620CE" w:rsidP="00633B04">
            <w:pPr>
              <w:spacing w:after="0" w:line="240" w:lineRule="auto"/>
              <w:rPr>
                <w:rFonts w:eastAsia="Times New Roman" w:cs="Arial"/>
                <w:b/>
                <w:sz w:val="18"/>
                <w:szCs w:val="18"/>
              </w:rPr>
            </w:pPr>
            <w:r w:rsidRPr="00633B04">
              <w:rPr>
                <w:rFonts w:eastAsia="Times New Roman" w:cs="Arial"/>
                <w:b/>
                <w:sz w:val="18"/>
                <w:szCs w:val="18"/>
              </w:rPr>
              <w:t>Česká republika</w:t>
            </w:r>
          </w:p>
        </w:tc>
        <w:tc>
          <w:tcPr>
            <w:tcW w:w="637" w:type="dxa"/>
            <w:tcBorders>
              <w:top w:val="single" w:sz="4" w:space="0" w:color="auto"/>
              <w:left w:val="nil"/>
              <w:bottom w:val="single" w:sz="4" w:space="0" w:color="auto"/>
              <w:right w:val="single" w:sz="4" w:space="0" w:color="auto"/>
            </w:tcBorders>
            <w:vAlign w:val="center"/>
          </w:tcPr>
          <w:p w:rsidR="001620CE" w:rsidRPr="001620CE" w:rsidRDefault="001620CE" w:rsidP="001620CE">
            <w:pPr>
              <w:spacing w:after="0" w:line="240" w:lineRule="auto"/>
              <w:jc w:val="right"/>
              <w:rPr>
                <w:rFonts w:eastAsia="Times New Roman" w:cs="Arial"/>
                <w:sz w:val="18"/>
                <w:szCs w:val="20"/>
              </w:rPr>
            </w:pPr>
            <w:r w:rsidRPr="001620CE">
              <w:rPr>
                <w:rFonts w:eastAsia="Times New Roman" w:cs="Arial"/>
                <w:sz w:val="18"/>
                <w:szCs w:val="20"/>
              </w:rPr>
              <w:t>32 268</w:t>
            </w:r>
          </w:p>
        </w:tc>
        <w:tc>
          <w:tcPr>
            <w:tcW w:w="638" w:type="dxa"/>
            <w:tcBorders>
              <w:top w:val="single" w:sz="4" w:space="0" w:color="auto"/>
              <w:left w:val="single" w:sz="4" w:space="0" w:color="auto"/>
              <w:bottom w:val="single" w:sz="4" w:space="0" w:color="auto"/>
              <w:right w:val="single" w:sz="4" w:space="0" w:color="auto"/>
            </w:tcBorders>
            <w:vAlign w:val="center"/>
          </w:tcPr>
          <w:p w:rsidR="001620CE" w:rsidRPr="001620CE" w:rsidRDefault="001620CE" w:rsidP="001620CE">
            <w:pPr>
              <w:spacing w:after="0" w:line="240" w:lineRule="auto"/>
              <w:jc w:val="right"/>
              <w:rPr>
                <w:rFonts w:eastAsia="Times New Roman" w:cs="Arial"/>
                <w:sz w:val="18"/>
                <w:szCs w:val="20"/>
              </w:rPr>
            </w:pPr>
            <w:r w:rsidRPr="001620CE">
              <w:rPr>
                <w:rFonts w:eastAsia="Times New Roman" w:cs="Arial"/>
                <w:sz w:val="18"/>
                <w:szCs w:val="20"/>
              </w:rPr>
              <w:t>32 863</w:t>
            </w:r>
          </w:p>
        </w:tc>
        <w:tc>
          <w:tcPr>
            <w:tcW w:w="638" w:type="dxa"/>
            <w:tcBorders>
              <w:top w:val="nil"/>
              <w:left w:val="single" w:sz="4" w:space="0" w:color="auto"/>
              <w:bottom w:val="single" w:sz="4" w:space="0" w:color="auto"/>
              <w:right w:val="single" w:sz="4" w:space="0" w:color="auto"/>
            </w:tcBorders>
            <w:shd w:val="clear" w:color="auto" w:fill="auto"/>
            <w:vAlign w:val="center"/>
            <w:hideMark/>
          </w:tcPr>
          <w:p w:rsidR="001620CE" w:rsidRPr="00633B04" w:rsidRDefault="001620CE" w:rsidP="00633B04">
            <w:pPr>
              <w:spacing w:after="0" w:line="240" w:lineRule="auto"/>
              <w:jc w:val="right"/>
              <w:rPr>
                <w:rFonts w:eastAsia="Times New Roman" w:cs="Arial"/>
                <w:sz w:val="18"/>
                <w:szCs w:val="20"/>
              </w:rPr>
            </w:pPr>
            <w:r w:rsidRPr="00633B04">
              <w:rPr>
                <w:rFonts w:eastAsia="Times New Roman" w:cs="Arial"/>
                <w:sz w:val="18"/>
                <w:szCs w:val="20"/>
              </w:rPr>
              <w:t>30 190</w:t>
            </w:r>
          </w:p>
        </w:tc>
        <w:tc>
          <w:tcPr>
            <w:tcW w:w="637" w:type="dxa"/>
            <w:tcBorders>
              <w:top w:val="nil"/>
              <w:left w:val="nil"/>
              <w:bottom w:val="single" w:sz="4" w:space="0" w:color="auto"/>
              <w:right w:val="single" w:sz="4" w:space="0" w:color="auto"/>
            </w:tcBorders>
            <w:shd w:val="clear" w:color="auto" w:fill="auto"/>
            <w:vAlign w:val="center"/>
            <w:hideMark/>
          </w:tcPr>
          <w:p w:rsidR="001620CE" w:rsidRPr="00633B04" w:rsidRDefault="001620CE" w:rsidP="00633B04">
            <w:pPr>
              <w:spacing w:after="0" w:line="240" w:lineRule="auto"/>
              <w:jc w:val="right"/>
              <w:rPr>
                <w:rFonts w:eastAsia="Times New Roman" w:cs="Arial"/>
                <w:sz w:val="18"/>
                <w:szCs w:val="20"/>
              </w:rPr>
            </w:pPr>
            <w:r w:rsidRPr="00633B04">
              <w:rPr>
                <w:rFonts w:eastAsia="Times New Roman" w:cs="Arial"/>
                <w:sz w:val="18"/>
                <w:szCs w:val="20"/>
              </w:rPr>
              <w:t>41 649</w:t>
            </w:r>
          </w:p>
        </w:tc>
        <w:tc>
          <w:tcPr>
            <w:tcW w:w="638" w:type="dxa"/>
            <w:tcBorders>
              <w:top w:val="nil"/>
              <w:left w:val="nil"/>
              <w:bottom w:val="single" w:sz="4" w:space="0" w:color="auto"/>
              <w:right w:val="single" w:sz="4" w:space="0" w:color="auto"/>
            </w:tcBorders>
            <w:shd w:val="clear" w:color="auto" w:fill="auto"/>
            <w:vAlign w:val="center"/>
            <w:hideMark/>
          </w:tcPr>
          <w:p w:rsidR="001620CE" w:rsidRPr="00633B04" w:rsidRDefault="001620CE" w:rsidP="00633B04">
            <w:pPr>
              <w:spacing w:after="0" w:line="240" w:lineRule="auto"/>
              <w:jc w:val="right"/>
              <w:rPr>
                <w:rFonts w:eastAsia="Times New Roman" w:cs="Arial"/>
                <w:sz w:val="18"/>
                <w:szCs w:val="20"/>
              </w:rPr>
            </w:pPr>
            <w:r w:rsidRPr="00633B04">
              <w:rPr>
                <w:rFonts w:eastAsia="Times New Roman" w:cs="Arial"/>
                <w:sz w:val="18"/>
                <w:szCs w:val="20"/>
              </w:rPr>
              <w:t>38 380</w:t>
            </w:r>
          </w:p>
        </w:tc>
        <w:tc>
          <w:tcPr>
            <w:tcW w:w="638" w:type="dxa"/>
            <w:tcBorders>
              <w:top w:val="nil"/>
              <w:left w:val="nil"/>
              <w:bottom w:val="single" w:sz="4" w:space="0" w:color="auto"/>
              <w:right w:val="single" w:sz="4" w:space="0" w:color="auto"/>
            </w:tcBorders>
            <w:shd w:val="clear" w:color="auto" w:fill="auto"/>
            <w:vAlign w:val="center"/>
            <w:hideMark/>
          </w:tcPr>
          <w:p w:rsidR="001620CE" w:rsidRPr="00633B04" w:rsidRDefault="001620CE" w:rsidP="00633B04">
            <w:pPr>
              <w:spacing w:after="0" w:line="240" w:lineRule="auto"/>
              <w:jc w:val="right"/>
              <w:rPr>
                <w:rFonts w:eastAsia="Times New Roman" w:cs="Arial"/>
                <w:sz w:val="18"/>
                <w:szCs w:val="20"/>
              </w:rPr>
            </w:pPr>
            <w:r w:rsidRPr="00633B04">
              <w:rPr>
                <w:rFonts w:eastAsia="Times New Roman" w:cs="Arial"/>
                <w:sz w:val="18"/>
                <w:szCs w:val="20"/>
              </w:rPr>
              <w:t>38 473</w:t>
            </w:r>
          </w:p>
        </w:tc>
        <w:tc>
          <w:tcPr>
            <w:tcW w:w="638" w:type="dxa"/>
            <w:tcBorders>
              <w:top w:val="nil"/>
              <w:left w:val="nil"/>
              <w:bottom w:val="single" w:sz="4" w:space="0" w:color="auto"/>
              <w:right w:val="single" w:sz="4" w:space="0" w:color="auto"/>
            </w:tcBorders>
            <w:shd w:val="clear" w:color="auto" w:fill="auto"/>
            <w:vAlign w:val="center"/>
            <w:hideMark/>
          </w:tcPr>
          <w:p w:rsidR="001620CE" w:rsidRPr="00633B04" w:rsidRDefault="001620CE" w:rsidP="00633B04">
            <w:pPr>
              <w:spacing w:after="0" w:line="240" w:lineRule="auto"/>
              <w:jc w:val="right"/>
              <w:rPr>
                <w:rFonts w:eastAsia="Times New Roman" w:cs="Arial"/>
                <w:sz w:val="18"/>
                <w:szCs w:val="20"/>
              </w:rPr>
            </w:pPr>
            <w:r w:rsidRPr="00633B04">
              <w:rPr>
                <w:rFonts w:eastAsia="Times New Roman" w:cs="Arial"/>
                <w:sz w:val="18"/>
                <w:szCs w:val="20"/>
              </w:rPr>
              <w:t>36 442</w:t>
            </w:r>
          </w:p>
        </w:tc>
        <w:tc>
          <w:tcPr>
            <w:tcW w:w="637" w:type="dxa"/>
            <w:tcBorders>
              <w:top w:val="nil"/>
              <w:left w:val="nil"/>
              <w:bottom w:val="single" w:sz="4" w:space="0" w:color="auto"/>
              <w:right w:val="single" w:sz="4" w:space="0" w:color="auto"/>
            </w:tcBorders>
            <w:shd w:val="clear" w:color="auto" w:fill="auto"/>
            <w:vAlign w:val="center"/>
            <w:hideMark/>
          </w:tcPr>
          <w:p w:rsidR="001620CE" w:rsidRPr="00633B04" w:rsidRDefault="001620CE" w:rsidP="00633B04">
            <w:pPr>
              <w:spacing w:after="0" w:line="240" w:lineRule="auto"/>
              <w:jc w:val="right"/>
              <w:rPr>
                <w:rFonts w:eastAsia="Times New Roman" w:cs="Arial"/>
                <w:sz w:val="18"/>
                <w:szCs w:val="20"/>
              </w:rPr>
            </w:pPr>
            <w:r w:rsidRPr="00633B04">
              <w:rPr>
                <w:rFonts w:eastAsia="Times New Roman" w:cs="Arial"/>
                <w:sz w:val="18"/>
                <w:szCs w:val="20"/>
              </w:rPr>
              <w:t>28 630</w:t>
            </w:r>
          </w:p>
        </w:tc>
        <w:tc>
          <w:tcPr>
            <w:tcW w:w="638" w:type="dxa"/>
            <w:tcBorders>
              <w:top w:val="nil"/>
              <w:left w:val="nil"/>
              <w:bottom w:val="single" w:sz="4" w:space="0" w:color="auto"/>
              <w:right w:val="single" w:sz="4" w:space="0" w:color="auto"/>
            </w:tcBorders>
            <w:shd w:val="clear" w:color="auto" w:fill="auto"/>
            <w:vAlign w:val="center"/>
            <w:hideMark/>
          </w:tcPr>
          <w:p w:rsidR="001620CE" w:rsidRPr="00633B04" w:rsidRDefault="001620CE" w:rsidP="00633B04">
            <w:pPr>
              <w:spacing w:after="0" w:line="240" w:lineRule="auto"/>
              <w:jc w:val="right"/>
              <w:rPr>
                <w:rFonts w:eastAsia="Times New Roman" w:cs="Arial"/>
                <w:sz w:val="18"/>
                <w:szCs w:val="20"/>
              </w:rPr>
            </w:pPr>
            <w:r w:rsidRPr="00633B04">
              <w:rPr>
                <w:rFonts w:eastAsia="Times New Roman" w:cs="Arial"/>
                <w:sz w:val="18"/>
                <w:szCs w:val="20"/>
              </w:rPr>
              <w:t>29 467</w:t>
            </w:r>
          </w:p>
        </w:tc>
        <w:tc>
          <w:tcPr>
            <w:tcW w:w="638" w:type="dxa"/>
            <w:tcBorders>
              <w:top w:val="nil"/>
              <w:left w:val="nil"/>
              <w:bottom w:val="single" w:sz="4" w:space="0" w:color="auto"/>
              <w:right w:val="single" w:sz="4" w:space="0" w:color="auto"/>
            </w:tcBorders>
            <w:shd w:val="clear" w:color="auto" w:fill="auto"/>
            <w:vAlign w:val="center"/>
            <w:hideMark/>
          </w:tcPr>
          <w:p w:rsidR="001620CE" w:rsidRPr="00633B04" w:rsidRDefault="001620CE" w:rsidP="00633B04">
            <w:pPr>
              <w:spacing w:after="0" w:line="240" w:lineRule="auto"/>
              <w:jc w:val="right"/>
              <w:rPr>
                <w:rFonts w:eastAsia="Times New Roman" w:cs="Arial"/>
                <w:sz w:val="18"/>
                <w:szCs w:val="20"/>
              </w:rPr>
            </w:pPr>
            <w:r w:rsidRPr="00633B04">
              <w:rPr>
                <w:rFonts w:eastAsia="Times New Roman" w:cs="Arial"/>
                <w:sz w:val="18"/>
                <w:szCs w:val="20"/>
              </w:rPr>
              <w:t>25 238</w:t>
            </w:r>
          </w:p>
        </w:tc>
        <w:tc>
          <w:tcPr>
            <w:tcW w:w="638" w:type="dxa"/>
            <w:tcBorders>
              <w:top w:val="nil"/>
              <w:left w:val="nil"/>
              <w:bottom w:val="single" w:sz="4" w:space="0" w:color="auto"/>
              <w:right w:val="single" w:sz="4" w:space="0" w:color="auto"/>
            </w:tcBorders>
            <w:shd w:val="clear" w:color="auto" w:fill="auto"/>
            <w:vAlign w:val="center"/>
            <w:hideMark/>
          </w:tcPr>
          <w:p w:rsidR="001620CE" w:rsidRPr="00633B04" w:rsidRDefault="001620CE" w:rsidP="00633B04">
            <w:pPr>
              <w:spacing w:after="0" w:line="240" w:lineRule="auto"/>
              <w:jc w:val="right"/>
              <w:rPr>
                <w:rFonts w:eastAsia="Times New Roman" w:cs="Arial"/>
                <w:sz w:val="18"/>
                <w:szCs w:val="20"/>
              </w:rPr>
            </w:pPr>
            <w:r w:rsidRPr="00633B04">
              <w:rPr>
                <w:rFonts w:eastAsia="Times New Roman" w:cs="Arial"/>
                <w:sz w:val="18"/>
                <w:szCs w:val="20"/>
              </w:rPr>
              <w:t>23 954</w:t>
            </w:r>
          </w:p>
        </w:tc>
      </w:tr>
    </w:tbl>
    <w:p w:rsidR="00633B04" w:rsidRPr="0063054B" w:rsidRDefault="0063054B" w:rsidP="0023235B">
      <w:pPr>
        <w:pStyle w:val="Bezmezer"/>
        <w:rPr>
          <w:i/>
          <w:sz w:val="20"/>
        </w:rPr>
      </w:pPr>
      <w:r w:rsidRPr="0063054B">
        <w:rPr>
          <w:i/>
          <w:sz w:val="20"/>
        </w:rPr>
        <w:t>Zdroj: ČSÚ</w:t>
      </w:r>
    </w:p>
    <w:p w:rsidR="0063054B" w:rsidRDefault="0063054B" w:rsidP="0023235B">
      <w:pPr>
        <w:pStyle w:val="Bezmezer"/>
      </w:pPr>
    </w:p>
    <w:p w:rsidR="007F1906" w:rsidRDefault="00314B9B" w:rsidP="00314B9B">
      <w:pPr>
        <w:pStyle w:val="Bezmezer"/>
      </w:pPr>
      <w:r w:rsidRPr="00314B9B">
        <w:t>Podle územně analytických podkladů pro ORP Roudnice nad Labem 2014 je o</w:t>
      </w:r>
      <w:r w:rsidR="007F1906" w:rsidRPr="00314B9B">
        <w:t>dhad</w:t>
      </w:r>
      <w:r w:rsidRPr="00314B9B">
        <w:t xml:space="preserve">ovaný odpad bytů do roku 2020 </w:t>
      </w:r>
      <w:r w:rsidR="007F1906" w:rsidRPr="00314B9B">
        <w:t xml:space="preserve">103 </w:t>
      </w:r>
      <w:r w:rsidRPr="00314B9B">
        <w:t xml:space="preserve">bytů </w:t>
      </w:r>
      <w:r w:rsidR="007F1906" w:rsidRPr="00314B9B">
        <w:t xml:space="preserve">a potřeba nových bytů daná zvyšováním kvality bydlení pak dosahuje hodnoty 206 bytů. Do roku 2020 je tedy odhadováno, že bude třeba vystavět 309 nových bytů, což odpovídá 37,08 ha potřebných ploch, přičemž město má k dispozici 36,7 ha zastavitelných ploch. Z těchto údajů je patrné, že město disponuje dostatkem ploch k pokrytí očekávané potřeby. </w:t>
      </w:r>
      <w:r w:rsidR="005359CD">
        <w:t xml:space="preserve">Nicméně v současnosti se na trhu s pozemky připravenými k výstavbě rodinných domů nenachází žádná nabídka. Za nevýhodu </w:t>
      </w:r>
      <w:r w:rsidRPr="00314B9B">
        <w:t xml:space="preserve">lze </w:t>
      </w:r>
      <w:r w:rsidR="005359CD">
        <w:t xml:space="preserve">také </w:t>
      </w:r>
      <w:r w:rsidRPr="00314B9B">
        <w:t xml:space="preserve">považovat značný podíl panelové zástavby. </w:t>
      </w:r>
      <w:r w:rsidR="007F1906" w:rsidRPr="00314B9B">
        <w:t>(Zdroj: Územně analytické podklady pro ORP Roudnice nad Labem 2014, Strategický plán rozvoje města Roudnice nad Labem 2012)</w:t>
      </w:r>
    </w:p>
    <w:p w:rsidR="00314B9B" w:rsidRDefault="00314B9B" w:rsidP="00314B9B">
      <w:pPr>
        <w:pStyle w:val="Bezmezer"/>
      </w:pPr>
    </w:p>
    <w:p w:rsidR="0023235B" w:rsidRDefault="0023235B" w:rsidP="005E77F5">
      <w:pPr>
        <w:pStyle w:val="Nadpis3"/>
        <w:numPr>
          <w:ilvl w:val="2"/>
          <w:numId w:val="3"/>
        </w:numPr>
        <w:ind w:left="709" w:hanging="709"/>
      </w:pPr>
      <w:bookmarkStart w:id="45" w:name="_Toc448844410"/>
      <w:r>
        <w:t>SWOT analýza - Bydlení</w:t>
      </w:r>
      <w:bookmarkEnd w:id="45"/>
    </w:p>
    <w:tbl>
      <w:tblPr>
        <w:tblStyle w:val="Mkatabulky"/>
        <w:tblW w:w="0" w:type="auto"/>
        <w:tblLook w:val="04A0" w:firstRow="1" w:lastRow="0" w:firstColumn="1" w:lastColumn="0" w:noHBand="0" w:noVBand="1"/>
      </w:tblPr>
      <w:tblGrid>
        <w:gridCol w:w="4605"/>
        <w:gridCol w:w="4605"/>
      </w:tblGrid>
      <w:tr w:rsidR="0023235B" w:rsidTr="00726A35">
        <w:tc>
          <w:tcPr>
            <w:tcW w:w="4605" w:type="dxa"/>
          </w:tcPr>
          <w:p w:rsidR="0023235B" w:rsidRPr="00517B0E" w:rsidRDefault="0023235B" w:rsidP="00726A35">
            <w:pPr>
              <w:rPr>
                <w:b/>
                <w:color w:val="548DD4" w:themeColor="text2" w:themeTint="99"/>
                <w:sz w:val="16"/>
                <w:szCs w:val="16"/>
                <w:u w:val="single"/>
              </w:rPr>
            </w:pPr>
            <w:r w:rsidRPr="00517B0E">
              <w:rPr>
                <w:b/>
                <w:color w:val="548DD4" w:themeColor="text2" w:themeTint="99"/>
                <w:sz w:val="16"/>
                <w:szCs w:val="16"/>
                <w:u w:val="single"/>
              </w:rPr>
              <w:t>Silné stránky</w:t>
            </w:r>
          </w:p>
          <w:p w:rsidR="0023235B" w:rsidRPr="00517B0E" w:rsidRDefault="0023235B" w:rsidP="005E77F5">
            <w:pPr>
              <w:pStyle w:val="Odstavecseseznamem"/>
              <w:numPr>
                <w:ilvl w:val="0"/>
                <w:numId w:val="2"/>
              </w:numPr>
              <w:ind w:left="284" w:hanging="284"/>
              <w:rPr>
                <w:sz w:val="16"/>
                <w:szCs w:val="16"/>
              </w:rPr>
            </w:pPr>
            <w:r w:rsidRPr="00517B0E">
              <w:rPr>
                <w:sz w:val="16"/>
                <w:szCs w:val="16"/>
              </w:rPr>
              <w:t xml:space="preserve">Zájem o bydlení – obytná atraktivita území ve vazbě na dostupnost Prahy a okolních hospodářských center </w:t>
            </w:r>
          </w:p>
        </w:tc>
        <w:tc>
          <w:tcPr>
            <w:tcW w:w="4605" w:type="dxa"/>
          </w:tcPr>
          <w:p w:rsidR="0023235B" w:rsidRPr="00517B0E" w:rsidRDefault="0023235B" w:rsidP="00726A35">
            <w:pPr>
              <w:rPr>
                <w:b/>
                <w:color w:val="FF0000"/>
                <w:sz w:val="16"/>
                <w:szCs w:val="16"/>
                <w:u w:val="single"/>
              </w:rPr>
            </w:pPr>
            <w:r w:rsidRPr="00517B0E">
              <w:rPr>
                <w:b/>
                <w:color w:val="FF0000"/>
                <w:sz w:val="16"/>
                <w:szCs w:val="16"/>
                <w:u w:val="single"/>
              </w:rPr>
              <w:t>Slabé stránky</w:t>
            </w:r>
          </w:p>
          <w:p w:rsidR="0023235B" w:rsidRPr="00517B0E" w:rsidRDefault="0023235B" w:rsidP="005E77F5">
            <w:pPr>
              <w:pStyle w:val="Odstavecseseznamem"/>
              <w:numPr>
                <w:ilvl w:val="0"/>
                <w:numId w:val="2"/>
              </w:numPr>
              <w:ind w:left="358" w:hanging="358"/>
              <w:rPr>
                <w:sz w:val="16"/>
                <w:szCs w:val="16"/>
              </w:rPr>
            </w:pPr>
            <w:r w:rsidRPr="00517B0E">
              <w:rPr>
                <w:sz w:val="16"/>
                <w:szCs w:val="16"/>
              </w:rPr>
              <w:t>Struktura bytového fondu – vysoký podíl bytů v panelových domech</w:t>
            </w:r>
          </w:p>
          <w:p w:rsidR="0023235B" w:rsidRPr="00517B0E" w:rsidRDefault="0023235B" w:rsidP="005E77F5">
            <w:pPr>
              <w:pStyle w:val="Odstavecseseznamem"/>
              <w:numPr>
                <w:ilvl w:val="0"/>
                <w:numId w:val="2"/>
              </w:numPr>
              <w:ind w:left="358" w:hanging="358"/>
              <w:rPr>
                <w:sz w:val="16"/>
                <w:szCs w:val="16"/>
              </w:rPr>
            </w:pPr>
            <w:r w:rsidRPr="00517B0E">
              <w:rPr>
                <w:sz w:val="16"/>
                <w:szCs w:val="16"/>
              </w:rPr>
              <w:t>Nízká intenzita nové bytové výstavby ve městě z hlediska nedostatku pozemků pro výstavbu rodinných domů ve vlastnictví města</w:t>
            </w:r>
          </w:p>
          <w:p w:rsidR="0023235B" w:rsidRPr="00517B0E" w:rsidRDefault="0023235B" w:rsidP="005E77F5">
            <w:pPr>
              <w:pStyle w:val="Odstavecseseznamem"/>
              <w:numPr>
                <w:ilvl w:val="0"/>
                <w:numId w:val="2"/>
              </w:numPr>
              <w:ind w:left="358" w:hanging="358"/>
              <w:rPr>
                <w:sz w:val="16"/>
                <w:szCs w:val="16"/>
              </w:rPr>
            </w:pPr>
            <w:r w:rsidRPr="00517B0E">
              <w:rPr>
                <w:sz w:val="16"/>
                <w:szCs w:val="16"/>
              </w:rPr>
              <w:t>Nerovnoměrnost občanské vybavenosti v jednotlivých částech města</w:t>
            </w:r>
          </w:p>
        </w:tc>
      </w:tr>
      <w:tr w:rsidR="0023235B" w:rsidTr="0063054B">
        <w:trPr>
          <w:trHeight w:val="1350"/>
        </w:trPr>
        <w:tc>
          <w:tcPr>
            <w:tcW w:w="4605" w:type="dxa"/>
          </w:tcPr>
          <w:p w:rsidR="0023235B" w:rsidRPr="00517B0E" w:rsidRDefault="0023235B" w:rsidP="00726A35">
            <w:pPr>
              <w:rPr>
                <w:b/>
                <w:color w:val="4F81BD" w:themeColor="accent1"/>
                <w:sz w:val="16"/>
                <w:szCs w:val="16"/>
                <w:u w:val="single"/>
              </w:rPr>
            </w:pPr>
            <w:r w:rsidRPr="00517B0E">
              <w:rPr>
                <w:b/>
                <w:color w:val="4F81BD" w:themeColor="accent1"/>
                <w:sz w:val="16"/>
                <w:szCs w:val="16"/>
                <w:u w:val="single"/>
              </w:rPr>
              <w:t>Příležitosti</w:t>
            </w:r>
          </w:p>
          <w:p w:rsidR="00633B04" w:rsidRPr="00633B04" w:rsidRDefault="00633B04" w:rsidP="005E77F5">
            <w:pPr>
              <w:pStyle w:val="Odstavecseseznamem"/>
              <w:numPr>
                <w:ilvl w:val="0"/>
                <w:numId w:val="2"/>
              </w:numPr>
              <w:ind w:left="284" w:hanging="284"/>
              <w:rPr>
                <w:sz w:val="16"/>
                <w:szCs w:val="16"/>
              </w:rPr>
            </w:pPr>
            <w:r w:rsidRPr="00633B04">
              <w:rPr>
                <w:sz w:val="16"/>
                <w:szCs w:val="16"/>
              </w:rPr>
              <w:t>Nabídka ploch k bydlení pro příliv ekonomicky aktivního obyvatelstva a podnikajících subjektů</w:t>
            </w:r>
          </w:p>
          <w:p w:rsidR="00633B04" w:rsidRPr="00633B04" w:rsidRDefault="00633B04" w:rsidP="005E77F5">
            <w:pPr>
              <w:pStyle w:val="Odstavecseseznamem"/>
              <w:numPr>
                <w:ilvl w:val="0"/>
                <w:numId w:val="2"/>
              </w:numPr>
              <w:ind w:left="284" w:hanging="284"/>
              <w:rPr>
                <w:sz w:val="16"/>
                <w:szCs w:val="16"/>
              </w:rPr>
            </w:pPr>
            <w:r w:rsidRPr="00633B04">
              <w:rPr>
                <w:sz w:val="16"/>
                <w:szCs w:val="16"/>
              </w:rPr>
              <w:t>Využití prostředků z rozvojových programů na podporu bydlení</w:t>
            </w:r>
          </w:p>
          <w:p w:rsidR="0023235B" w:rsidRPr="00517B0E" w:rsidRDefault="00633B04" w:rsidP="005E77F5">
            <w:pPr>
              <w:pStyle w:val="Odstavecseseznamem"/>
              <w:numPr>
                <w:ilvl w:val="0"/>
                <w:numId w:val="2"/>
              </w:numPr>
              <w:ind w:left="284" w:hanging="284"/>
              <w:rPr>
                <w:sz w:val="16"/>
                <w:szCs w:val="16"/>
              </w:rPr>
            </w:pPr>
            <w:r w:rsidRPr="00633B04">
              <w:rPr>
                <w:sz w:val="16"/>
                <w:szCs w:val="16"/>
              </w:rPr>
              <w:t>Vytvoření podmínek pro bydlení nově příchozích obyvatel</w:t>
            </w:r>
          </w:p>
        </w:tc>
        <w:tc>
          <w:tcPr>
            <w:tcW w:w="4605" w:type="dxa"/>
          </w:tcPr>
          <w:p w:rsidR="0023235B" w:rsidRPr="00517B0E" w:rsidRDefault="0023235B" w:rsidP="00726A35">
            <w:pPr>
              <w:rPr>
                <w:b/>
                <w:color w:val="FF0000"/>
                <w:sz w:val="16"/>
                <w:szCs w:val="16"/>
                <w:u w:val="single"/>
              </w:rPr>
            </w:pPr>
            <w:r w:rsidRPr="00517B0E">
              <w:rPr>
                <w:b/>
                <w:color w:val="FF0000"/>
                <w:sz w:val="16"/>
                <w:szCs w:val="16"/>
                <w:u w:val="single"/>
              </w:rPr>
              <w:t>Hrozby</w:t>
            </w:r>
          </w:p>
          <w:p w:rsidR="0023235B" w:rsidRPr="00517B0E" w:rsidRDefault="0023235B" w:rsidP="005E77F5">
            <w:pPr>
              <w:pStyle w:val="Odstavecseseznamem"/>
              <w:numPr>
                <w:ilvl w:val="0"/>
                <w:numId w:val="2"/>
              </w:numPr>
              <w:ind w:left="358" w:hanging="358"/>
              <w:rPr>
                <w:sz w:val="16"/>
                <w:szCs w:val="16"/>
              </w:rPr>
            </w:pPr>
            <w:r w:rsidRPr="00517B0E">
              <w:rPr>
                <w:sz w:val="16"/>
                <w:szCs w:val="16"/>
              </w:rPr>
              <w:t>Odliv obyvatel za prací</w:t>
            </w:r>
          </w:p>
          <w:p w:rsidR="0023235B" w:rsidRPr="00517B0E" w:rsidRDefault="0023235B" w:rsidP="005E77F5">
            <w:pPr>
              <w:pStyle w:val="Odstavecseseznamem"/>
              <w:numPr>
                <w:ilvl w:val="0"/>
                <w:numId w:val="2"/>
              </w:numPr>
              <w:ind w:left="358" w:hanging="358"/>
              <w:rPr>
                <w:sz w:val="16"/>
                <w:szCs w:val="16"/>
              </w:rPr>
            </w:pPr>
            <w:r w:rsidRPr="00517B0E">
              <w:rPr>
                <w:sz w:val="16"/>
                <w:szCs w:val="16"/>
              </w:rPr>
              <w:t>Stagnace rozvoje obce vzhledem k omezeným investicím do bydlení</w:t>
            </w:r>
          </w:p>
          <w:p w:rsidR="0023235B" w:rsidRPr="00517B0E" w:rsidRDefault="0023235B" w:rsidP="005E77F5">
            <w:pPr>
              <w:pStyle w:val="Odstavecseseznamem"/>
              <w:numPr>
                <w:ilvl w:val="0"/>
                <w:numId w:val="2"/>
              </w:numPr>
              <w:ind w:left="358" w:hanging="358"/>
            </w:pPr>
            <w:r w:rsidRPr="00517B0E">
              <w:rPr>
                <w:sz w:val="16"/>
                <w:szCs w:val="16"/>
              </w:rPr>
              <w:t>Nadregionálně významný surovinový potenciál štěrkopísků</w:t>
            </w:r>
          </w:p>
        </w:tc>
      </w:tr>
    </w:tbl>
    <w:p w:rsidR="00F03AC0" w:rsidRDefault="00F03AC0" w:rsidP="00F03AC0">
      <w:pPr>
        <w:pStyle w:val="Nadpis3"/>
        <w:ind w:left="709"/>
      </w:pPr>
    </w:p>
    <w:p w:rsidR="0023235B" w:rsidRDefault="0023235B" w:rsidP="005E77F5">
      <w:pPr>
        <w:pStyle w:val="Nadpis3"/>
        <w:numPr>
          <w:ilvl w:val="2"/>
          <w:numId w:val="3"/>
        </w:numPr>
        <w:ind w:left="709" w:hanging="709"/>
      </w:pPr>
      <w:bookmarkStart w:id="46" w:name="_Toc448844411"/>
      <w:r>
        <w:t>Technická infrastruktura</w:t>
      </w:r>
      <w:bookmarkEnd w:id="46"/>
    </w:p>
    <w:p w:rsidR="0023235B" w:rsidRPr="005773E7" w:rsidRDefault="0023235B" w:rsidP="0023235B">
      <w:pPr>
        <w:pStyle w:val="Bezmezer"/>
      </w:pPr>
      <w:r w:rsidRPr="005773E7">
        <w:t>Technická infrastruktura v Roudnici nad Labem je na dobré úrovni. Město má k dispozici veškerou potřebnou infrastrukturu, téměř všechny domácnosti jsou vybaveny rozvodem elektřiny, tepla, telekomunikačních sítí, plynu, pitné vody a napojeny na kanalizační síť. Město se však v současné době potýká především s nedostatečnou kapacitou vodovodního ř</w:t>
      </w:r>
      <w:r w:rsidR="0006381F">
        <w:t>a</w:t>
      </w:r>
      <w:r w:rsidRPr="005773E7">
        <w:t>du v souvislosti s novou výstavbou v </w:t>
      </w:r>
      <w:proofErr w:type="spellStart"/>
      <w:r w:rsidRPr="005773E7">
        <w:t>Podluskách</w:t>
      </w:r>
      <w:proofErr w:type="spellEnd"/>
      <w:r w:rsidRPr="005773E7">
        <w:t xml:space="preserve"> a v některých částech města také nedostačuje kapacita kanalizace. </w:t>
      </w:r>
      <w:r w:rsidR="005773E7" w:rsidRPr="005773E7">
        <w:t>Významný</w:t>
      </w:r>
      <w:r w:rsidR="0006381F">
        <w:t>m</w:t>
      </w:r>
      <w:r w:rsidR="005773E7" w:rsidRPr="005773E7">
        <w:t xml:space="preserve"> problémem je absence samostatné kanalizace pro odvod dešťových vod, což velkou </w:t>
      </w:r>
      <w:r w:rsidR="005773E7" w:rsidRPr="005773E7">
        <w:rPr>
          <w:rStyle w:val="st"/>
        </w:rPr>
        <w:t xml:space="preserve">měrou nepříznivě ovlivňuje efektivitu </w:t>
      </w:r>
      <w:r w:rsidR="005773E7" w:rsidRPr="00726A35">
        <w:rPr>
          <w:rStyle w:val="Zvraznn"/>
          <w:i w:val="0"/>
        </w:rPr>
        <w:t>čištění</w:t>
      </w:r>
      <w:r w:rsidR="005773E7" w:rsidRPr="00726A35">
        <w:rPr>
          <w:rStyle w:val="st"/>
        </w:rPr>
        <w:t xml:space="preserve"> odpadních</w:t>
      </w:r>
      <w:r w:rsidR="005773E7" w:rsidRPr="005773E7">
        <w:rPr>
          <w:rStyle w:val="st"/>
        </w:rPr>
        <w:t xml:space="preserve"> vod na ČOV</w:t>
      </w:r>
      <w:r w:rsidR="005773E7" w:rsidRPr="005773E7">
        <w:t>.</w:t>
      </w:r>
      <w:r w:rsidR="00726A35">
        <w:t xml:space="preserve"> Naopak za pozitivum lze </w:t>
      </w:r>
      <w:r w:rsidR="00726A35">
        <w:lastRenderedPageBreak/>
        <w:t>považovat fungující čistírnu odpadních vod, která je sice na katastru sousední obce Vědomice, ale její kapacita je dostačující pro celé město.</w:t>
      </w:r>
      <w:r w:rsidR="005773E7" w:rsidRPr="005773E7">
        <w:t xml:space="preserve"> </w:t>
      </w:r>
      <w:r w:rsidRPr="005773E7">
        <w:t xml:space="preserve"> </w:t>
      </w:r>
    </w:p>
    <w:p w:rsidR="005773E7" w:rsidRDefault="005773E7" w:rsidP="0023235B">
      <w:pPr>
        <w:pStyle w:val="Bezmezer"/>
      </w:pPr>
    </w:p>
    <w:p w:rsidR="0023235B" w:rsidRPr="003E61FF" w:rsidRDefault="0023235B" w:rsidP="0023235B">
      <w:pPr>
        <w:pStyle w:val="Bezmezer"/>
      </w:pPr>
    </w:p>
    <w:p w:rsidR="0023235B" w:rsidRDefault="0023235B" w:rsidP="005E77F5">
      <w:pPr>
        <w:pStyle w:val="Nadpis3"/>
        <w:numPr>
          <w:ilvl w:val="2"/>
          <w:numId w:val="3"/>
        </w:numPr>
        <w:ind w:left="709" w:hanging="709"/>
      </w:pPr>
      <w:bookmarkStart w:id="47" w:name="_Toc448844412"/>
      <w:r>
        <w:t>SWOT analýza – Technická infrastruktura</w:t>
      </w:r>
      <w:bookmarkEnd w:id="47"/>
    </w:p>
    <w:tbl>
      <w:tblPr>
        <w:tblStyle w:val="Mkatabulky"/>
        <w:tblW w:w="0" w:type="auto"/>
        <w:tblLook w:val="04A0" w:firstRow="1" w:lastRow="0" w:firstColumn="1" w:lastColumn="0" w:noHBand="0" w:noVBand="1"/>
      </w:tblPr>
      <w:tblGrid>
        <w:gridCol w:w="4605"/>
        <w:gridCol w:w="4605"/>
      </w:tblGrid>
      <w:tr w:rsidR="0023235B" w:rsidTr="00726A35">
        <w:tc>
          <w:tcPr>
            <w:tcW w:w="4605" w:type="dxa"/>
          </w:tcPr>
          <w:p w:rsidR="0023235B" w:rsidRPr="00517B0E" w:rsidRDefault="0023235B" w:rsidP="00726A35">
            <w:pPr>
              <w:rPr>
                <w:b/>
                <w:color w:val="548DD4" w:themeColor="text2" w:themeTint="99"/>
                <w:sz w:val="16"/>
                <w:szCs w:val="16"/>
                <w:u w:val="single"/>
              </w:rPr>
            </w:pPr>
            <w:r w:rsidRPr="00517B0E">
              <w:rPr>
                <w:b/>
                <w:color w:val="548DD4" w:themeColor="text2" w:themeTint="99"/>
                <w:sz w:val="16"/>
                <w:szCs w:val="16"/>
                <w:u w:val="single"/>
              </w:rPr>
              <w:t>Silné stránky</w:t>
            </w:r>
          </w:p>
          <w:p w:rsidR="0023235B" w:rsidRPr="00CD1688" w:rsidRDefault="0023235B" w:rsidP="005E77F5">
            <w:pPr>
              <w:pStyle w:val="Odstavecseseznamem"/>
              <w:numPr>
                <w:ilvl w:val="0"/>
                <w:numId w:val="2"/>
              </w:numPr>
              <w:ind w:left="284" w:hanging="284"/>
              <w:rPr>
                <w:sz w:val="16"/>
                <w:szCs w:val="16"/>
              </w:rPr>
            </w:pPr>
            <w:r w:rsidRPr="00CD1688">
              <w:rPr>
                <w:sz w:val="16"/>
                <w:szCs w:val="16"/>
              </w:rPr>
              <w:t xml:space="preserve">Dobrá územně technická vybavenost (rozvod vody, plynu, el. </w:t>
            </w:r>
            <w:proofErr w:type="gramStart"/>
            <w:r w:rsidRPr="00CD1688">
              <w:rPr>
                <w:sz w:val="16"/>
                <w:szCs w:val="16"/>
              </w:rPr>
              <w:t>energie</w:t>
            </w:r>
            <w:proofErr w:type="gramEnd"/>
            <w:r w:rsidRPr="00CD1688">
              <w:rPr>
                <w:sz w:val="16"/>
                <w:szCs w:val="16"/>
              </w:rPr>
              <w:t>, optické telekomunikační kabely, internet, TV)</w:t>
            </w:r>
          </w:p>
          <w:p w:rsidR="0023235B" w:rsidRPr="00CD1688" w:rsidRDefault="0023235B" w:rsidP="005E77F5">
            <w:pPr>
              <w:pStyle w:val="Odstavecseseznamem"/>
              <w:numPr>
                <w:ilvl w:val="0"/>
                <w:numId w:val="2"/>
              </w:numPr>
              <w:ind w:left="284" w:hanging="284"/>
              <w:rPr>
                <w:sz w:val="24"/>
                <w:szCs w:val="24"/>
              </w:rPr>
            </w:pPr>
            <w:r w:rsidRPr="00CD1688">
              <w:rPr>
                <w:sz w:val="16"/>
                <w:szCs w:val="16"/>
              </w:rPr>
              <w:t>Fungující ČOV</w:t>
            </w:r>
          </w:p>
        </w:tc>
        <w:tc>
          <w:tcPr>
            <w:tcW w:w="4605" w:type="dxa"/>
          </w:tcPr>
          <w:p w:rsidR="0023235B" w:rsidRPr="00517B0E" w:rsidRDefault="0023235B" w:rsidP="00726A35">
            <w:pPr>
              <w:rPr>
                <w:b/>
                <w:color w:val="FF0000"/>
                <w:sz w:val="16"/>
                <w:szCs w:val="16"/>
                <w:u w:val="single"/>
              </w:rPr>
            </w:pPr>
            <w:r w:rsidRPr="00517B0E">
              <w:rPr>
                <w:b/>
                <w:color w:val="FF0000"/>
                <w:sz w:val="16"/>
                <w:szCs w:val="16"/>
                <w:u w:val="single"/>
              </w:rPr>
              <w:t>Slabé stránky</w:t>
            </w:r>
          </w:p>
          <w:p w:rsidR="0023235B" w:rsidRPr="00CD1688" w:rsidRDefault="0023235B" w:rsidP="005E77F5">
            <w:pPr>
              <w:pStyle w:val="Odstavecseseznamem"/>
              <w:numPr>
                <w:ilvl w:val="0"/>
                <w:numId w:val="2"/>
              </w:numPr>
              <w:ind w:left="284" w:hanging="284"/>
              <w:rPr>
                <w:sz w:val="16"/>
                <w:szCs w:val="16"/>
              </w:rPr>
            </w:pPr>
            <w:r w:rsidRPr="00CD1688">
              <w:rPr>
                <w:sz w:val="16"/>
                <w:szCs w:val="16"/>
              </w:rPr>
              <w:t>Nedostatečná kapacita vodovodního ř</w:t>
            </w:r>
            <w:r w:rsidR="0006381F">
              <w:rPr>
                <w:sz w:val="16"/>
                <w:szCs w:val="16"/>
              </w:rPr>
              <w:t>a</w:t>
            </w:r>
            <w:r w:rsidRPr="00CD1688">
              <w:rPr>
                <w:sz w:val="16"/>
                <w:szCs w:val="16"/>
              </w:rPr>
              <w:t>du v </w:t>
            </w:r>
            <w:proofErr w:type="spellStart"/>
            <w:r w:rsidRPr="00CD1688">
              <w:rPr>
                <w:sz w:val="16"/>
                <w:szCs w:val="16"/>
              </w:rPr>
              <w:t>Podluskách</w:t>
            </w:r>
            <w:proofErr w:type="spellEnd"/>
          </w:p>
          <w:p w:rsidR="00BE7295" w:rsidRDefault="00BE7295" w:rsidP="005E77F5">
            <w:pPr>
              <w:pStyle w:val="Odstavecseseznamem"/>
              <w:numPr>
                <w:ilvl w:val="0"/>
                <w:numId w:val="2"/>
              </w:numPr>
              <w:ind w:left="284" w:hanging="284"/>
              <w:rPr>
                <w:sz w:val="16"/>
                <w:szCs w:val="16"/>
              </w:rPr>
            </w:pPr>
            <w:r>
              <w:rPr>
                <w:sz w:val="16"/>
                <w:szCs w:val="16"/>
              </w:rPr>
              <w:t>A</w:t>
            </w:r>
            <w:r w:rsidRPr="00BE7295">
              <w:rPr>
                <w:sz w:val="16"/>
                <w:szCs w:val="16"/>
              </w:rPr>
              <w:t>bsence koncepce pro hospodaření s dešťovou vodou v</w:t>
            </w:r>
            <w:r>
              <w:rPr>
                <w:sz w:val="16"/>
                <w:szCs w:val="16"/>
              </w:rPr>
              <w:t> </w:t>
            </w:r>
            <w:r w:rsidRPr="00BE7295">
              <w:rPr>
                <w:sz w:val="16"/>
                <w:szCs w:val="16"/>
              </w:rPr>
              <w:t>městě</w:t>
            </w:r>
          </w:p>
          <w:p w:rsidR="0023235B" w:rsidRPr="00CD1688" w:rsidRDefault="0023235B" w:rsidP="005E77F5">
            <w:pPr>
              <w:pStyle w:val="Odstavecseseznamem"/>
              <w:numPr>
                <w:ilvl w:val="0"/>
                <w:numId w:val="2"/>
              </w:numPr>
              <w:ind w:left="284" w:hanging="284"/>
              <w:rPr>
                <w:sz w:val="16"/>
                <w:szCs w:val="16"/>
              </w:rPr>
            </w:pPr>
            <w:r w:rsidRPr="00CD1688">
              <w:rPr>
                <w:sz w:val="16"/>
                <w:szCs w:val="16"/>
              </w:rPr>
              <w:t xml:space="preserve">Stav komunikací ve městě  </w:t>
            </w:r>
          </w:p>
          <w:p w:rsidR="0023235B" w:rsidRPr="00CD1688" w:rsidRDefault="0023235B" w:rsidP="005E77F5">
            <w:pPr>
              <w:pStyle w:val="Odstavecseseznamem"/>
              <w:numPr>
                <w:ilvl w:val="0"/>
                <w:numId w:val="2"/>
              </w:numPr>
              <w:ind w:left="284" w:hanging="284"/>
            </w:pPr>
            <w:r w:rsidRPr="00CD1688">
              <w:rPr>
                <w:sz w:val="16"/>
                <w:szCs w:val="16"/>
              </w:rPr>
              <w:t>V některých částech města chybí nebo je nedostatečná kapacita kanalizace</w:t>
            </w:r>
          </w:p>
        </w:tc>
      </w:tr>
      <w:tr w:rsidR="0023235B" w:rsidTr="00726A35">
        <w:trPr>
          <w:trHeight w:val="831"/>
        </w:trPr>
        <w:tc>
          <w:tcPr>
            <w:tcW w:w="4605" w:type="dxa"/>
          </w:tcPr>
          <w:p w:rsidR="0023235B" w:rsidRPr="00517B0E" w:rsidRDefault="0023235B" w:rsidP="00726A35">
            <w:pPr>
              <w:rPr>
                <w:b/>
                <w:color w:val="4F81BD" w:themeColor="accent1"/>
                <w:sz w:val="16"/>
                <w:szCs w:val="16"/>
                <w:u w:val="single"/>
              </w:rPr>
            </w:pPr>
            <w:r w:rsidRPr="00517B0E">
              <w:rPr>
                <w:b/>
                <w:color w:val="4F81BD" w:themeColor="accent1"/>
                <w:sz w:val="16"/>
                <w:szCs w:val="16"/>
                <w:u w:val="single"/>
              </w:rPr>
              <w:t>Příležitosti</w:t>
            </w:r>
          </w:p>
          <w:p w:rsidR="0023235B" w:rsidRPr="00CD1688" w:rsidRDefault="0023235B" w:rsidP="005E77F5">
            <w:pPr>
              <w:pStyle w:val="Odstavecseseznamem"/>
              <w:numPr>
                <w:ilvl w:val="0"/>
                <w:numId w:val="2"/>
              </w:numPr>
              <w:ind w:left="284" w:hanging="284"/>
              <w:rPr>
                <w:sz w:val="16"/>
                <w:szCs w:val="16"/>
              </w:rPr>
            </w:pPr>
            <w:r w:rsidRPr="00CD1688">
              <w:rPr>
                <w:sz w:val="16"/>
                <w:szCs w:val="16"/>
              </w:rPr>
              <w:t>Rozvoj města díky existenci dobré dopravní a technické infrastruktury</w:t>
            </w:r>
          </w:p>
        </w:tc>
        <w:tc>
          <w:tcPr>
            <w:tcW w:w="4605" w:type="dxa"/>
          </w:tcPr>
          <w:p w:rsidR="0023235B" w:rsidRPr="00517B0E" w:rsidRDefault="0023235B" w:rsidP="00726A35">
            <w:pPr>
              <w:rPr>
                <w:b/>
                <w:color w:val="FF0000"/>
                <w:sz w:val="16"/>
                <w:szCs w:val="16"/>
                <w:u w:val="single"/>
              </w:rPr>
            </w:pPr>
            <w:r w:rsidRPr="00517B0E">
              <w:rPr>
                <w:b/>
                <w:color w:val="FF0000"/>
                <w:sz w:val="16"/>
                <w:szCs w:val="16"/>
                <w:u w:val="single"/>
              </w:rPr>
              <w:t>Hrozby</w:t>
            </w:r>
          </w:p>
          <w:p w:rsidR="0023235B" w:rsidRPr="00CD1688" w:rsidRDefault="0023235B" w:rsidP="005E77F5">
            <w:pPr>
              <w:pStyle w:val="Odstavecseseznamem"/>
              <w:numPr>
                <w:ilvl w:val="0"/>
                <w:numId w:val="2"/>
              </w:numPr>
              <w:ind w:left="284" w:hanging="284"/>
              <w:rPr>
                <w:sz w:val="16"/>
                <w:szCs w:val="16"/>
              </w:rPr>
            </w:pPr>
            <w:r w:rsidRPr="00CD1688">
              <w:rPr>
                <w:sz w:val="16"/>
                <w:szCs w:val="16"/>
              </w:rPr>
              <w:t>Vysoké zatížení rozpočtu města na údržbu infrastruktury</w:t>
            </w:r>
          </w:p>
          <w:p w:rsidR="0023235B" w:rsidRPr="00517B0E" w:rsidRDefault="0023235B" w:rsidP="005E77F5">
            <w:pPr>
              <w:pStyle w:val="Odstavecseseznamem"/>
              <w:numPr>
                <w:ilvl w:val="0"/>
                <w:numId w:val="2"/>
              </w:numPr>
              <w:ind w:left="284" w:hanging="284"/>
            </w:pPr>
            <w:r w:rsidRPr="00CD1688">
              <w:rPr>
                <w:sz w:val="16"/>
                <w:szCs w:val="16"/>
              </w:rPr>
              <w:t>Zhoršení stavu technické infrastruktury (např. tepelné hospodářství města)</w:t>
            </w:r>
          </w:p>
        </w:tc>
      </w:tr>
    </w:tbl>
    <w:p w:rsidR="0023235B" w:rsidRPr="00327E8D" w:rsidRDefault="0023235B" w:rsidP="0023235B">
      <w:pPr>
        <w:pStyle w:val="Bezmezer"/>
      </w:pPr>
    </w:p>
    <w:p w:rsidR="0023235B" w:rsidRDefault="0023235B" w:rsidP="005E77F5">
      <w:pPr>
        <w:pStyle w:val="Nadpis3"/>
        <w:numPr>
          <w:ilvl w:val="2"/>
          <w:numId w:val="3"/>
        </w:numPr>
        <w:ind w:left="709" w:hanging="709"/>
      </w:pPr>
      <w:bookmarkStart w:id="48" w:name="_Toc448844413"/>
      <w:r>
        <w:t>Doprava</w:t>
      </w:r>
      <w:bookmarkEnd w:id="48"/>
    </w:p>
    <w:p w:rsidR="0023235B" w:rsidRDefault="0023235B" w:rsidP="0023235B">
      <w:pPr>
        <w:pStyle w:val="Nadpis4"/>
      </w:pPr>
      <w:r>
        <w:t>Silniční doprava</w:t>
      </w:r>
    </w:p>
    <w:p w:rsidR="004C5A92" w:rsidRDefault="004C5A92" w:rsidP="0023235B">
      <w:pPr>
        <w:pStyle w:val="Bezmezer"/>
      </w:pPr>
      <w:r>
        <w:t xml:space="preserve">Poloha Roudnice nad Labem vůči </w:t>
      </w:r>
      <w:r w:rsidR="00122A31">
        <w:t>silnicím nad</w:t>
      </w:r>
      <w:r w:rsidR="00F9511D">
        <w:t>regionálního významu je velice výhodná. V blízkosti několika kilometrů od Roudnice nad Labem prochází regionem</w:t>
      </w:r>
      <w:r w:rsidRPr="004C5A92">
        <w:t xml:space="preserve"> dálnice D8, která propojuje hlavní město se severozápadem republiky a dále pokračuje k německým hran</w:t>
      </w:r>
      <w:r w:rsidR="00F9511D">
        <w:t>icím směrem na Drážďany. Soub</w:t>
      </w:r>
      <w:r w:rsidRPr="004C5A92">
        <w:t>ě</w:t>
      </w:r>
      <w:r w:rsidR="00F9511D">
        <w:t>žně</w:t>
      </w:r>
      <w:r w:rsidRPr="004C5A92">
        <w:t xml:space="preserve"> </w:t>
      </w:r>
      <w:r w:rsidR="00F9511D">
        <w:t>s dálnicí je vedena</w:t>
      </w:r>
      <w:r w:rsidRPr="004C5A92">
        <w:t xml:space="preserve"> i mezinárodní silnice E55 spojující sever </w:t>
      </w:r>
      <w:r w:rsidR="0006381F">
        <w:t>e</w:t>
      </w:r>
      <w:r w:rsidRPr="004C5A92">
        <w:t xml:space="preserve">vropského kontinentu s jihem. </w:t>
      </w:r>
      <w:r>
        <w:t xml:space="preserve"> </w:t>
      </w:r>
    </w:p>
    <w:p w:rsidR="003408A9" w:rsidRDefault="003408A9" w:rsidP="0023235B">
      <w:pPr>
        <w:pStyle w:val="Bezmezer"/>
      </w:pPr>
      <w:r w:rsidRPr="003408A9">
        <w:t>Páteřní dopravní systém na území města je tvořen silnicemi II. a III. tříd a místními sběrnými komunikacemi, které zabezpečují dopravní obslužnost samotného sídla a napojení sousedních obcí. Katastrálním územím města procházejí silnice:</w:t>
      </w:r>
    </w:p>
    <w:p w:rsidR="003408A9" w:rsidRDefault="003408A9" w:rsidP="0023235B">
      <w:pPr>
        <w:pStyle w:val="Bezmezer"/>
      </w:pPr>
    </w:p>
    <w:p w:rsidR="003408A9" w:rsidRDefault="003408A9" w:rsidP="005E77F5">
      <w:pPr>
        <w:pStyle w:val="Bezmezer"/>
        <w:numPr>
          <w:ilvl w:val="0"/>
          <w:numId w:val="9"/>
        </w:numPr>
      </w:pPr>
      <w:r>
        <w:t>II/240</w:t>
      </w:r>
      <w:r>
        <w:tab/>
      </w:r>
      <w:r>
        <w:tab/>
        <w:t xml:space="preserve">Praha - </w:t>
      </w:r>
      <w:r w:rsidRPr="003408A9">
        <w:t xml:space="preserve">Kralupy nad Vltavou </w:t>
      </w:r>
      <w:r>
        <w:t>- Roudnice nad Labem – Liběšice - Valkeřice;</w:t>
      </w:r>
    </w:p>
    <w:p w:rsidR="003408A9" w:rsidRDefault="003408A9" w:rsidP="005E77F5">
      <w:pPr>
        <w:pStyle w:val="Bezmezer"/>
        <w:numPr>
          <w:ilvl w:val="0"/>
          <w:numId w:val="9"/>
        </w:numPr>
      </w:pPr>
      <w:r>
        <w:t>II/246</w:t>
      </w:r>
      <w:r>
        <w:tab/>
      </w:r>
      <w:r>
        <w:tab/>
        <w:t>Louny – Libochovice – Roudnice nad Labem – Mělník;</w:t>
      </w:r>
    </w:p>
    <w:p w:rsidR="003408A9" w:rsidRDefault="003408A9" w:rsidP="005E77F5">
      <w:pPr>
        <w:pStyle w:val="Bezmezer"/>
        <w:numPr>
          <w:ilvl w:val="0"/>
          <w:numId w:val="9"/>
        </w:numPr>
      </w:pPr>
      <w:r>
        <w:t>III/24618</w:t>
      </w:r>
      <w:r>
        <w:tab/>
      </w:r>
      <w:proofErr w:type="spellStart"/>
      <w:r>
        <w:t>Podlusky</w:t>
      </w:r>
      <w:proofErr w:type="spellEnd"/>
      <w:r>
        <w:t xml:space="preserve"> – Roudnice nad Labem;</w:t>
      </w:r>
    </w:p>
    <w:p w:rsidR="003408A9" w:rsidRDefault="003408A9" w:rsidP="005E77F5">
      <w:pPr>
        <w:pStyle w:val="Bezmezer"/>
        <w:numPr>
          <w:ilvl w:val="0"/>
          <w:numId w:val="9"/>
        </w:numPr>
      </w:pPr>
      <w:r>
        <w:t>III/24049</w:t>
      </w:r>
      <w:r>
        <w:tab/>
        <w:t xml:space="preserve">Roudnice nad Labem </w:t>
      </w:r>
      <w:r w:rsidR="00B82D71">
        <w:t>–</w:t>
      </w:r>
      <w:r>
        <w:t xml:space="preserve"> Štětí</w:t>
      </w:r>
      <w:r w:rsidR="00B82D71">
        <w:t>;</w:t>
      </w:r>
    </w:p>
    <w:p w:rsidR="003408A9" w:rsidRDefault="003408A9" w:rsidP="0023235B">
      <w:pPr>
        <w:pStyle w:val="Bezmezer"/>
      </w:pPr>
    </w:p>
    <w:p w:rsidR="007D3F74" w:rsidRDefault="00C53554" w:rsidP="007D3F74">
      <w:pPr>
        <w:pStyle w:val="Bezmezer"/>
      </w:pPr>
      <w:r>
        <w:rPr>
          <w:rStyle w:val="st"/>
        </w:rPr>
        <w:t xml:space="preserve">Tempo realizace dopravní </w:t>
      </w:r>
      <w:r w:rsidRPr="00C53554">
        <w:rPr>
          <w:rStyle w:val="Zvraznn"/>
          <w:i w:val="0"/>
        </w:rPr>
        <w:t>sítě</w:t>
      </w:r>
      <w:r w:rsidRPr="00C53554">
        <w:rPr>
          <w:rStyle w:val="st"/>
        </w:rPr>
        <w:t xml:space="preserve"> </w:t>
      </w:r>
      <w:r>
        <w:rPr>
          <w:rStyle w:val="st"/>
        </w:rPr>
        <w:t xml:space="preserve">v Roudnici nad Labem zaostalo za tempem </w:t>
      </w:r>
      <w:r w:rsidRPr="00C53554">
        <w:rPr>
          <w:rStyle w:val="Zvraznn"/>
          <w:i w:val="0"/>
        </w:rPr>
        <w:t>rozvoje</w:t>
      </w:r>
      <w:r w:rsidRPr="00C53554">
        <w:rPr>
          <w:rStyle w:val="st"/>
          <w:i/>
        </w:rPr>
        <w:t xml:space="preserve"> </w:t>
      </w:r>
      <w:r w:rsidRPr="00C53554">
        <w:rPr>
          <w:rStyle w:val="st"/>
        </w:rPr>
        <w:t xml:space="preserve">automobilové </w:t>
      </w:r>
      <w:r w:rsidRPr="00C53554">
        <w:rPr>
          <w:rStyle w:val="Zvraznn"/>
          <w:i w:val="0"/>
        </w:rPr>
        <w:t>dopravy</w:t>
      </w:r>
      <w:r>
        <w:t>. Doposud s</w:t>
      </w:r>
      <w:r w:rsidR="00824371">
        <w:t>e</w:t>
      </w:r>
      <w:r>
        <w:t xml:space="preserve"> nepodařilo dobudovat obchvat kolem města, a to dva jeho úseky, které </w:t>
      </w:r>
      <w:r w:rsidR="00824371">
        <w:t>jsou uvedeny v</w:t>
      </w:r>
      <w:r w:rsidR="00492809">
        <w:t> dokumentu „</w:t>
      </w:r>
      <w:r w:rsidR="00824371">
        <w:t> Zásady územního rozvoje Ústeckého kraje</w:t>
      </w:r>
      <w:r w:rsidR="00492809">
        <w:t>“</w:t>
      </w:r>
      <w:r w:rsidR="00824371">
        <w:t xml:space="preserve"> jako koridory nadmístního významu</w:t>
      </w:r>
      <w:r>
        <w:t>.</w:t>
      </w:r>
      <w:r w:rsidR="00824371">
        <w:t xml:space="preserve"> ZÚR ÚK vymezují koridor silnice nadmístního významu b-II/240 Roudnice nad Labem, západní obchvat s mostem pres Labe. ZÚR ÚK vymezují koridor silnice nadmístního významu b-II/246 Roudnice nad Labem, jihovýchodní obchvat, viz obrázek </w:t>
      </w:r>
      <w:proofErr w:type="gramStart"/>
      <w:r w:rsidR="006A5E0F">
        <w:t>č.7</w:t>
      </w:r>
      <w:r w:rsidR="00824371">
        <w:t>.</w:t>
      </w:r>
      <w:proofErr w:type="gramEnd"/>
    </w:p>
    <w:p w:rsidR="00647506" w:rsidRDefault="00647506" w:rsidP="007D3F74">
      <w:pPr>
        <w:pStyle w:val="Bezmezer"/>
      </w:pPr>
    </w:p>
    <w:p w:rsidR="00824371" w:rsidRPr="007D3F74" w:rsidRDefault="007D3F74" w:rsidP="007D3F74">
      <w:pPr>
        <w:pStyle w:val="Titulek"/>
        <w:keepNext/>
        <w:rPr>
          <w:color w:val="FF0000"/>
        </w:rPr>
      </w:pPr>
      <w:bookmarkStart w:id="49" w:name="_Toc448844459"/>
      <w:r>
        <w:lastRenderedPageBreak/>
        <w:t xml:space="preserve">Obrázek </w:t>
      </w:r>
      <w:r w:rsidR="00B643A2">
        <w:fldChar w:fldCharType="begin"/>
      </w:r>
      <w:r w:rsidR="009B3D18">
        <w:instrText xml:space="preserve"> SEQ Obrázek \* ARABIC </w:instrText>
      </w:r>
      <w:r w:rsidR="00B643A2">
        <w:fldChar w:fldCharType="separate"/>
      </w:r>
      <w:r w:rsidR="00C01D70">
        <w:rPr>
          <w:noProof/>
        </w:rPr>
        <w:t>7</w:t>
      </w:r>
      <w:r w:rsidR="00B643A2">
        <w:rPr>
          <w:noProof/>
        </w:rPr>
        <w:fldChar w:fldCharType="end"/>
      </w:r>
      <w:r>
        <w:t xml:space="preserve"> – Plánované úseky obchvatu v ZÚR Ústeckého kraje</w:t>
      </w:r>
      <w:bookmarkEnd w:id="49"/>
    </w:p>
    <w:p w:rsidR="00824371" w:rsidRDefault="00824371" w:rsidP="00824371">
      <w:pPr>
        <w:pStyle w:val="Bezmezer"/>
      </w:pPr>
      <w:r>
        <w:rPr>
          <w:noProof/>
        </w:rPr>
        <w:drawing>
          <wp:inline distT="0" distB="0" distL="0" distR="0">
            <wp:extent cx="4050727" cy="2247900"/>
            <wp:effectExtent l="19050" t="0" r="6923" b="0"/>
            <wp:docPr id="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srcRect/>
                    <a:stretch>
                      <a:fillRect/>
                    </a:stretch>
                  </pic:blipFill>
                  <pic:spPr bwMode="auto">
                    <a:xfrm>
                      <a:off x="0" y="0"/>
                      <a:ext cx="4049388" cy="2247157"/>
                    </a:xfrm>
                    <a:prstGeom prst="rect">
                      <a:avLst/>
                    </a:prstGeom>
                    <a:noFill/>
                    <a:ln w="9525">
                      <a:noFill/>
                      <a:miter lim="800000"/>
                      <a:headEnd/>
                      <a:tailEnd/>
                    </a:ln>
                  </pic:spPr>
                </pic:pic>
              </a:graphicData>
            </a:graphic>
          </wp:inline>
        </w:drawing>
      </w:r>
    </w:p>
    <w:p w:rsidR="00824371" w:rsidRPr="007D3F74" w:rsidRDefault="007D3F74" w:rsidP="00824371">
      <w:pPr>
        <w:pStyle w:val="Bezmezer"/>
        <w:rPr>
          <w:i/>
          <w:sz w:val="20"/>
        </w:rPr>
      </w:pPr>
      <w:r w:rsidRPr="007D3F74">
        <w:rPr>
          <w:i/>
          <w:sz w:val="20"/>
        </w:rPr>
        <w:t>Zdroj: ZÚR ÚK</w:t>
      </w:r>
    </w:p>
    <w:p w:rsidR="00824371" w:rsidRDefault="00C53554" w:rsidP="0023235B">
      <w:pPr>
        <w:pStyle w:val="Bezmezer"/>
      </w:pPr>
      <w:r>
        <w:t xml:space="preserve">  </w:t>
      </w:r>
    </w:p>
    <w:p w:rsidR="00C53554" w:rsidRDefault="007D3F74" w:rsidP="0023235B">
      <w:pPr>
        <w:pStyle w:val="Bezmezer"/>
      </w:pPr>
      <w:r>
        <w:t xml:space="preserve">Vzhledem k vysokému tempu rozvoje silniční dopravy ve městě, chybějícímu obchvatu, umístění mostu přes řeku Labe a nízkému podílů ostatních druhů dopravy (veřejné dopravy, pěší a </w:t>
      </w:r>
      <w:proofErr w:type="spellStart"/>
      <w:r>
        <w:t>cyklodopravy</w:t>
      </w:r>
      <w:proofErr w:type="spellEnd"/>
      <w:r>
        <w:t>) na přepravě osob jsou p</w:t>
      </w:r>
      <w:r w:rsidR="00C53554">
        <w:t xml:space="preserve">áteřní komunikace </w:t>
      </w:r>
      <w:r>
        <w:t>v centru města</w:t>
      </w:r>
      <w:r w:rsidR="00C53554">
        <w:t xml:space="preserve"> přetížené. </w:t>
      </w:r>
      <w:r>
        <w:t>Z</w:t>
      </w:r>
      <w:r w:rsidRPr="007D3F74">
        <w:t xml:space="preserve">atížení zastavěného území průjezdní dopravou </w:t>
      </w:r>
      <w:r>
        <w:t xml:space="preserve">prokazuje </w:t>
      </w:r>
      <w:r w:rsidRPr="007D3F74">
        <w:t>Ce</w:t>
      </w:r>
      <w:r>
        <w:t xml:space="preserve">lostátní sčítání dopravy (CSD) z roku </w:t>
      </w:r>
      <w:r w:rsidRPr="007D3F74">
        <w:t>2010.</w:t>
      </w:r>
      <w:r w:rsidR="00451B5B">
        <w:t xml:space="preserve"> Intenzita dopravy v ulicích Kratochvílova a Špindlerova třída dosahovala hodnoty průjezdu 7001 – 10 000 automobilů během 24 hodin. Ne</w:t>
      </w:r>
      <w:r w:rsidR="00062238">
        <w:t>j</w:t>
      </w:r>
      <w:r w:rsidR="00451B5B">
        <w:t>přetíženější ulicí města je Jungmannova, kde hodnoty průjezdu za 24 hodin dosahovaly 10 001 – 15 000 automobilů.</w:t>
      </w:r>
    </w:p>
    <w:p w:rsidR="007D3F74" w:rsidRDefault="007D3F74" w:rsidP="0023235B">
      <w:pPr>
        <w:pStyle w:val="Bezmezer"/>
      </w:pPr>
    </w:p>
    <w:p w:rsidR="007D3F74" w:rsidRPr="007D3F74" w:rsidRDefault="007D3F74" w:rsidP="007D3F74">
      <w:pPr>
        <w:pStyle w:val="Titulek"/>
        <w:keepNext/>
        <w:rPr>
          <w:color w:val="FF0000"/>
        </w:rPr>
      </w:pPr>
      <w:bookmarkStart w:id="50" w:name="_Toc448844460"/>
      <w:r>
        <w:t xml:space="preserve">Obrázek </w:t>
      </w:r>
      <w:r w:rsidR="00B643A2">
        <w:fldChar w:fldCharType="begin"/>
      </w:r>
      <w:r w:rsidR="009B3D18">
        <w:instrText xml:space="preserve"> SEQ Obrázek \* ARABIC </w:instrText>
      </w:r>
      <w:r w:rsidR="00B643A2">
        <w:fldChar w:fldCharType="separate"/>
      </w:r>
      <w:r w:rsidR="00C01D70">
        <w:rPr>
          <w:noProof/>
        </w:rPr>
        <w:t>8</w:t>
      </w:r>
      <w:r w:rsidR="00B643A2">
        <w:rPr>
          <w:noProof/>
        </w:rPr>
        <w:fldChar w:fldCharType="end"/>
      </w:r>
      <w:r>
        <w:t xml:space="preserve"> – </w:t>
      </w:r>
      <w:r w:rsidR="00451B5B">
        <w:t>Intenzita dopravy v Roudnici nad Labem (2010)</w:t>
      </w:r>
      <w:bookmarkEnd w:id="50"/>
    </w:p>
    <w:p w:rsidR="007D3F74" w:rsidRDefault="007D3F74" w:rsidP="0023235B">
      <w:pPr>
        <w:pStyle w:val="Bezmezer"/>
      </w:pPr>
      <w:r>
        <w:rPr>
          <w:noProof/>
        </w:rPr>
        <w:drawing>
          <wp:inline distT="0" distB="0" distL="0" distR="0">
            <wp:extent cx="4714875" cy="2523251"/>
            <wp:effectExtent l="19050" t="0" r="9525" b="0"/>
            <wp:docPr id="3"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srcRect l="18688" t="36765" r="27234" b="11765"/>
                    <a:stretch>
                      <a:fillRect/>
                    </a:stretch>
                  </pic:blipFill>
                  <pic:spPr bwMode="auto">
                    <a:xfrm>
                      <a:off x="0" y="0"/>
                      <a:ext cx="4714875" cy="2523251"/>
                    </a:xfrm>
                    <a:prstGeom prst="rect">
                      <a:avLst/>
                    </a:prstGeom>
                    <a:noFill/>
                    <a:ln w="9525">
                      <a:noFill/>
                      <a:miter lim="800000"/>
                      <a:headEnd/>
                      <a:tailEnd/>
                    </a:ln>
                  </pic:spPr>
                </pic:pic>
              </a:graphicData>
            </a:graphic>
          </wp:inline>
        </w:drawing>
      </w:r>
    </w:p>
    <w:p w:rsidR="007D3F74" w:rsidRPr="00451B5B" w:rsidRDefault="00451B5B" w:rsidP="0023235B">
      <w:pPr>
        <w:pStyle w:val="Bezmezer"/>
        <w:rPr>
          <w:i/>
          <w:sz w:val="20"/>
        </w:rPr>
      </w:pPr>
      <w:r w:rsidRPr="00451B5B">
        <w:rPr>
          <w:i/>
          <w:sz w:val="20"/>
        </w:rPr>
        <w:t>Zdroj: http://scitani2010.rsd.cz</w:t>
      </w:r>
    </w:p>
    <w:p w:rsidR="00C53554" w:rsidRDefault="00C53554" w:rsidP="0023235B">
      <w:pPr>
        <w:pStyle w:val="Bezmezer"/>
      </w:pPr>
    </w:p>
    <w:p w:rsidR="008811EC" w:rsidRDefault="00451B5B" w:rsidP="0023235B">
      <w:pPr>
        <w:pStyle w:val="Bezmezer"/>
      </w:pPr>
      <w:r>
        <w:t xml:space="preserve">Dalšími problémy dopravy ve městě je absence záchytného parkoviště a nedostatečný počet parkovacích míst zejména v lokalitě sídliště Hracholusky. </w:t>
      </w:r>
      <w:r w:rsidR="00062238">
        <w:t>Č</w:t>
      </w:r>
      <w:r w:rsidR="0023235B">
        <w:t>asto zmiňovaným jevem je špatný stav některých komunikací</w:t>
      </w:r>
      <w:r w:rsidR="00B50314">
        <w:t>.</w:t>
      </w:r>
    </w:p>
    <w:p w:rsidR="00894136" w:rsidRDefault="00894136" w:rsidP="0023235B">
      <w:pPr>
        <w:pStyle w:val="Bezmezer"/>
      </w:pPr>
    </w:p>
    <w:p w:rsidR="008811EC" w:rsidRDefault="008811EC" w:rsidP="0023235B">
      <w:pPr>
        <w:pStyle w:val="Bezmezer"/>
      </w:pPr>
    </w:p>
    <w:p w:rsidR="00B50314" w:rsidRDefault="009D004C" w:rsidP="0023235B">
      <w:pPr>
        <w:pStyle w:val="Bezmezer"/>
      </w:pPr>
      <w:r>
        <w:rPr>
          <w:noProof/>
        </w:rPr>
        <w:lastRenderedPageBreak/>
        <w:pict>
          <v:rect id="Rectangle 37" o:spid="_x0000_s1032" style="position:absolute;left:0;text-align:left;margin-left:.35pt;margin-top:10.45pt;width:453.75pt;height:103.5pt;z-index:2516710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" fillcolor="#63c4f0" strokeweight="1.5pt">
            <v:textbox>
              <w:txbxContent>
                <w:p w:rsidR="00F32BD1" w:rsidRPr="00826AC1" w:rsidRDefault="00F32BD1" w:rsidP="00B50314">
                  <w:pPr>
                    <w:pStyle w:val="Bezmezer"/>
                    <w:rPr>
                      <w:b/>
                      <w:color w:val="FFFFFF" w:themeColor="background1"/>
                    </w:rPr>
                  </w:pPr>
                  <w:r w:rsidRPr="00826AC1">
                    <w:rPr>
                      <w:b/>
                      <w:color w:val="FFFFFF" w:themeColor="background1"/>
                    </w:rPr>
                    <w:t>Z dotazníkového šetření vyplývá, že:</w:t>
                  </w:r>
                </w:p>
                <w:p w:rsidR="00F32BD1" w:rsidRPr="00826AC1" w:rsidRDefault="00F32BD1" w:rsidP="00B50314">
                  <w:pPr>
                    <w:pStyle w:val="Bezmezer"/>
                    <w:rPr>
                      <w:color w:val="FFFFFF" w:themeColor="background1"/>
                    </w:rPr>
                  </w:pPr>
                  <w:r w:rsidRPr="00826AC1">
                    <w:rPr>
                      <w:color w:val="FFFFFF" w:themeColor="background1"/>
                    </w:rPr>
                    <w:t xml:space="preserve">Veliká nespokojenost panuje v oblasti </w:t>
                  </w:r>
                  <w:r>
                    <w:rPr>
                      <w:color w:val="FFFFFF" w:themeColor="background1"/>
                    </w:rPr>
                    <w:t>silniční dopravy</w:t>
                  </w:r>
                  <w:r w:rsidRPr="00826AC1">
                    <w:rPr>
                      <w:color w:val="FFFFFF" w:themeColor="background1"/>
                    </w:rPr>
                    <w:t>, která je</w:t>
                  </w:r>
                  <w:r>
                    <w:rPr>
                      <w:color w:val="FFFFFF" w:themeColor="background1"/>
                    </w:rPr>
                    <w:t xml:space="preserve"> se známkou 3,05 tazateli hodnocena velice negativně</w:t>
                  </w:r>
                  <w:r w:rsidRPr="00826AC1">
                    <w:rPr>
                      <w:color w:val="FFFFFF" w:themeColor="background1"/>
                    </w:rPr>
                    <w:t xml:space="preserve">. </w:t>
                  </w:r>
                </w:p>
                <w:p w:rsidR="00F32BD1" w:rsidRPr="00826AC1" w:rsidRDefault="00F32BD1" w:rsidP="00B50314">
                  <w:pPr>
                    <w:pStyle w:val="Bezmezer"/>
                    <w:rPr>
                      <w:color w:val="FFFFFF" w:themeColor="background1"/>
                    </w:rPr>
                  </w:pPr>
                  <w:r w:rsidRPr="00826AC1">
                    <w:rPr>
                      <w:color w:val="FFFFFF" w:themeColor="background1"/>
                    </w:rPr>
                    <w:t xml:space="preserve">Na otázku „Jak byste ohodnotili </w:t>
                  </w:r>
                  <w:r>
                    <w:rPr>
                      <w:color w:val="FFFFFF" w:themeColor="background1"/>
                    </w:rPr>
                    <w:t xml:space="preserve">úroveň silniční dopravy </w:t>
                  </w:r>
                  <w:r w:rsidRPr="00826AC1">
                    <w:rPr>
                      <w:color w:val="FFFFFF" w:themeColor="background1"/>
                    </w:rPr>
                    <w:t xml:space="preserve">ve městě?“ pouhých </w:t>
                  </w:r>
                  <w:r w:rsidRPr="00B50314">
                    <w:rPr>
                      <w:color w:val="FFFFFF" w:themeColor="background1"/>
                    </w:rPr>
                    <w:t xml:space="preserve">24,93 % </w:t>
                  </w:r>
                  <w:r w:rsidRPr="00826AC1">
                    <w:rPr>
                      <w:color w:val="FFFFFF" w:themeColor="background1"/>
                    </w:rPr>
                    <w:t xml:space="preserve">respondentů odpovědělo velmi dobře nebo dobře, zatímco většina – </w:t>
                  </w:r>
                  <w:r w:rsidRPr="00B50314">
                    <w:rPr>
                      <w:color w:val="FFFFFF" w:themeColor="background1"/>
                    </w:rPr>
                    <w:t xml:space="preserve">75,07 %. </w:t>
                  </w:r>
                  <w:r w:rsidRPr="00826AC1">
                    <w:rPr>
                      <w:color w:val="FFFFFF" w:themeColor="background1"/>
                    </w:rPr>
                    <w:t xml:space="preserve">- označila úroveň </w:t>
                  </w:r>
                  <w:r>
                    <w:rPr>
                      <w:color w:val="FFFFFF" w:themeColor="background1"/>
                    </w:rPr>
                    <w:t>silniční dopravy</w:t>
                  </w:r>
                  <w:r w:rsidRPr="00826AC1">
                    <w:rPr>
                      <w:color w:val="FFFFFF" w:themeColor="background1"/>
                    </w:rPr>
                    <w:t xml:space="preserve"> za špatnou nebo velmi špatnou.</w:t>
                  </w:r>
                  <w:r>
                    <w:rPr>
                      <w:color w:val="FFFFFF" w:themeColor="background1"/>
                    </w:rPr>
                    <w:t xml:space="preserve"> </w:t>
                  </w:r>
                  <w:r w:rsidRPr="00B50314">
                    <w:rPr>
                      <w:color w:val="FFFFFF" w:themeColor="background1"/>
                    </w:rPr>
                    <w:t>Největším problémem dopravy je dle občanů absence obchvatu (60 výskytů).</w:t>
                  </w:r>
                </w:p>
                <w:p w:rsidR="00F32BD1" w:rsidRDefault="00F32BD1" w:rsidP="00B50314">
                  <w:pPr>
                    <w:keepNext/>
                    <w:keepLines/>
                    <w:jc w:val="both"/>
                  </w:pPr>
                </w:p>
                <w:p w:rsidR="00F32BD1" w:rsidRDefault="00F32BD1" w:rsidP="00B50314">
                  <w:pPr>
                    <w:keepNext/>
                    <w:keepLines/>
                    <w:jc w:val="both"/>
                  </w:pPr>
                </w:p>
                <w:p w:rsidR="00F32BD1" w:rsidRDefault="00F32BD1" w:rsidP="00B50314">
                  <w:pPr>
                    <w:keepNext/>
                    <w:keepLines/>
                    <w:jc w:val="both"/>
                  </w:pPr>
                </w:p>
                <w:p w:rsidR="00F32BD1" w:rsidRDefault="00F32BD1" w:rsidP="00B50314">
                  <w:pPr>
                    <w:spacing w:after="0"/>
                    <w:contextualSpacing/>
                  </w:pPr>
                </w:p>
                <w:p w:rsidR="00F32BD1" w:rsidRPr="00533304" w:rsidRDefault="00F32BD1" w:rsidP="00B50314"/>
              </w:txbxContent>
            </v:textbox>
          </v:rect>
        </w:pict>
      </w:r>
    </w:p>
    <w:p w:rsidR="00B50314" w:rsidRDefault="00B50314" w:rsidP="0023235B">
      <w:pPr>
        <w:pStyle w:val="Bezmezer"/>
      </w:pPr>
    </w:p>
    <w:p w:rsidR="00B50314" w:rsidRDefault="00B50314" w:rsidP="0023235B">
      <w:pPr>
        <w:pStyle w:val="Bezmezer"/>
      </w:pPr>
    </w:p>
    <w:p w:rsidR="00B50314" w:rsidRDefault="00B50314" w:rsidP="0023235B">
      <w:pPr>
        <w:pStyle w:val="Bezmezer"/>
      </w:pPr>
    </w:p>
    <w:p w:rsidR="00B50314" w:rsidRDefault="00B50314" w:rsidP="0023235B">
      <w:pPr>
        <w:pStyle w:val="Bezmezer"/>
      </w:pPr>
    </w:p>
    <w:p w:rsidR="00B50314" w:rsidRDefault="00B50314" w:rsidP="0023235B">
      <w:pPr>
        <w:pStyle w:val="Nadpis4"/>
      </w:pPr>
    </w:p>
    <w:p w:rsidR="00B50314" w:rsidRDefault="00B50314" w:rsidP="0023235B">
      <w:pPr>
        <w:pStyle w:val="Nadpis4"/>
      </w:pPr>
    </w:p>
    <w:p w:rsidR="00B50314" w:rsidRDefault="00B50314" w:rsidP="0023235B">
      <w:pPr>
        <w:pStyle w:val="Nadpis4"/>
      </w:pPr>
    </w:p>
    <w:p w:rsidR="00B50314" w:rsidRDefault="00B50314" w:rsidP="0023235B">
      <w:pPr>
        <w:pStyle w:val="Nadpis4"/>
      </w:pPr>
    </w:p>
    <w:p w:rsidR="00B50314" w:rsidRPr="00294A60" w:rsidRDefault="00B50314" w:rsidP="00B50314">
      <w:pPr>
        <w:pStyle w:val="Titulek"/>
        <w:rPr>
          <w:noProof/>
        </w:rPr>
      </w:pPr>
      <w:bookmarkStart w:id="51" w:name="_Toc428344205"/>
      <w:r>
        <w:rPr>
          <w:noProof/>
        </w:rPr>
        <w:drawing>
          <wp:anchor distT="0" distB="0" distL="114300" distR="114300" simplePos="0" relativeHeight="251657216" behindDoc="1" locked="0" layoutInCell="1" allowOverlap="1">
            <wp:simplePos x="0" y="0"/>
            <wp:positionH relativeFrom="column">
              <wp:posOffset>3148330</wp:posOffset>
            </wp:positionH>
            <wp:positionV relativeFrom="paragraph">
              <wp:posOffset>189865</wp:posOffset>
            </wp:positionV>
            <wp:extent cx="2809875" cy="1371600"/>
            <wp:effectExtent l="19050" t="0" r="0" b="0"/>
            <wp:wrapNone/>
            <wp:docPr id="44" name="Graf 44"/>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anchor>
        </w:drawing>
      </w:r>
      <w:r w:rsidR="009D004C">
        <w:rPr>
          <w:noProof/>
        </w:rPr>
        <w:pict>
          <v:shape id="AutoShape 39" o:spid="_x0000_s1033" type="#_x0000_t47" style="position:absolute;margin-left:188pt;margin-top:20.2pt;width:71.25pt;height:23.25pt;z-index:2516751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" adj="-15916,20764,-1819,8361" fillcolor="white [3201]" strokecolor="#4f81bd [3204]" strokeweight="2.5pt">
            <v:shadow color="#868686"/>
            <v:textbox>
              <w:txbxContent>
                <w:p w:rsidR="00F32BD1" w:rsidRPr="00DA6E86" w:rsidRDefault="00F32BD1" w:rsidP="00B50314">
                  <w:pPr>
                    <w:rPr>
                      <w:b/>
                      <w:sz w:val="20"/>
                    </w:rPr>
                  </w:pPr>
                  <w:r w:rsidRPr="00DA6E86">
                    <w:rPr>
                      <w:b/>
                      <w:sz w:val="20"/>
                    </w:rPr>
                    <w:t>Velmi dobrá</w:t>
                  </w:r>
                </w:p>
              </w:txbxContent>
            </v:textbox>
            <o:callout v:ext="edit" minusy="t"/>
          </v:shape>
        </w:pict>
      </w:r>
      <w:bookmarkStart w:id="52" w:name="_Toc448844461"/>
      <w:r w:rsidR="00647506">
        <w:t xml:space="preserve">Obrázek </w:t>
      </w:r>
      <w:r w:rsidR="00B643A2">
        <w:fldChar w:fldCharType="begin"/>
      </w:r>
      <w:r w:rsidR="009B3D18">
        <w:instrText xml:space="preserve"> SEQ Obrázek \* ARABIC </w:instrText>
      </w:r>
      <w:r w:rsidR="00B643A2">
        <w:fldChar w:fldCharType="separate"/>
      </w:r>
      <w:r w:rsidR="00C01D70">
        <w:rPr>
          <w:noProof/>
        </w:rPr>
        <w:t>9</w:t>
      </w:r>
      <w:r w:rsidR="00B643A2">
        <w:rPr>
          <w:noProof/>
        </w:rPr>
        <w:fldChar w:fldCharType="end"/>
      </w:r>
      <w:r w:rsidR="00647506">
        <w:t xml:space="preserve"> – </w:t>
      </w:r>
      <w:r>
        <w:t>Silniční doprava</w:t>
      </w:r>
      <w:bookmarkEnd w:id="51"/>
      <w:bookmarkEnd w:id="52"/>
    </w:p>
    <w:p w:rsidR="00B50314" w:rsidRPr="00B50314" w:rsidRDefault="009D004C" w:rsidP="00B50314">
      <w:r>
        <w:rPr>
          <w:noProof/>
        </w:rPr>
        <w:pict>
          <v:shape id="AutoShape 41" o:spid="_x0000_s1034" type="#_x0000_t47" style="position:absolute;margin-left:-11.6pt;margin-top:5.2pt;width:1in;height:23.25pt;z-index:2516771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" adj="27045,22436,23400,8361" fillcolor="white [3201]" strokecolor="#c0504d [3205]" strokeweight="2.5pt">
            <v:shadow color="#868686"/>
            <v:textbox>
              <w:txbxContent>
                <w:p w:rsidR="00F32BD1" w:rsidRPr="00DA6E86" w:rsidRDefault="00F32BD1" w:rsidP="00B50314">
                  <w:pPr>
                    <w:rPr>
                      <w:b/>
                      <w:sz w:val="20"/>
                      <w:szCs w:val="20"/>
                    </w:rPr>
                  </w:pPr>
                  <w:r w:rsidRPr="00DA6E86">
                    <w:rPr>
                      <w:b/>
                      <w:sz w:val="20"/>
                      <w:szCs w:val="20"/>
                    </w:rPr>
                    <w:t>Velmi špatná</w:t>
                  </w:r>
                </w:p>
              </w:txbxContent>
            </v:textbox>
            <o:callout v:ext="edit" minusx="t" minusy="t"/>
          </v:shape>
        </w:pict>
      </w:r>
      <w:r w:rsidR="00B50314">
        <w:rPr>
          <w:noProof/>
        </w:rPr>
        <w:drawing>
          <wp:anchor distT="0" distB="0" distL="114300" distR="114300" simplePos="0" relativeHeight="251653120" behindDoc="1" locked="0" layoutInCell="1" allowOverlap="1">
            <wp:simplePos x="0" y="0"/>
            <wp:positionH relativeFrom="column">
              <wp:posOffset>71754</wp:posOffset>
            </wp:positionH>
            <wp:positionV relativeFrom="paragraph">
              <wp:posOffset>-635</wp:posOffset>
            </wp:positionV>
            <wp:extent cx="2981325" cy="2381250"/>
            <wp:effectExtent l="0" t="0" r="0" b="0"/>
            <wp:wrapNone/>
            <wp:docPr id="43" name="Graf 4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anchor>
        </w:drawing>
      </w:r>
    </w:p>
    <w:p w:rsidR="00B50314" w:rsidRDefault="00B50314" w:rsidP="0023235B">
      <w:pPr>
        <w:pStyle w:val="Nadpis4"/>
      </w:pPr>
    </w:p>
    <w:p w:rsidR="00B50314" w:rsidRDefault="00B50314" w:rsidP="00B50314"/>
    <w:p w:rsidR="00B50314" w:rsidRDefault="00B50314" w:rsidP="00B50314"/>
    <w:p w:rsidR="00B50314" w:rsidRDefault="00B50314" w:rsidP="00B50314"/>
    <w:p w:rsidR="00B50314" w:rsidRPr="00B50314" w:rsidRDefault="009D004C" w:rsidP="00B50314">
      <w:r>
        <w:rPr>
          <w:noProof/>
        </w:rPr>
        <w:pict>
          <v:shape id="AutoShape 38" o:spid="_x0000_s1035" type="#_x0000_t47" style="position:absolute;margin-left:209.85pt;margin-top:2.25pt;width:50.25pt;height:24pt;z-index:2516741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" adj="-5244,-34965,-2579,8100" fillcolor="white [3201]" strokecolor="#8db3e2 [1311]" strokeweight="2.5pt">
            <v:shadow color="#868686"/>
            <v:textbox>
              <w:txbxContent>
                <w:p w:rsidR="00F32BD1" w:rsidRPr="00DA6E86" w:rsidRDefault="00F32BD1" w:rsidP="00B50314">
                  <w:pPr>
                    <w:rPr>
                      <w:b/>
                      <w:sz w:val="20"/>
                      <w:szCs w:val="20"/>
                    </w:rPr>
                  </w:pPr>
                  <w:r w:rsidRPr="00DA6E86">
                    <w:rPr>
                      <w:b/>
                      <w:sz w:val="20"/>
                      <w:szCs w:val="20"/>
                    </w:rPr>
                    <w:t>Dobrá</w:t>
                  </w:r>
                </w:p>
              </w:txbxContent>
            </v:textbox>
          </v:shape>
        </w:pict>
      </w:r>
    </w:p>
    <w:p w:rsidR="00B50314" w:rsidRDefault="00B50314" w:rsidP="0023235B">
      <w:pPr>
        <w:pStyle w:val="Nadpis4"/>
      </w:pPr>
    </w:p>
    <w:p w:rsidR="00B50314" w:rsidRDefault="009D004C" w:rsidP="00B50314">
      <w:r>
        <w:rPr>
          <w:noProof/>
        </w:rPr>
        <w:pict>
          <v:shape id="AutoShape 40" o:spid="_x0000_s1036" type="#_x0000_t47" style="position:absolute;margin-left:4.15pt;margin-top:3.2pt;width:50.25pt;height:22.5pt;z-index:2516761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" adj="33206,-6480,24179,8640" fillcolor="white [3201]" strokecolor="#e5b8b7 [1301]" strokeweight="2.5pt">
            <v:shadow color="#868686"/>
            <v:textbox>
              <w:txbxContent>
                <w:p w:rsidR="00F32BD1" w:rsidRPr="00DA6E86" w:rsidRDefault="00F32BD1" w:rsidP="00B50314">
                  <w:pPr>
                    <w:rPr>
                      <w:b/>
                      <w:sz w:val="20"/>
                      <w:szCs w:val="20"/>
                    </w:rPr>
                  </w:pPr>
                  <w:r w:rsidRPr="00DA6E86">
                    <w:rPr>
                      <w:b/>
                      <w:sz w:val="20"/>
                      <w:szCs w:val="20"/>
                    </w:rPr>
                    <w:t>Špatná</w:t>
                  </w:r>
                </w:p>
              </w:txbxContent>
            </v:textbox>
            <o:callout v:ext="edit" minusx="t"/>
          </v:shape>
        </w:pict>
      </w:r>
    </w:p>
    <w:p w:rsidR="00B50314" w:rsidRDefault="00B50314" w:rsidP="00B50314"/>
    <w:p w:rsidR="0023235B" w:rsidRDefault="0023235B" w:rsidP="0023235B">
      <w:pPr>
        <w:pStyle w:val="Nadpis4"/>
      </w:pPr>
      <w:r>
        <w:t>Železniční doprava</w:t>
      </w:r>
    </w:p>
    <w:p w:rsidR="0023235B" w:rsidRPr="001C6495" w:rsidRDefault="0023235B" w:rsidP="0023235B">
      <w:pPr>
        <w:pStyle w:val="Bezmezer"/>
      </w:pPr>
      <w:r w:rsidRPr="001C6495">
        <w:t>Město Roudnice nad Labem zaujímá výhodnou polohu na trase železniční trati Praha –</w:t>
      </w:r>
      <w:r w:rsidR="00062238">
        <w:t xml:space="preserve"> Ústí nad Labem </w:t>
      </w:r>
      <w:r w:rsidR="00062238" w:rsidRPr="001C6495">
        <w:t>–</w:t>
      </w:r>
      <w:r w:rsidRPr="001C6495">
        <w:t xml:space="preserve"> Děčín</w:t>
      </w:r>
      <w:r w:rsidR="00062238">
        <w:t xml:space="preserve"> číslo 090</w:t>
      </w:r>
      <w:r w:rsidRPr="001C6495">
        <w:t xml:space="preserve">, která je součástí I. železničního mezinárodního koridoru Berlín – Drážďany – Praha – Vídeň </w:t>
      </w:r>
      <w:r w:rsidR="00062238" w:rsidRPr="001C6495">
        <w:t>–</w:t>
      </w:r>
      <w:r w:rsidRPr="001C6495">
        <w:t xml:space="preserve"> Bratislava </w:t>
      </w:r>
      <w:r w:rsidR="00062238" w:rsidRPr="001C6495">
        <w:t>–</w:t>
      </w:r>
      <w:r w:rsidRPr="001C6495">
        <w:t xml:space="preserve"> Budapešť. Tato poloha zajišťuje bezproblémové spojení s Prahou či Ústím nad Labem.</w:t>
      </w:r>
    </w:p>
    <w:p w:rsidR="0023235B" w:rsidRDefault="0023235B" w:rsidP="0023235B">
      <w:pPr>
        <w:pStyle w:val="Bezmezer"/>
      </w:pPr>
      <w:r w:rsidRPr="001C6495">
        <w:t xml:space="preserve">Územím </w:t>
      </w:r>
      <w:r w:rsidR="00E96E48">
        <w:t>dále</w:t>
      </w:r>
      <w:r w:rsidRPr="001C6495">
        <w:t xml:space="preserve"> prochází jednokolejná regionální trať č. 096 se zastávkami Roudnice nad Labem, Roudnice nad Labem – Bezděkov, Roudnice nad Labem – město a Roudnice nad Labem – Hracholusky, která město spojuje s obcemi Kleneč, Vražkov, </w:t>
      </w:r>
      <w:proofErr w:type="spellStart"/>
      <w:r w:rsidRPr="001C6495">
        <w:t>Straškov</w:t>
      </w:r>
      <w:proofErr w:type="spellEnd"/>
      <w:r w:rsidRPr="001C6495">
        <w:t>-Vodocho</w:t>
      </w:r>
      <w:r w:rsidR="00C838F0">
        <w:t>dy, Bříza, Loucká, Černuc, Kmet</w:t>
      </w:r>
      <w:r w:rsidRPr="001C6495">
        <w:t xml:space="preserve">iněves, </w:t>
      </w:r>
      <w:proofErr w:type="spellStart"/>
      <w:r w:rsidRPr="001C6495">
        <w:t>Tmáň</w:t>
      </w:r>
      <w:proofErr w:type="spellEnd"/>
      <w:r w:rsidRPr="001C6495">
        <w:t xml:space="preserve"> a Zlonice.</w:t>
      </w:r>
    </w:p>
    <w:p w:rsidR="00E96E48" w:rsidRDefault="00E96E48" w:rsidP="0023235B">
      <w:pPr>
        <w:pStyle w:val="Bezmezer"/>
      </w:pPr>
    </w:p>
    <w:p w:rsidR="00E96E48" w:rsidRPr="001C6495" w:rsidRDefault="00E96E48" w:rsidP="00E96E48">
      <w:pPr>
        <w:pStyle w:val="Bezmezer"/>
      </w:pPr>
      <w:r w:rsidRPr="00E96E48">
        <w:t xml:space="preserve">Ze ZÚR </w:t>
      </w:r>
      <w:r>
        <w:t xml:space="preserve">Ústeckého </w:t>
      </w:r>
      <w:r w:rsidRPr="00E96E48">
        <w:t>kraje vyplývá,</w:t>
      </w:r>
      <w:r>
        <w:t xml:space="preserve"> že v blízkosti Roudnice nad Labem má být vybudována vysokorychlostní železniční trať. </w:t>
      </w:r>
      <w:r w:rsidRPr="00E96E48">
        <w:t xml:space="preserve">ZÚR </w:t>
      </w:r>
      <w:r>
        <w:t xml:space="preserve">Ústeckého </w:t>
      </w:r>
      <w:r w:rsidRPr="00E96E48">
        <w:t>kraje</w:t>
      </w:r>
      <w:r>
        <w:t xml:space="preserve"> zpřesň</w:t>
      </w:r>
      <w:r w:rsidRPr="00E96E48">
        <w:t>ují koridor vysok</w:t>
      </w:r>
      <w:r>
        <w:t>orychlostní dopravy VR1 v úseku státní hranice SRN/CR - Ústí nad Labem - Lovosice - Roudnice nad Labem - hranice ÚK.</w:t>
      </w:r>
    </w:p>
    <w:p w:rsidR="0023235B" w:rsidRDefault="0023235B" w:rsidP="0023235B">
      <w:pPr>
        <w:pStyle w:val="Bezmezer"/>
      </w:pPr>
    </w:p>
    <w:p w:rsidR="0023235B" w:rsidRDefault="0023235B" w:rsidP="0023235B">
      <w:pPr>
        <w:pStyle w:val="Nadpis4"/>
      </w:pPr>
      <w:r>
        <w:t>Autobusová doprava</w:t>
      </w:r>
    </w:p>
    <w:p w:rsidR="0023235B" w:rsidRPr="003E61FF" w:rsidRDefault="0023235B" w:rsidP="0023235B">
      <w:pPr>
        <w:pStyle w:val="Bezmezer"/>
      </w:pPr>
      <w:r w:rsidRPr="003E61FF">
        <w:t xml:space="preserve">Ve městě funguje linka MHD, kterou zajišťuje společnost </w:t>
      </w:r>
      <w:proofErr w:type="spellStart"/>
      <w:r w:rsidRPr="003E61FF">
        <w:t>Arriva</w:t>
      </w:r>
      <w:proofErr w:type="spellEnd"/>
      <w:r w:rsidRPr="003E61FF">
        <w:t xml:space="preserve"> Praha s.r.o. a samozřejmě také linkové autobusy, zajišťující spojení s okolními obcemi a městy včetně Hlavního města Prahy.</w:t>
      </w:r>
      <w:r w:rsidR="00E96E48">
        <w:t xml:space="preserve"> Hodnocení úrovně MHD v rámci dotazníkového šetření bylo pozitivní. </w:t>
      </w:r>
      <w:r w:rsidR="00062238">
        <w:t>Spojení do některých částí města však MHD neřeší</w:t>
      </w:r>
      <w:r w:rsidR="00393F18">
        <w:t>, například objekty občanské vybavenosti, jako je plavecký bazén za řekou Labe</w:t>
      </w:r>
      <w:r w:rsidR="00E96E48">
        <w:t>. Dalším problémem MHD je její nízký podíl na přepravě osob ve městě.</w:t>
      </w:r>
    </w:p>
    <w:p w:rsidR="0023235B" w:rsidRDefault="0023235B" w:rsidP="0023235B">
      <w:pPr>
        <w:pStyle w:val="Bezmezer"/>
      </w:pPr>
    </w:p>
    <w:p w:rsidR="0023235B" w:rsidRDefault="0023235B" w:rsidP="0023235B">
      <w:pPr>
        <w:pStyle w:val="Nadpis4"/>
      </w:pPr>
      <w:r>
        <w:lastRenderedPageBreak/>
        <w:t>Letecká doprava</w:t>
      </w:r>
    </w:p>
    <w:p w:rsidR="0023235B" w:rsidRDefault="0012789B" w:rsidP="0023235B">
      <w:pPr>
        <w:pStyle w:val="Bezmezer"/>
      </w:pPr>
      <w:r>
        <w:t xml:space="preserve">Na jižním okraji území města </w:t>
      </w:r>
      <w:r w:rsidR="0023235B">
        <w:t xml:space="preserve">se nachází veřejné vnitrostátní a neveřejné mezinárodní letiště pro malá a sportovní letadla. Letiště nabízí vyhlídkové lety, seskoky s padákem i pilotní kurzy. Každé dva roky se zde koná tradiční </w:t>
      </w:r>
      <w:proofErr w:type="spellStart"/>
      <w:r w:rsidR="0023235B">
        <w:t>Memorial</w:t>
      </w:r>
      <w:proofErr w:type="spellEnd"/>
      <w:r w:rsidR="0023235B">
        <w:t xml:space="preserve"> Air Show.</w:t>
      </w:r>
      <w:r>
        <w:t xml:space="preserve"> </w:t>
      </w:r>
      <w:r w:rsidRPr="0012789B">
        <w:t>Dalšímu rozvoji letiště, např. vybudováním pevné přistávací dráhy tak, aby se zvýšilo využití letiště, brání kolonie sysla obecného, který je zvláště chráněným živočichem.</w:t>
      </w:r>
    </w:p>
    <w:p w:rsidR="00E96E48" w:rsidRDefault="00E96E48" w:rsidP="0023235B">
      <w:pPr>
        <w:pStyle w:val="Bezmezer"/>
      </w:pPr>
    </w:p>
    <w:p w:rsidR="0023235B" w:rsidRDefault="0023235B" w:rsidP="0023235B">
      <w:pPr>
        <w:pStyle w:val="Nadpis4"/>
      </w:pPr>
      <w:r>
        <w:t>Vodní doprava</w:t>
      </w:r>
    </w:p>
    <w:p w:rsidR="0023235B" w:rsidRDefault="0012789B" w:rsidP="0023235B">
      <w:pPr>
        <w:pStyle w:val="Bezmezer"/>
      </w:pPr>
      <w:r w:rsidRPr="0012789B">
        <w:t>Vodní doprava na Labi má dlouhou tradici, zejména doprava náklad</w:t>
      </w:r>
      <w:r w:rsidR="009F02DA">
        <w:t>ní. V</w:t>
      </w:r>
      <w:r w:rsidRPr="0012789B">
        <w:t xml:space="preserve"> některých úsecích a letním období byla provozována i příležitostná a linková osobní doprava, převážně s turistickým a rekreačním účelem, která však v české části Labe neměla tak dobré podmínky jako osobní vodní doprava na Vltavě. </w:t>
      </w:r>
      <w:r w:rsidR="0023235B">
        <w:t>Na území města se nachází dvě plavební komory</w:t>
      </w:r>
      <w:r>
        <w:t xml:space="preserve"> a přístaviště turistických lodí</w:t>
      </w:r>
      <w:r w:rsidR="0023235B">
        <w:t xml:space="preserve">. </w:t>
      </w:r>
    </w:p>
    <w:p w:rsidR="00364ED3" w:rsidRDefault="00364ED3" w:rsidP="0023235B">
      <w:pPr>
        <w:pStyle w:val="Nadpis4"/>
      </w:pPr>
    </w:p>
    <w:p w:rsidR="0023235B" w:rsidRDefault="0023235B" w:rsidP="0023235B">
      <w:pPr>
        <w:pStyle w:val="Nadpis4"/>
      </w:pPr>
      <w:r>
        <w:t>Cyklistická doprava</w:t>
      </w:r>
    </w:p>
    <w:p w:rsidR="0023235B" w:rsidRDefault="0023235B" w:rsidP="0023235B">
      <w:pPr>
        <w:pStyle w:val="Bezmezer"/>
      </w:pPr>
      <w:r w:rsidRPr="00A23868">
        <w:t>Městem prochází tzv. Labská cyklotrasa, která je so</w:t>
      </w:r>
      <w:r w:rsidR="0012789B">
        <w:t xml:space="preserve">učást trasy EV7 sítě </w:t>
      </w:r>
      <w:proofErr w:type="spellStart"/>
      <w:r w:rsidR="0012789B">
        <w:t>EuroVelo</w:t>
      </w:r>
      <w:proofErr w:type="spellEnd"/>
      <w:r w:rsidRPr="00A23868">
        <w:t xml:space="preserve">. </w:t>
      </w:r>
      <w:r w:rsidR="005D1347">
        <w:t xml:space="preserve">Nadregionální význam této cyklostezky </w:t>
      </w:r>
      <w:r w:rsidR="00364ED3">
        <w:t xml:space="preserve">prokazují </w:t>
      </w:r>
      <w:r w:rsidR="005D1347">
        <w:t>ZÚR ÚK, které plánují dokončit úseky cyklostezky mezi Roudnicí nad Labem a Štětím. Roudnice nad Labem v minulých</w:t>
      </w:r>
      <w:r w:rsidR="005D1347" w:rsidRPr="005D1347">
        <w:t xml:space="preserve"> letech </w:t>
      </w:r>
      <w:r w:rsidR="005D1347">
        <w:t xml:space="preserve">dále </w:t>
      </w:r>
      <w:r w:rsidR="005D1347" w:rsidRPr="005D1347">
        <w:t>vybudov</w:t>
      </w:r>
      <w:r w:rsidR="005D1347">
        <w:t>ala</w:t>
      </w:r>
      <w:r w:rsidR="005D1347" w:rsidRPr="005D1347">
        <w:t xml:space="preserve"> </w:t>
      </w:r>
      <w:r w:rsidR="005D1347">
        <w:t xml:space="preserve">na svém katastru </w:t>
      </w:r>
      <w:r w:rsidR="005D1347" w:rsidRPr="005D1347">
        <w:t>cyklotras</w:t>
      </w:r>
      <w:r w:rsidR="005D1347">
        <w:t>u</w:t>
      </w:r>
      <w:r w:rsidR="005D1347" w:rsidRPr="005D1347">
        <w:t xml:space="preserve"> č. 3102</w:t>
      </w:r>
      <w:r w:rsidR="005D1347">
        <w:t xml:space="preserve"> Roudnice n. L. – Hrobce, která může být pro turisty alternativou Labské cyklotrasy vedoucí po levém břehu Labe</w:t>
      </w:r>
      <w:r w:rsidR="00393F18">
        <w:t>.</w:t>
      </w:r>
      <w:r w:rsidR="005D1347">
        <w:t xml:space="preserve"> </w:t>
      </w:r>
      <w:r w:rsidR="00393F18">
        <w:t>Je třeba dokončit úsek</w:t>
      </w:r>
      <w:r w:rsidR="005D1347">
        <w:t xml:space="preserve"> cyklostezk</w:t>
      </w:r>
      <w:r w:rsidR="00393F18">
        <w:t>y</w:t>
      </w:r>
      <w:r w:rsidR="005D1347">
        <w:t xml:space="preserve"> na katastru </w:t>
      </w:r>
      <w:r w:rsidR="005D1347" w:rsidRPr="005D1347">
        <w:t>obce Libotenice.</w:t>
      </w:r>
    </w:p>
    <w:p w:rsidR="00853D52" w:rsidRDefault="00853D52" w:rsidP="0023235B">
      <w:pPr>
        <w:pStyle w:val="Bezmezer"/>
      </w:pPr>
    </w:p>
    <w:p w:rsidR="005D1347" w:rsidRDefault="009D004C" w:rsidP="0023235B">
      <w:pPr>
        <w:pStyle w:val="Bezmezer"/>
      </w:pPr>
      <w:r>
        <w:rPr>
          <w:noProof/>
        </w:rPr>
        <w:pict>
          <v:rect id="Rectangle 42" o:spid="_x0000_s1037" style="position:absolute;left:0;text-align:left;margin-left:3.35pt;margin-top:8.3pt;width:453.75pt;height:111.75pt;z-index:2516802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" fillcolor="#63c4f0" strokeweight="1.5pt">
            <v:textbox>
              <w:txbxContent>
                <w:p w:rsidR="00F32BD1" w:rsidRPr="00826AC1" w:rsidRDefault="00F32BD1" w:rsidP="005D1347">
                  <w:pPr>
                    <w:pStyle w:val="Bezmezer"/>
                    <w:rPr>
                      <w:b/>
                      <w:color w:val="FFFFFF" w:themeColor="background1"/>
                    </w:rPr>
                  </w:pPr>
                  <w:r w:rsidRPr="00826AC1">
                    <w:rPr>
                      <w:b/>
                      <w:color w:val="FFFFFF" w:themeColor="background1"/>
                    </w:rPr>
                    <w:t>Z d</w:t>
                  </w:r>
                  <w:r>
                    <w:rPr>
                      <w:b/>
                      <w:color w:val="FFFFFF" w:themeColor="background1"/>
                    </w:rPr>
                    <w:t>otazníkového šetření vyplývá</w:t>
                  </w:r>
                  <w:r w:rsidRPr="00826AC1">
                    <w:rPr>
                      <w:b/>
                      <w:color w:val="FFFFFF" w:themeColor="background1"/>
                    </w:rPr>
                    <w:t>:</w:t>
                  </w:r>
                </w:p>
                <w:p w:rsidR="00F32BD1" w:rsidRDefault="00F32BD1" w:rsidP="005D1347">
                  <w:pPr>
                    <w:keepNext/>
                    <w:keepLines/>
                    <w:jc w:val="both"/>
                  </w:pPr>
                  <w:r>
                    <w:rPr>
                      <w:color w:val="FFFFFF" w:themeColor="background1"/>
                    </w:rPr>
                    <w:t xml:space="preserve">Přestože městem prochází cyklotrasa mezinárodního významu, </w:t>
                  </w:r>
                  <w:r w:rsidRPr="005D1347">
                    <w:rPr>
                      <w:color w:val="FFFFFF" w:themeColor="background1"/>
                    </w:rPr>
                    <w:t>podmínky pro cyklisty na území mě</w:t>
                  </w:r>
                  <w:r>
                    <w:rPr>
                      <w:color w:val="FFFFFF" w:themeColor="background1"/>
                    </w:rPr>
                    <w:t xml:space="preserve">sta považují občané za průměrné. </w:t>
                  </w:r>
                  <w:r w:rsidRPr="005D1347">
                    <w:rPr>
                      <w:color w:val="FFFFFF" w:themeColor="background1"/>
                    </w:rPr>
                    <w:t xml:space="preserve">Možnosti pro </w:t>
                  </w:r>
                  <w:proofErr w:type="spellStart"/>
                  <w:r w:rsidRPr="005D1347">
                    <w:rPr>
                      <w:color w:val="FFFFFF" w:themeColor="background1"/>
                    </w:rPr>
                    <w:t>cyklodopravu</w:t>
                  </w:r>
                  <w:proofErr w:type="spellEnd"/>
                  <w:r w:rsidRPr="005D1347">
                    <w:rPr>
                      <w:color w:val="FFFFFF" w:themeColor="background1"/>
                    </w:rPr>
                    <w:t xml:space="preserve"> jsou s průměrným skóre 2,55 hodnoceny průměrně. Velmi dobré či dobré jsou podle 49,2 % respondentů, zatímco špatné či velmi špatné podle 50,8 %. </w:t>
                  </w:r>
                  <w:r>
                    <w:rPr>
                      <w:color w:val="FFFFFF" w:themeColor="background1"/>
                    </w:rPr>
                    <w:t xml:space="preserve"> Č</w:t>
                  </w:r>
                  <w:r w:rsidRPr="005D1347">
                    <w:rPr>
                      <w:color w:val="FFFFFF" w:themeColor="background1"/>
                    </w:rPr>
                    <w:t>asto je zmiňováno špatné řešení v oblasti aleje 17. listopadu, nebezpečný přejezd mostu a obecná absence cyklotras a cyklistické infrastruktury ve městě a napojení na Labskou cyklotrasu.</w:t>
                  </w:r>
                </w:p>
                <w:p w:rsidR="00F32BD1" w:rsidRDefault="00F32BD1" w:rsidP="005D1347">
                  <w:pPr>
                    <w:keepNext/>
                    <w:keepLines/>
                    <w:jc w:val="both"/>
                  </w:pPr>
                </w:p>
                <w:p w:rsidR="00F32BD1" w:rsidRDefault="00F32BD1" w:rsidP="005D1347">
                  <w:pPr>
                    <w:keepNext/>
                    <w:keepLines/>
                    <w:jc w:val="both"/>
                  </w:pPr>
                </w:p>
                <w:p w:rsidR="00F32BD1" w:rsidRDefault="00F32BD1" w:rsidP="005D1347">
                  <w:pPr>
                    <w:spacing w:after="0"/>
                    <w:contextualSpacing/>
                  </w:pPr>
                </w:p>
                <w:p w:rsidR="00F32BD1" w:rsidRPr="00533304" w:rsidRDefault="00F32BD1" w:rsidP="005D1347"/>
              </w:txbxContent>
            </v:textbox>
          </v:rect>
        </w:pict>
      </w:r>
    </w:p>
    <w:p w:rsidR="005D1347" w:rsidRDefault="005D1347" w:rsidP="0023235B">
      <w:pPr>
        <w:pStyle w:val="Bezmezer"/>
      </w:pPr>
    </w:p>
    <w:p w:rsidR="005D1347" w:rsidRDefault="005D1347" w:rsidP="0023235B">
      <w:pPr>
        <w:pStyle w:val="Bezmezer"/>
      </w:pPr>
    </w:p>
    <w:p w:rsidR="005D1347" w:rsidRDefault="005D1347" w:rsidP="0023235B">
      <w:pPr>
        <w:pStyle w:val="Bezmezer"/>
      </w:pPr>
    </w:p>
    <w:p w:rsidR="005D1347" w:rsidRDefault="005D1347" w:rsidP="0023235B">
      <w:pPr>
        <w:pStyle w:val="Bezmezer"/>
      </w:pPr>
    </w:p>
    <w:p w:rsidR="005D1347" w:rsidRDefault="005D1347" w:rsidP="0023235B">
      <w:pPr>
        <w:pStyle w:val="Bezmezer"/>
      </w:pPr>
    </w:p>
    <w:p w:rsidR="005D1347" w:rsidRDefault="005D1347" w:rsidP="0023235B">
      <w:pPr>
        <w:pStyle w:val="Bezmezer"/>
      </w:pPr>
    </w:p>
    <w:p w:rsidR="005D1347" w:rsidRPr="00A23868" w:rsidRDefault="005D1347" w:rsidP="0023235B">
      <w:pPr>
        <w:pStyle w:val="Bezmezer"/>
      </w:pPr>
    </w:p>
    <w:p w:rsidR="0023235B" w:rsidRDefault="0023235B" w:rsidP="0023235B">
      <w:pPr>
        <w:pStyle w:val="Bezmezer"/>
      </w:pPr>
    </w:p>
    <w:p w:rsidR="00853D52" w:rsidRDefault="00853D52" w:rsidP="0023235B">
      <w:pPr>
        <w:pStyle w:val="Bezmezer"/>
      </w:pPr>
    </w:p>
    <w:p w:rsidR="00AB4B54" w:rsidRDefault="009D004C" w:rsidP="0023235B">
      <w:pPr>
        <w:pStyle w:val="Bezmezer"/>
      </w:pPr>
      <w:r>
        <w:rPr>
          <w:noProof/>
        </w:rPr>
        <w:pict>
          <v:shape id="Text Box 43" o:spid="_x0000_s1038" type="#_x0000_t202" style="position:absolute;left:0;text-align:left;margin-left:3.35pt;margin-top:7.45pt;width:285.75pt;height:15pt;z-index:2516812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" stroked="f">
            <v:textbox inset="0,0,0,0">
              <w:txbxContent>
                <w:p w:rsidR="00F32BD1" w:rsidRPr="002924BA" w:rsidRDefault="00F32BD1" w:rsidP="005D1347">
                  <w:pPr>
                    <w:pStyle w:val="Titulek"/>
                    <w:rPr>
                      <w:noProof/>
                    </w:rPr>
                  </w:pPr>
                  <w:bookmarkStart w:id="53" w:name="_Toc428344204"/>
                  <w:bookmarkStart w:id="54" w:name="_Toc448844462"/>
                  <w:r>
                    <w:t xml:space="preserve">Obrázek </w:t>
                  </w:r>
                  <w:fldSimple w:instr=" SEQ Obrázek \* ARABIC ">
                    <w:r>
                      <w:rPr>
                        <w:noProof/>
                      </w:rPr>
                      <w:t>10</w:t>
                    </w:r>
                  </w:fldSimple>
                  <w:r>
                    <w:t xml:space="preserve"> - Možnosti pro </w:t>
                  </w:r>
                  <w:proofErr w:type="spellStart"/>
                  <w:r>
                    <w:t>cyklodopravu</w:t>
                  </w:r>
                  <w:bookmarkEnd w:id="53"/>
                  <w:bookmarkEnd w:id="54"/>
                  <w:proofErr w:type="spellEnd"/>
                </w:p>
              </w:txbxContent>
            </v:textbox>
          </v:shape>
        </w:pict>
      </w:r>
    </w:p>
    <w:p w:rsidR="005D1347" w:rsidRDefault="00AB4B54" w:rsidP="0023235B">
      <w:pPr>
        <w:pStyle w:val="Bezmezer"/>
      </w:pPr>
      <w:r>
        <w:rPr>
          <w:noProof/>
        </w:rPr>
        <w:drawing>
          <wp:anchor distT="0" distB="0" distL="114300" distR="114300" simplePos="0" relativeHeight="251663360" behindDoc="1" locked="0" layoutInCell="1" allowOverlap="1">
            <wp:simplePos x="0" y="0"/>
            <wp:positionH relativeFrom="column">
              <wp:posOffset>3443605</wp:posOffset>
            </wp:positionH>
            <wp:positionV relativeFrom="paragraph">
              <wp:posOffset>162560</wp:posOffset>
            </wp:positionV>
            <wp:extent cx="2933700" cy="1819275"/>
            <wp:effectExtent l="19050" t="0" r="0" b="0"/>
            <wp:wrapNone/>
            <wp:docPr id="42" name="Graf 40"/>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anchor>
        </w:drawing>
      </w:r>
      <w:r w:rsidR="009D004C">
        <w:rPr>
          <w:noProof/>
        </w:rPr>
        <w:pict>
          <v:shape id="AutoShape 44" o:spid="_x0000_s1039" type="#_x0000_t47" style="position:absolute;left:0;text-align:left;margin-left:208.8pt;margin-top:9.05pt;width:71.25pt;height:23.25pt;z-index:2516843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" adj="-8413,28568,-1819,8361" fillcolor="white [3201]" strokecolor="#4f81bd [3204]" strokeweight="2.5pt">
            <v:shadow color="#868686"/>
            <v:textbox>
              <w:txbxContent>
                <w:p w:rsidR="00F32BD1" w:rsidRPr="00DA6E86" w:rsidRDefault="00F32BD1" w:rsidP="00AB4B54">
                  <w:pPr>
                    <w:rPr>
                      <w:b/>
                      <w:sz w:val="20"/>
                    </w:rPr>
                  </w:pPr>
                  <w:r w:rsidRPr="00DA6E86">
                    <w:rPr>
                      <w:b/>
                      <w:sz w:val="20"/>
                    </w:rPr>
                    <w:t>Velmi dobr</w:t>
                  </w:r>
                  <w:r>
                    <w:rPr>
                      <w:b/>
                      <w:sz w:val="20"/>
                    </w:rPr>
                    <w:t>é</w:t>
                  </w:r>
                </w:p>
              </w:txbxContent>
            </v:textbox>
            <o:callout v:ext="edit" minusy="t"/>
          </v:shape>
        </w:pict>
      </w:r>
      <w:r w:rsidR="005D1347">
        <w:rPr>
          <w:noProof/>
        </w:rPr>
        <w:drawing>
          <wp:anchor distT="0" distB="0" distL="114300" distR="114300" simplePos="0" relativeHeight="251660288" behindDoc="1" locked="0" layoutInCell="1" allowOverlap="1">
            <wp:simplePos x="0" y="0"/>
            <wp:positionH relativeFrom="column">
              <wp:posOffset>71755</wp:posOffset>
            </wp:positionH>
            <wp:positionV relativeFrom="paragraph">
              <wp:posOffset>162560</wp:posOffset>
            </wp:positionV>
            <wp:extent cx="3305175" cy="2514600"/>
            <wp:effectExtent l="0" t="0" r="0" b="0"/>
            <wp:wrapNone/>
            <wp:docPr id="41" name="Graf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anchor>
        </w:drawing>
      </w:r>
    </w:p>
    <w:p w:rsidR="005D1347" w:rsidRDefault="009D004C" w:rsidP="0023235B">
      <w:pPr>
        <w:pStyle w:val="Bezmezer"/>
      </w:pPr>
      <w:r>
        <w:rPr>
          <w:noProof/>
        </w:rPr>
        <w:pict>
          <v:shape id="AutoShape 47" o:spid="_x0000_s1040" type="#_x0000_t47" style="position:absolute;left:0;text-align:left;margin-left:-12.35pt;margin-top:9.9pt;width:1in;height:23.25pt;z-index:2516874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" adj="27045,22436,23400,8361" fillcolor="white [3201]" strokecolor="#c0504d [3205]" strokeweight="2.5pt">
            <v:shadow color="#868686"/>
            <v:textbox>
              <w:txbxContent>
                <w:p w:rsidR="00F32BD1" w:rsidRPr="00DA6E86" w:rsidRDefault="00F32BD1" w:rsidP="00AB4B54">
                  <w:pPr>
                    <w:rPr>
                      <w:b/>
                      <w:sz w:val="20"/>
                      <w:szCs w:val="20"/>
                    </w:rPr>
                  </w:pPr>
                  <w:r w:rsidRPr="00DA6E86">
                    <w:rPr>
                      <w:b/>
                      <w:sz w:val="20"/>
                      <w:szCs w:val="20"/>
                    </w:rPr>
                    <w:t>Velmi špatn</w:t>
                  </w:r>
                  <w:r>
                    <w:rPr>
                      <w:b/>
                      <w:sz w:val="20"/>
                      <w:szCs w:val="20"/>
                    </w:rPr>
                    <w:t>é</w:t>
                  </w:r>
                </w:p>
              </w:txbxContent>
            </v:textbox>
            <o:callout v:ext="edit" minusx="t" minusy="t"/>
          </v:shape>
        </w:pict>
      </w:r>
    </w:p>
    <w:p w:rsidR="005D1347" w:rsidRDefault="005D1347" w:rsidP="0023235B">
      <w:pPr>
        <w:pStyle w:val="Bezmezer"/>
      </w:pPr>
    </w:p>
    <w:p w:rsidR="005D1347" w:rsidRDefault="005D1347" w:rsidP="0023235B">
      <w:pPr>
        <w:pStyle w:val="Bezmezer"/>
      </w:pPr>
    </w:p>
    <w:p w:rsidR="005D1347" w:rsidRDefault="005D1347" w:rsidP="0023235B">
      <w:pPr>
        <w:pStyle w:val="Bezmezer"/>
      </w:pPr>
    </w:p>
    <w:p w:rsidR="005D1347" w:rsidRDefault="005D1347" w:rsidP="0023235B">
      <w:pPr>
        <w:pStyle w:val="Bezmezer"/>
      </w:pPr>
    </w:p>
    <w:p w:rsidR="005D1347" w:rsidRDefault="005D1347" w:rsidP="0023235B">
      <w:pPr>
        <w:pStyle w:val="Bezmezer"/>
      </w:pPr>
    </w:p>
    <w:p w:rsidR="005D1347" w:rsidRDefault="005D1347" w:rsidP="0023235B">
      <w:pPr>
        <w:pStyle w:val="Bezmezer"/>
      </w:pPr>
    </w:p>
    <w:p w:rsidR="005D1347" w:rsidRDefault="005D1347" w:rsidP="0023235B">
      <w:pPr>
        <w:pStyle w:val="Bezmezer"/>
      </w:pPr>
    </w:p>
    <w:p w:rsidR="005D1347" w:rsidRDefault="005D1347" w:rsidP="0023235B">
      <w:pPr>
        <w:pStyle w:val="Bezmezer"/>
      </w:pPr>
    </w:p>
    <w:p w:rsidR="005D1347" w:rsidRDefault="005D1347" w:rsidP="0023235B">
      <w:pPr>
        <w:pStyle w:val="Bezmezer"/>
      </w:pPr>
    </w:p>
    <w:p w:rsidR="005D1347" w:rsidRDefault="009D004C" w:rsidP="0023235B">
      <w:pPr>
        <w:pStyle w:val="Bezmezer"/>
      </w:pPr>
      <w:r>
        <w:rPr>
          <w:noProof/>
        </w:rPr>
        <w:pict>
          <v:shape id="AutoShape 45" o:spid="_x0000_s1041" type="#_x0000_t47" style="position:absolute;left:0;text-align:left;margin-left:229.8pt;margin-top:6.1pt;width:50.25pt;height:24pt;z-index:2516853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" adj="-6125,-18225,-2579,8100" fillcolor="white [3201]" strokecolor="#8db3e2 [1311]" strokeweight="2.5pt">
            <v:shadow color="#868686"/>
            <v:textbox>
              <w:txbxContent>
                <w:p w:rsidR="00F32BD1" w:rsidRPr="00DA6E86" w:rsidRDefault="00F32BD1" w:rsidP="00AB4B54">
                  <w:pPr>
                    <w:rPr>
                      <w:b/>
                      <w:sz w:val="20"/>
                      <w:szCs w:val="20"/>
                    </w:rPr>
                  </w:pPr>
                  <w:r w:rsidRPr="00DA6E86">
                    <w:rPr>
                      <w:b/>
                      <w:sz w:val="20"/>
                      <w:szCs w:val="20"/>
                    </w:rPr>
                    <w:t>Dobr</w:t>
                  </w:r>
                  <w:r>
                    <w:rPr>
                      <w:b/>
                      <w:sz w:val="20"/>
                      <w:szCs w:val="20"/>
                    </w:rPr>
                    <w:t>é</w:t>
                  </w:r>
                </w:p>
              </w:txbxContent>
            </v:textbox>
          </v:shape>
        </w:pict>
      </w:r>
    </w:p>
    <w:p w:rsidR="005D1347" w:rsidRDefault="005D1347" w:rsidP="0023235B">
      <w:pPr>
        <w:pStyle w:val="Bezmezer"/>
      </w:pPr>
    </w:p>
    <w:p w:rsidR="005D1347" w:rsidRDefault="009D004C" w:rsidP="0023235B">
      <w:pPr>
        <w:pStyle w:val="Bezmezer"/>
      </w:pPr>
      <w:r>
        <w:rPr>
          <w:noProof/>
        </w:rPr>
        <w:pict>
          <v:shape id="AutoShape 46" o:spid="_x0000_s1042" type="#_x0000_t47" style="position:absolute;left:0;text-align:left;margin-left:-4.1pt;margin-top:3.2pt;width:50.25pt;height:22.5pt;z-index:2516864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" adj="27403,-20880,24179,8640" fillcolor="white [3201]" strokecolor="#e5b8b7 [1301]" strokeweight="2.5pt">
            <v:shadow color="#868686"/>
            <v:textbox>
              <w:txbxContent>
                <w:p w:rsidR="00F32BD1" w:rsidRPr="00DA6E86" w:rsidRDefault="00F32BD1" w:rsidP="00AB4B54">
                  <w:pPr>
                    <w:rPr>
                      <w:b/>
                      <w:sz w:val="20"/>
                      <w:szCs w:val="20"/>
                    </w:rPr>
                  </w:pPr>
                  <w:r w:rsidRPr="00DA6E86">
                    <w:rPr>
                      <w:b/>
                      <w:sz w:val="20"/>
                      <w:szCs w:val="20"/>
                    </w:rPr>
                    <w:t>Špatn</w:t>
                  </w:r>
                  <w:r>
                    <w:rPr>
                      <w:b/>
                      <w:sz w:val="20"/>
                      <w:szCs w:val="20"/>
                    </w:rPr>
                    <w:t>é</w:t>
                  </w:r>
                </w:p>
              </w:txbxContent>
            </v:textbox>
            <o:callout v:ext="edit" minusx="t"/>
          </v:shape>
        </w:pict>
      </w:r>
    </w:p>
    <w:p w:rsidR="005D1347" w:rsidRDefault="005D1347" w:rsidP="0023235B">
      <w:pPr>
        <w:pStyle w:val="Bezmezer"/>
      </w:pPr>
    </w:p>
    <w:p w:rsidR="005D1347" w:rsidRDefault="005D1347" w:rsidP="0023235B">
      <w:pPr>
        <w:pStyle w:val="Bezmezer"/>
      </w:pPr>
    </w:p>
    <w:p w:rsidR="0023235B" w:rsidRDefault="0023235B" w:rsidP="005E77F5">
      <w:pPr>
        <w:pStyle w:val="Nadpis3"/>
        <w:numPr>
          <w:ilvl w:val="2"/>
          <w:numId w:val="3"/>
        </w:numPr>
        <w:ind w:left="709" w:hanging="709"/>
      </w:pPr>
      <w:bookmarkStart w:id="55" w:name="_Toc448844414"/>
      <w:r>
        <w:lastRenderedPageBreak/>
        <w:t>SWOT analýza - Doprava</w:t>
      </w:r>
      <w:bookmarkEnd w:id="55"/>
    </w:p>
    <w:tbl>
      <w:tblPr>
        <w:tblStyle w:val="Mkatabulky"/>
        <w:tblW w:w="0" w:type="auto"/>
        <w:tblLook w:val="04A0" w:firstRow="1" w:lastRow="0" w:firstColumn="1" w:lastColumn="0" w:noHBand="0" w:noVBand="1"/>
      </w:tblPr>
      <w:tblGrid>
        <w:gridCol w:w="4605"/>
        <w:gridCol w:w="4605"/>
      </w:tblGrid>
      <w:tr w:rsidR="0023235B" w:rsidTr="00726A35">
        <w:tc>
          <w:tcPr>
            <w:tcW w:w="4605" w:type="dxa"/>
          </w:tcPr>
          <w:p w:rsidR="0023235B" w:rsidRPr="00517B0E" w:rsidRDefault="0023235B" w:rsidP="00726A35">
            <w:pPr>
              <w:rPr>
                <w:b/>
                <w:color w:val="548DD4" w:themeColor="text2" w:themeTint="99"/>
                <w:sz w:val="16"/>
                <w:szCs w:val="16"/>
                <w:u w:val="single"/>
              </w:rPr>
            </w:pPr>
            <w:r w:rsidRPr="00517B0E">
              <w:rPr>
                <w:b/>
                <w:color w:val="548DD4" w:themeColor="text2" w:themeTint="99"/>
                <w:sz w:val="16"/>
                <w:szCs w:val="16"/>
                <w:u w:val="single"/>
              </w:rPr>
              <w:t>Silné stránky</w:t>
            </w:r>
          </w:p>
          <w:p w:rsidR="0023235B" w:rsidRPr="001C2739" w:rsidRDefault="0023235B" w:rsidP="005E77F5">
            <w:pPr>
              <w:pStyle w:val="Odstavecseseznamem"/>
              <w:numPr>
                <w:ilvl w:val="0"/>
                <w:numId w:val="2"/>
              </w:numPr>
              <w:rPr>
                <w:sz w:val="16"/>
                <w:szCs w:val="16"/>
              </w:rPr>
            </w:pPr>
            <w:r w:rsidRPr="001C2739">
              <w:rPr>
                <w:sz w:val="16"/>
                <w:szCs w:val="16"/>
              </w:rPr>
              <w:t>Kvalitní dopravní napojení města (dálnice D8, železniční koridor Praha – Děčín)</w:t>
            </w:r>
          </w:p>
          <w:p w:rsidR="0023235B" w:rsidRPr="001C2739" w:rsidRDefault="0023235B" w:rsidP="005E77F5">
            <w:pPr>
              <w:pStyle w:val="Odstavecseseznamem"/>
              <w:numPr>
                <w:ilvl w:val="0"/>
                <w:numId w:val="2"/>
              </w:numPr>
              <w:rPr>
                <w:sz w:val="16"/>
                <w:szCs w:val="16"/>
              </w:rPr>
            </w:pPr>
            <w:r w:rsidRPr="001C2739">
              <w:rPr>
                <w:sz w:val="16"/>
                <w:szCs w:val="16"/>
              </w:rPr>
              <w:t xml:space="preserve">Výskyt mezinárodně významné vodní cesty Labe </w:t>
            </w:r>
          </w:p>
          <w:p w:rsidR="0023235B" w:rsidRPr="001C2739" w:rsidRDefault="0023235B" w:rsidP="005E77F5">
            <w:pPr>
              <w:pStyle w:val="Odstavecseseznamem"/>
              <w:numPr>
                <w:ilvl w:val="0"/>
                <w:numId w:val="2"/>
              </w:numPr>
              <w:rPr>
                <w:sz w:val="16"/>
                <w:szCs w:val="16"/>
              </w:rPr>
            </w:pPr>
            <w:r w:rsidRPr="001C2739">
              <w:rPr>
                <w:sz w:val="16"/>
                <w:szCs w:val="16"/>
              </w:rPr>
              <w:t>Existence vnitrostátního a neveřejného mezinárodního letiště</w:t>
            </w:r>
          </w:p>
          <w:p w:rsidR="0023235B" w:rsidRPr="001C2739" w:rsidRDefault="0023235B" w:rsidP="005E77F5">
            <w:pPr>
              <w:pStyle w:val="Odstavecseseznamem"/>
              <w:numPr>
                <w:ilvl w:val="0"/>
                <w:numId w:val="2"/>
              </w:numPr>
              <w:rPr>
                <w:sz w:val="16"/>
                <w:szCs w:val="16"/>
              </w:rPr>
            </w:pPr>
            <w:r w:rsidRPr="001C2739">
              <w:rPr>
                <w:sz w:val="16"/>
                <w:szCs w:val="16"/>
              </w:rPr>
              <w:t>Existence cyklotras dálkového a celostátního významu – Labská stezka č. 2</w:t>
            </w:r>
          </w:p>
          <w:p w:rsidR="0023235B" w:rsidRPr="001C2739" w:rsidRDefault="0023235B" w:rsidP="005E77F5">
            <w:pPr>
              <w:pStyle w:val="Odstavecseseznamem"/>
              <w:numPr>
                <w:ilvl w:val="0"/>
                <w:numId w:val="2"/>
              </w:numPr>
              <w:rPr>
                <w:sz w:val="16"/>
                <w:szCs w:val="16"/>
              </w:rPr>
            </w:pPr>
            <w:r w:rsidRPr="001C2739">
              <w:rPr>
                <w:sz w:val="16"/>
                <w:szCs w:val="16"/>
              </w:rPr>
              <w:t>Poloha vůči Praze jako významnému dopravnímu uzlu - dobrá dopravní obslužnost</w:t>
            </w:r>
          </w:p>
          <w:p w:rsidR="0023235B" w:rsidRPr="001C2739" w:rsidRDefault="0023235B" w:rsidP="005E77F5">
            <w:pPr>
              <w:pStyle w:val="Odstavecseseznamem"/>
              <w:numPr>
                <w:ilvl w:val="0"/>
                <w:numId w:val="2"/>
              </w:numPr>
              <w:rPr>
                <w:sz w:val="16"/>
                <w:szCs w:val="16"/>
              </w:rPr>
            </w:pPr>
            <w:r w:rsidRPr="001C2739">
              <w:rPr>
                <w:sz w:val="16"/>
                <w:szCs w:val="16"/>
              </w:rPr>
              <w:t>Hustá silniční síť v regionu</w:t>
            </w:r>
          </w:p>
          <w:p w:rsidR="0023235B" w:rsidRPr="001C2739" w:rsidRDefault="0023235B" w:rsidP="005E77F5">
            <w:pPr>
              <w:pStyle w:val="Odstavecseseznamem"/>
              <w:numPr>
                <w:ilvl w:val="0"/>
                <w:numId w:val="2"/>
              </w:numPr>
              <w:rPr>
                <w:sz w:val="16"/>
                <w:szCs w:val="16"/>
              </w:rPr>
            </w:pPr>
            <w:r w:rsidRPr="001C2739">
              <w:rPr>
                <w:sz w:val="16"/>
                <w:szCs w:val="16"/>
              </w:rPr>
              <w:t>Projektová připravenost obchvatu</w:t>
            </w:r>
          </w:p>
          <w:p w:rsidR="0023235B" w:rsidRPr="001C2739" w:rsidRDefault="0023235B" w:rsidP="005E77F5">
            <w:pPr>
              <w:pStyle w:val="Odstavecseseznamem"/>
              <w:numPr>
                <w:ilvl w:val="0"/>
                <w:numId w:val="2"/>
              </w:numPr>
              <w:rPr>
                <w:sz w:val="16"/>
                <w:szCs w:val="16"/>
              </w:rPr>
            </w:pPr>
            <w:r w:rsidRPr="001C2739">
              <w:rPr>
                <w:sz w:val="16"/>
                <w:szCs w:val="16"/>
              </w:rPr>
              <w:t>Dostupnost služeb ze všech částí města</w:t>
            </w:r>
          </w:p>
          <w:p w:rsidR="0023235B" w:rsidRPr="001C2739" w:rsidRDefault="00393F18" w:rsidP="005E77F5">
            <w:pPr>
              <w:pStyle w:val="Odstavecseseznamem"/>
              <w:numPr>
                <w:ilvl w:val="0"/>
                <w:numId w:val="2"/>
              </w:numPr>
              <w:rPr>
                <w:sz w:val="16"/>
                <w:szCs w:val="16"/>
              </w:rPr>
            </w:pPr>
            <w:proofErr w:type="gramStart"/>
            <w:r>
              <w:rPr>
                <w:sz w:val="16"/>
                <w:szCs w:val="16"/>
              </w:rPr>
              <w:t xml:space="preserve">Kompaktnost </w:t>
            </w:r>
            <w:r w:rsidR="0023235B" w:rsidRPr="001C2739">
              <w:rPr>
                <w:sz w:val="16"/>
                <w:szCs w:val="16"/>
              </w:rPr>
              <w:t xml:space="preserve"> města</w:t>
            </w:r>
            <w:proofErr w:type="gramEnd"/>
            <w:r w:rsidR="0023235B" w:rsidRPr="001C2739">
              <w:rPr>
                <w:sz w:val="16"/>
                <w:szCs w:val="16"/>
              </w:rPr>
              <w:t xml:space="preserve"> (krátké vzdálenosti)</w:t>
            </w:r>
          </w:p>
        </w:tc>
        <w:tc>
          <w:tcPr>
            <w:tcW w:w="4605" w:type="dxa"/>
          </w:tcPr>
          <w:p w:rsidR="0023235B" w:rsidRPr="00517B0E" w:rsidRDefault="0023235B" w:rsidP="00726A35">
            <w:pPr>
              <w:rPr>
                <w:b/>
                <w:color w:val="FF0000"/>
                <w:sz w:val="16"/>
                <w:szCs w:val="16"/>
                <w:u w:val="single"/>
              </w:rPr>
            </w:pPr>
            <w:r w:rsidRPr="00517B0E">
              <w:rPr>
                <w:b/>
                <w:color w:val="FF0000"/>
                <w:sz w:val="16"/>
                <w:szCs w:val="16"/>
                <w:u w:val="single"/>
              </w:rPr>
              <w:t>Slabé stránky</w:t>
            </w:r>
          </w:p>
          <w:p w:rsidR="0023235B" w:rsidRPr="001C2739" w:rsidRDefault="0023235B" w:rsidP="005E77F5">
            <w:pPr>
              <w:pStyle w:val="Odstavecseseznamem"/>
              <w:numPr>
                <w:ilvl w:val="0"/>
                <w:numId w:val="2"/>
              </w:numPr>
              <w:rPr>
                <w:sz w:val="16"/>
                <w:szCs w:val="16"/>
              </w:rPr>
            </w:pPr>
            <w:r w:rsidRPr="001C2739">
              <w:rPr>
                <w:sz w:val="16"/>
                <w:szCs w:val="16"/>
              </w:rPr>
              <w:t>Chybějící obchvat města</w:t>
            </w:r>
          </w:p>
          <w:p w:rsidR="0023235B" w:rsidRPr="001C2739" w:rsidRDefault="0023235B" w:rsidP="005E77F5">
            <w:pPr>
              <w:pStyle w:val="Odstavecseseznamem"/>
              <w:numPr>
                <w:ilvl w:val="0"/>
                <w:numId w:val="2"/>
              </w:numPr>
              <w:rPr>
                <w:sz w:val="16"/>
                <w:szCs w:val="16"/>
              </w:rPr>
            </w:pPr>
            <w:r w:rsidRPr="001C2739">
              <w:rPr>
                <w:sz w:val="16"/>
                <w:szCs w:val="16"/>
              </w:rPr>
              <w:t xml:space="preserve">Pouze jeden most přes řeku a jeho technický stav (úzký chodník - pocit bezpečnosti chodců a cyklistů) </w:t>
            </w:r>
          </w:p>
          <w:p w:rsidR="0023235B" w:rsidRPr="001C2739" w:rsidRDefault="0023235B" w:rsidP="005E77F5">
            <w:pPr>
              <w:pStyle w:val="Odstavecseseznamem"/>
              <w:numPr>
                <w:ilvl w:val="0"/>
                <w:numId w:val="2"/>
              </w:numPr>
              <w:rPr>
                <w:sz w:val="16"/>
                <w:szCs w:val="16"/>
              </w:rPr>
            </w:pPr>
            <w:r w:rsidRPr="001C2739">
              <w:rPr>
                <w:sz w:val="16"/>
                <w:szCs w:val="16"/>
              </w:rPr>
              <w:t xml:space="preserve">Nízký podíl </w:t>
            </w:r>
            <w:proofErr w:type="spellStart"/>
            <w:r w:rsidRPr="001C2739">
              <w:rPr>
                <w:sz w:val="16"/>
                <w:szCs w:val="16"/>
              </w:rPr>
              <w:t>cykloopatření</w:t>
            </w:r>
            <w:proofErr w:type="spellEnd"/>
            <w:r w:rsidRPr="001C2739">
              <w:rPr>
                <w:sz w:val="16"/>
                <w:szCs w:val="16"/>
              </w:rPr>
              <w:t xml:space="preserve"> - značených cyklostezek, cyklotras a zázemí pro cyklisty</w:t>
            </w:r>
          </w:p>
          <w:p w:rsidR="0023235B" w:rsidRPr="001C2739" w:rsidRDefault="0023235B" w:rsidP="005E77F5">
            <w:pPr>
              <w:pStyle w:val="Odstavecseseznamem"/>
              <w:numPr>
                <w:ilvl w:val="0"/>
                <w:numId w:val="2"/>
              </w:numPr>
              <w:rPr>
                <w:sz w:val="16"/>
                <w:szCs w:val="16"/>
              </w:rPr>
            </w:pPr>
            <w:r w:rsidRPr="001C2739">
              <w:rPr>
                <w:sz w:val="16"/>
                <w:szCs w:val="16"/>
              </w:rPr>
              <w:t xml:space="preserve">Nekoncepční rozvoj </w:t>
            </w:r>
            <w:proofErr w:type="spellStart"/>
            <w:r w:rsidRPr="001C2739">
              <w:rPr>
                <w:sz w:val="16"/>
                <w:szCs w:val="16"/>
              </w:rPr>
              <w:t>cyklodopravy</w:t>
            </w:r>
            <w:proofErr w:type="spellEnd"/>
            <w:r w:rsidRPr="001C2739">
              <w:rPr>
                <w:sz w:val="16"/>
                <w:szCs w:val="16"/>
              </w:rPr>
              <w:t xml:space="preserve"> ve městě </w:t>
            </w:r>
          </w:p>
          <w:p w:rsidR="0023235B" w:rsidRPr="001C2739" w:rsidRDefault="0023235B" w:rsidP="005E77F5">
            <w:pPr>
              <w:pStyle w:val="Odstavecseseznamem"/>
              <w:numPr>
                <w:ilvl w:val="0"/>
                <w:numId w:val="2"/>
              </w:numPr>
              <w:rPr>
                <w:sz w:val="16"/>
                <w:szCs w:val="16"/>
              </w:rPr>
            </w:pPr>
            <w:r w:rsidRPr="001C2739">
              <w:rPr>
                <w:sz w:val="16"/>
                <w:szCs w:val="16"/>
              </w:rPr>
              <w:t>Dopravní přetíženost centra města a stěžejních dopravních komunikací</w:t>
            </w:r>
          </w:p>
          <w:p w:rsidR="0023235B" w:rsidRPr="001C2739" w:rsidRDefault="0023235B" w:rsidP="005E77F5">
            <w:pPr>
              <w:pStyle w:val="Odstavecseseznamem"/>
              <w:numPr>
                <w:ilvl w:val="0"/>
                <w:numId w:val="2"/>
              </w:numPr>
              <w:rPr>
                <w:sz w:val="16"/>
                <w:szCs w:val="16"/>
              </w:rPr>
            </w:pPr>
            <w:r w:rsidRPr="001C2739">
              <w:rPr>
                <w:sz w:val="16"/>
                <w:szCs w:val="16"/>
              </w:rPr>
              <w:t>Bezpečnost účastníků dopravy ve městě vzhledem k její vysoké intenzitě</w:t>
            </w:r>
          </w:p>
          <w:p w:rsidR="0023235B" w:rsidRPr="001C2739" w:rsidRDefault="0023235B" w:rsidP="005E77F5">
            <w:pPr>
              <w:pStyle w:val="Odstavecseseznamem"/>
              <w:numPr>
                <w:ilvl w:val="0"/>
                <w:numId w:val="2"/>
              </w:numPr>
              <w:rPr>
                <w:sz w:val="16"/>
                <w:szCs w:val="16"/>
              </w:rPr>
            </w:pPr>
            <w:r w:rsidRPr="001C2739">
              <w:rPr>
                <w:sz w:val="16"/>
                <w:szCs w:val="16"/>
              </w:rPr>
              <w:t>Nedostatečná kapacita parkovacích míst</w:t>
            </w:r>
          </w:p>
          <w:p w:rsidR="0023235B" w:rsidRPr="001C2739" w:rsidRDefault="0023235B" w:rsidP="005E77F5">
            <w:pPr>
              <w:pStyle w:val="Odstavecseseznamem"/>
              <w:numPr>
                <w:ilvl w:val="0"/>
                <w:numId w:val="2"/>
              </w:numPr>
              <w:rPr>
                <w:sz w:val="16"/>
                <w:szCs w:val="16"/>
              </w:rPr>
            </w:pPr>
            <w:r w:rsidRPr="001C2739">
              <w:rPr>
                <w:sz w:val="16"/>
                <w:szCs w:val="16"/>
              </w:rPr>
              <w:t>Absence záchytného parkoviště</w:t>
            </w:r>
          </w:p>
          <w:p w:rsidR="0023235B" w:rsidRPr="001C2739" w:rsidRDefault="0023235B" w:rsidP="005E77F5">
            <w:pPr>
              <w:pStyle w:val="Odstavecseseznamem"/>
              <w:numPr>
                <w:ilvl w:val="0"/>
                <w:numId w:val="2"/>
              </w:numPr>
              <w:rPr>
                <w:sz w:val="16"/>
                <w:szCs w:val="16"/>
              </w:rPr>
            </w:pPr>
            <w:r w:rsidRPr="001C2739">
              <w:rPr>
                <w:sz w:val="16"/>
                <w:szCs w:val="16"/>
              </w:rPr>
              <w:t xml:space="preserve">Absence místa pro autobusové nádraží s napojením na železniční dopravu </w:t>
            </w:r>
          </w:p>
        </w:tc>
      </w:tr>
      <w:tr w:rsidR="0023235B" w:rsidTr="005D1347">
        <w:trPr>
          <w:trHeight w:val="548"/>
        </w:trPr>
        <w:tc>
          <w:tcPr>
            <w:tcW w:w="4605" w:type="dxa"/>
          </w:tcPr>
          <w:p w:rsidR="0023235B" w:rsidRPr="00517B0E" w:rsidRDefault="0023235B" w:rsidP="00726A35">
            <w:pPr>
              <w:rPr>
                <w:b/>
                <w:color w:val="4F81BD" w:themeColor="accent1"/>
                <w:sz w:val="16"/>
                <w:szCs w:val="16"/>
                <w:u w:val="single"/>
              </w:rPr>
            </w:pPr>
            <w:r w:rsidRPr="00517B0E">
              <w:rPr>
                <w:b/>
                <w:color w:val="4F81BD" w:themeColor="accent1"/>
                <w:sz w:val="16"/>
                <w:szCs w:val="16"/>
                <w:u w:val="single"/>
              </w:rPr>
              <w:t>Příležitosti</w:t>
            </w:r>
          </w:p>
          <w:p w:rsidR="0023235B" w:rsidRPr="001C2739" w:rsidRDefault="0023235B" w:rsidP="005E77F5">
            <w:pPr>
              <w:pStyle w:val="Odstavecseseznamem"/>
              <w:numPr>
                <w:ilvl w:val="0"/>
                <w:numId w:val="2"/>
              </w:numPr>
              <w:rPr>
                <w:sz w:val="16"/>
                <w:szCs w:val="16"/>
              </w:rPr>
            </w:pPr>
            <w:r w:rsidRPr="001C2739">
              <w:rPr>
                <w:sz w:val="16"/>
                <w:szCs w:val="16"/>
              </w:rPr>
              <w:t>Vybudování obchvatu města včetně napojení města Štětí na D8 – přinese zklidnění dopravy v zastavěné části města</w:t>
            </w:r>
          </w:p>
          <w:p w:rsidR="0023235B" w:rsidRPr="001C2739" w:rsidRDefault="0023235B" w:rsidP="005E77F5">
            <w:pPr>
              <w:pStyle w:val="Odstavecseseznamem"/>
              <w:numPr>
                <w:ilvl w:val="0"/>
                <w:numId w:val="2"/>
              </w:numPr>
              <w:rPr>
                <w:sz w:val="16"/>
                <w:szCs w:val="16"/>
              </w:rPr>
            </w:pPr>
            <w:r w:rsidRPr="001C2739">
              <w:rPr>
                <w:sz w:val="16"/>
                <w:szCs w:val="16"/>
              </w:rPr>
              <w:t>Vybudování dalšího mostu přes Labe – přinese rozdělení a zklidnění provozu na historickém mostu a v historickém centru města</w:t>
            </w:r>
          </w:p>
          <w:p w:rsidR="0023235B" w:rsidRPr="001C2739" w:rsidRDefault="0023235B" w:rsidP="005E77F5">
            <w:pPr>
              <w:pStyle w:val="Odstavecseseznamem"/>
              <w:numPr>
                <w:ilvl w:val="0"/>
                <w:numId w:val="2"/>
              </w:numPr>
              <w:rPr>
                <w:sz w:val="16"/>
                <w:szCs w:val="16"/>
              </w:rPr>
            </w:pPr>
            <w:r>
              <w:rPr>
                <w:sz w:val="16"/>
                <w:szCs w:val="16"/>
              </w:rPr>
              <w:t xml:space="preserve">Zvýšení podílu </w:t>
            </w:r>
            <w:proofErr w:type="spellStart"/>
            <w:r>
              <w:rPr>
                <w:sz w:val="16"/>
                <w:szCs w:val="16"/>
              </w:rPr>
              <w:t>cykloopatření</w:t>
            </w:r>
            <w:proofErr w:type="spellEnd"/>
            <w:r w:rsidRPr="001C2739">
              <w:rPr>
                <w:sz w:val="16"/>
                <w:szCs w:val="16"/>
              </w:rPr>
              <w:t xml:space="preserve"> - rozšíření sítě cyklotras - rozvoj komplexně řešených cyklotras – propojení města (jeho památek) s památkami v okolí a propojení na prostupující cyklotrasy</w:t>
            </w:r>
          </w:p>
          <w:p w:rsidR="0023235B" w:rsidRPr="001C2739" w:rsidRDefault="0023235B" w:rsidP="005E77F5">
            <w:pPr>
              <w:pStyle w:val="Odstavecseseznamem"/>
              <w:numPr>
                <w:ilvl w:val="0"/>
                <w:numId w:val="2"/>
              </w:numPr>
              <w:rPr>
                <w:sz w:val="16"/>
                <w:szCs w:val="16"/>
              </w:rPr>
            </w:pPr>
            <w:r w:rsidRPr="001C2739">
              <w:rPr>
                <w:sz w:val="16"/>
                <w:szCs w:val="16"/>
              </w:rPr>
              <w:t>Zlepšení dostupnosti vybraných turistických cílů veřejnou dopravou; podpora výstavby záchytných parkovišť</w:t>
            </w:r>
          </w:p>
          <w:p w:rsidR="0023235B" w:rsidRPr="001C2739" w:rsidRDefault="0023235B" w:rsidP="005E77F5">
            <w:pPr>
              <w:pStyle w:val="Odstavecseseznamem"/>
              <w:numPr>
                <w:ilvl w:val="0"/>
                <w:numId w:val="2"/>
              </w:numPr>
              <w:rPr>
                <w:sz w:val="16"/>
                <w:szCs w:val="16"/>
              </w:rPr>
            </w:pPr>
            <w:r w:rsidRPr="001C2739">
              <w:rPr>
                <w:sz w:val="16"/>
                <w:szCs w:val="16"/>
              </w:rPr>
              <w:t>Podpora integrovaného dopravního systému, zajištění dopravy a její provázanosti pro vyjíždějící a dojíždějící za prací</w:t>
            </w:r>
          </w:p>
          <w:p w:rsidR="0023235B" w:rsidRPr="001C2739" w:rsidRDefault="0023235B" w:rsidP="005E77F5">
            <w:pPr>
              <w:pStyle w:val="Odstavecseseznamem"/>
              <w:numPr>
                <w:ilvl w:val="0"/>
                <w:numId w:val="2"/>
              </w:numPr>
              <w:rPr>
                <w:sz w:val="16"/>
                <w:szCs w:val="16"/>
              </w:rPr>
            </w:pPr>
            <w:r w:rsidRPr="001C2739">
              <w:rPr>
                <w:sz w:val="16"/>
                <w:szCs w:val="16"/>
              </w:rPr>
              <w:t>Marketing a propagace využívání veřejné hromadné dopravy – DÚK (měkké projekty)</w:t>
            </w:r>
          </w:p>
          <w:p w:rsidR="0023235B" w:rsidRPr="001C2739" w:rsidRDefault="0023235B" w:rsidP="005E77F5">
            <w:pPr>
              <w:pStyle w:val="Odstavecseseznamem"/>
              <w:numPr>
                <w:ilvl w:val="0"/>
                <w:numId w:val="2"/>
              </w:numPr>
              <w:rPr>
                <w:sz w:val="16"/>
                <w:szCs w:val="16"/>
              </w:rPr>
            </w:pPr>
            <w:r w:rsidRPr="001C2739">
              <w:rPr>
                <w:sz w:val="16"/>
                <w:szCs w:val="16"/>
              </w:rPr>
              <w:t>Zlepšení časové provázanosti spojů MHD na železniční dopravu a spojení okrajových částí města (V Uličkách)</w:t>
            </w:r>
          </w:p>
          <w:p w:rsidR="0023235B" w:rsidRPr="001C2739" w:rsidRDefault="0023235B" w:rsidP="005E77F5">
            <w:pPr>
              <w:pStyle w:val="Odstavecseseznamem"/>
              <w:numPr>
                <w:ilvl w:val="0"/>
                <w:numId w:val="2"/>
              </w:numPr>
              <w:rPr>
                <w:sz w:val="16"/>
                <w:szCs w:val="16"/>
              </w:rPr>
            </w:pPr>
            <w:r w:rsidRPr="001C2739">
              <w:rPr>
                <w:sz w:val="16"/>
                <w:szCs w:val="16"/>
              </w:rPr>
              <w:t>Možnost financování zvyšování bezpečnosti v dopravě z fondů EU</w:t>
            </w:r>
          </w:p>
          <w:p w:rsidR="0023235B" w:rsidRPr="001C2739" w:rsidRDefault="0023235B" w:rsidP="005E77F5">
            <w:pPr>
              <w:pStyle w:val="Odstavecseseznamem"/>
              <w:numPr>
                <w:ilvl w:val="0"/>
                <w:numId w:val="2"/>
              </w:numPr>
              <w:rPr>
                <w:sz w:val="16"/>
                <w:szCs w:val="16"/>
              </w:rPr>
            </w:pPr>
            <w:r w:rsidRPr="001C2739">
              <w:rPr>
                <w:sz w:val="16"/>
                <w:szCs w:val="16"/>
              </w:rPr>
              <w:t>Možnost financování nákupu prostředků veřejné hromadné dopravy šetrných k životnímu prostředí z fondů EU</w:t>
            </w:r>
          </w:p>
          <w:p w:rsidR="0023235B" w:rsidRPr="001C2739" w:rsidRDefault="0023235B" w:rsidP="005E77F5">
            <w:pPr>
              <w:pStyle w:val="Odstavecseseznamem"/>
              <w:numPr>
                <w:ilvl w:val="0"/>
                <w:numId w:val="2"/>
              </w:numPr>
              <w:rPr>
                <w:sz w:val="16"/>
                <w:szCs w:val="16"/>
              </w:rPr>
            </w:pPr>
            <w:r w:rsidRPr="001C2739">
              <w:rPr>
                <w:sz w:val="16"/>
                <w:szCs w:val="16"/>
              </w:rPr>
              <w:t xml:space="preserve">Možnost čerpat finance z fondů EU na rozvoj </w:t>
            </w:r>
            <w:proofErr w:type="spellStart"/>
            <w:r w:rsidRPr="001C2739">
              <w:rPr>
                <w:sz w:val="16"/>
                <w:szCs w:val="16"/>
              </w:rPr>
              <w:t>cyklodopravy</w:t>
            </w:r>
            <w:proofErr w:type="spellEnd"/>
          </w:p>
          <w:p w:rsidR="0023235B" w:rsidRPr="00CD1688" w:rsidRDefault="0023235B" w:rsidP="005E77F5">
            <w:pPr>
              <w:pStyle w:val="Odstavecseseznamem"/>
              <w:numPr>
                <w:ilvl w:val="0"/>
                <w:numId w:val="2"/>
              </w:numPr>
              <w:rPr>
                <w:sz w:val="16"/>
                <w:szCs w:val="16"/>
              </w:rPr>
            </w:pPr>
            <w:r w:rsidRPr="001C2739">
              <w:rPr>
                <w:sz w:val="16"/>
                <w:szCs w:val="16"/>
              </w:rPr>
              <w:t>Vybudování zastávky vysokorychlostní trati u Roudnice nad Labem</w:t>
            </w:r>
          </w:p>
        </w:tc>
        <w:tc>
          <w:tcPr>
            <w:tcW w:w="4605" w:type="dxa"/>
          </w:tcPr>
          <w:p w:rsidR="0023235B" w:rsidRPr="00517B0E" w:rsidRDefault="0023235B" w:rsidP="00726A35">
            <w:pPr>
              <w:rPr>
                <w:b/>
                <w:color w:val="FF0000"/>
                <w:sz w:val="16"/>
                <w:szCs w:val="16"/>
                <w:u w:val="single"/>
              </w:rPr>
            </w:pPr>
            <w:r w:rsidRPr="00517B0E">
              <w:rPr>
                <w:b/>
                <w:color w:val="FF0000"/>
                <w:sz w:val="16"/>
                <w:szCs w:val="16"/>
                <w:u w:val="single"/>
              </w:rPr>
              <w:t>Hrozby</w:t>
            </w:r>
          </w:p>
          <w:p w:rsidR="0023235B" w:rsidRPr="001C2739" w:rsidRDefault="0023235B" w:rsidP="005E77F5">
            <w:pPr>
              <w:pStyle w:val="Odstavecseseznamem"/>
              <w:numPr>
                <w:ilvl w:val="0"/>
                <w:numId w:val="2"/>
              </w:numPr>
              <w:rPr>
                <w:sz w:val="16"/>
                <w:szCs w:val="16"/>
              </w:rPr>
            </w:pPr>
            <w:r w:rsidRPr="001C2739">
              <w:rPr>
                <w:sz w:val="16"/>
                <w:szCs w:val="16"/>
              </w:rPr>
              <w:t>Pokles podílu hromadné dopravy vůči dopravě automobilové</w:t>
            </w:r>
          </w:p>
          <w:p w:rsidR="0023235B" w:rsidRPr="001C2739" w:rsidRDefault="0023235B" w:rsidP="005E77F5">
            <w:pPr>
              <w:pStyle w:val="Odstavecseseznamem"/>
              <w:numPr>
                <w:ilvl w:val="0"/>
                <w:numId w:val="2"/>
              </w:numPr>
              <w:rPr>
                <w:sz w:val="16"/>
                <w:szCs w:val="16"/>
              </w:rPr>
            </w:pPr>
            <w:r w:rsidRPr="001C2739">
              <w:rPr>
                <w:sz w:val="16"/>
                <w:szCs w:val="16"/>
              </w:rPr>
              <w:t xml:space="preserve">Zvýšení počtu automobilů </w:t>
            </w:r>
            <w:r w:rsidR="001527DE">
              <w:rPr>
                <w:sz w:val="16"/>
                <w:szCs w:val="16"/>
              </w:rPr>
              <w:t>(</w:t>
            </w:r>
            <w:r w:rsidRPr="001C2739">
              <w:rPr>
                <w:sz w:val="16"/>
                <w:szCs w:val="16"/>
              </w:rPr>
              <w:t>zvý</w:t>
            </w:r>
            <w:r w:rsidR="001527DE">
              <w:rPr>
                <w:sz w:val="16"/>
                <w:szCs w:val="16"/>
              </w:rPr>
              <w:t>šení intenzity dopravy ve městě)</w:t>
            </w:r>
          </w:p>
          <w:p w:rsidR="0023235B" w:rsidRPr="001C2739" w:rsidRDefault="0023235B" w:rsidP="005E77F5">
            <w:pPr>
              <w:pStyle w:val="Odstavecseseznamem"/>
              <w:numPr>
                <w:ilvl w:val="0"/>
                <w:numId w:val="2"/>
              </w:numPr>
              <w:rPr>
                <w:sz w:val="16"/>
                <w:szCs w:val="16"/>
              </w:rPr>
            </w:pPr>
            <w:r w:rsidRPr="001C2739">
              <w:rPr>
                <w:sz w:val="16"/>
                <w:szCs w:val="16"/>
              </w:rPr>
              <w:t>Narůstající objem dopravy v centru města, kde je zatím jediný most přes řeku Labe v regionu</w:t>
            </w:r>
          </w:p>
          <w:p w:rsidR="0023235B" w:rsidRPr="001C2739" w:rsidRDefault="0023235B" w:rsidP="005E77F5">
            <w:pPr>
              <w:pStyle w:val="Odstavecseseznamem"/>
              <w:numPr>
                <w:ilvl w:val="0"/>
                <w:numId w:val="2"/>
              </w:numPr>
              <w:rPr>
                <w:sz w:val="16"/>
                <w:szCs w:val="16"/>
              </w:rPr>
            </w:pPr>
            <w:r w:rsidRPr="001C2739">
              <w:rPr>
                <w:sz w:val="16"/>
                <w:szCs w:val="16"/>
              </w:rPr>
              <w:t>Vysoké zatížení rozpočtu města na údržbu komunikací</w:t>
            </w:r>
          </w:p>
          <w:p w:rsidR="0023235B" w:rsidRPr="001C2739" w:rsidRDefault="0023235B" w:rsidP="005E77F5">
            <w:pPr>
              <w:pStyle w:val="Odstavecseseznamem"/>
              <w:numPr>
                <w:ilvl w:val="0"/>
                <w:numId w:val="2"/>
              </w:numPr>
              <w:rPr>
                <w:sz w:val="16"/>
                <w:szCs w:val="16"/>
              </w:rPr>
            </w:pPr>
            <w:r w:rsidRPr="001C2739">
              <w:rPr>
                <w:sz w:val="16"/>
                <w:szCs w:val="16"/>
              </w:rPr>
              <w:t>Střety záměrů výstavby, zejména dopravních staveb s ochranou přírody a krajiny</w:t>
            </w:r>
          </w:p>
          <w:p w:rsidR="0023235B" w:rsidRPr="001C2739" w:rsidRDefault="0023235B" w:rsidP="005E77F5">
            <w:pPr>
              <w:pStyle w:val="Odstavecseseznamem"/>
              <w:numPr>
                <w:ilvl w:val="0"/>
                <w:numId w:val="2"/>
              </w:numPr>
              <w:rPr>
                <w:sz w:val="16"/>
                <w:szCs w:val="16"/>
              </w:rPr>
            </w:pPr>
            <w:r w:rsidRPr="001C2739">
              <w:rPr>
                <w:sz w:val="16"/>
                <w:szCs w:val="16"/>
              </w:rPr>
              <w:t>Vysoká zátěž těžkou automobilovou dopravou z důvodu chybějícího napojení Štětí na dálnici D8</w:t>
            </w:r>
          </w:p>
          <w:p w:rsidR="0023235B" w:rsidRPr="001C2739" w:rsidRDefault="0023235B" w:rsidP="005E77F5">
            <w:pPr>
              <w:pStyle w:val="Odstavecseseznamem"/>
              <w:numPr>
                <w:ilvl w:val="0"/>
                <w:numId w:val="2"/>
              </w:numPr>
              <w:rPr>
                <w:sz w:val="16"/>
                <w:szCs w:val="16"/>
              </w:rPr>
            </w:pPr>
            <w:r w:rsidRPr="001C2739">
              <w:rPr>
                <w:sz w:val="16"/>
                <w:szCs w:val="16"/>
              </w:rPr>
              <w:t>Stěhování obyva</w:t>
            </w:r>
            <w:r w:rsidR="001527DE">
              <w:rPr>
                <w:sz w:val="16"/>
                <w:szCs w:val="16"/>
              </w:rPr>
              <w:t xml:space="preserve">tel Roudnice do okolních vesnic, </w:t>
            </w:r>
            <w:r w:rsidRPr="001C2739">
              <w:rPr>
                <w:sz w:val="16"/>
                <w:szCs w:val="16"/>
              </w:rPr>
              <w:t>zvýšení dopravní zátěže</w:t>
            </w:r>
          </w:p>
        </w:tc>
      </w:tr>
    </w:tbl>
    <w:p w:rsidR="0023235B" w:rsidRDefault="0023235B" w:rsidP="0023235B">
      <w:pPr>
        <w:pStyle w:val="Bezmezer"/>
      </w:pPr>
    </w:p>
    <w:p w:rsidR="0023235B" w:rsidRDefault="0023235B" w:rsidP="005E77F5">
      <w:pPr>
        <w:pStyle w:val="Nadpis2"/>
        <w:numPr>
          <w:ilvl w:val="1"/>
          <w:numId w:val="3"/>
        </w:numPr>
        <w:ind w:left="567" w:hanging="567"/>
      </w:pPr>
      <w:bookmarkStart w:id="56" w:name="_Toc448844415"/>
      <w:r>
        <w:t>Vybavenost obce</w:t>
      </w:r>
      <w:bookmarkEnd w:id="56"/>
    </w:p>
    <w:p w:rsidR="0023235B" w:rsidRDefault="0023235B" w:rsidP="005E77F5">
      <w:pPr>
        <w:pStyle w:val="Nadpis3"/>
        <w:numPr>
          <w:ilvl w:val="2"/>
          <w:numId w:val="3"/>
        </w:numPr>
        <w:ind w:left="709" w:hanging="709"/>
      </w:pPr>
      <w:bookmarkStart w:id="57" w:name="_Toc448844416"/>
      <w:r>
        <w:t>Zdravotnictví</w:t>
      </w:r>
      <w:bookmarkEnd w:id="57"/>
    </w:p>
    <w:p w:rsidR="0023235B" w:rsidRPr="003B7C14" w:rsidRDefault="0023235B" w:rsidP="0023235B">
      <w:pPr>
        <w:pStyle w:val="Bezmezer"/>
      </w:pPr>
      <w:r w:rsidRPr="003B7C14">
        <w:t>Zdravotní péči zabezpečuje v Roudnici nad Labem soukromá Podřipská nemocnice s poliklinikou Roudnice n. L., s.r.o.</w:t>
      </w:r>
      <w:r>
        <w:t xml:space="preserve"> se</w:t>
      </w:r>
      <w:r w:rsidRPr="003B7C14">
        <w:t xml:space="preserve"> širok</w:t>
      </w:r>
      <w:r>
        <w:t>ou sítí</w:t>
      </w:r>
      <w:r w:rsidRPr="003B7C14">
        <w:t xml:space="preserve"> odborných a p</w:t>
      </w:r>
      <w:r w:rsidR="008F5AD5">
        <w:t>raktických lékařů, stomatolog a pediatr</w:t>
      </w:r>
      <w:r w:rsidRPr="003B7C14">
        <w:t xml:space="preserve">. Lůžková kapacita </w:t>
      </w:r>
      <w:proofErr w:type="spellStart"/>
      <w:r w:rsidRPr="003B7C14">
        <w:t>PNsP</w:t>
      </w:r>
      <w:proofErr w:type="spellEnd"/>
      <w:r>
        <w:t>,</w:t>
      </w:r>
      <w:r w:rsidRPr="003B7C14">
        <w:t xml:space="preserve"> s.r.o</w:t>
      </w:r>
      <w:r w:rsidR="001527DE">
        <w:t>.</w:t>
      </w:r>
      <w:r w:rsidRPr="003B7C14">
        <w:t xml:space="preserve"> je 247 lůžek, z toho 8 JIP, 168 akutních lůžek, 28 ošetřovatelských a 43 lůžek LDN. Nemocnice má 4 oddělení – chiru</w:t>
      </w:r>
      <w:r>
        <w:t>rgické, interní, gynekologicko-</w:t>
      </w:r>
      <w:r w:rsidRPr="003B7C14">
        <w:t>porod</w:t>
      </w:r>
      <w:r>
        <w:t xml:space="preserve">nické a dětské a novorozenecké. </w:t>
      </w:r>
      <w:r w:rsidRPr="003B7C14">
        <w:t xml:space="preserve">Praktičtí a odborní lékaři sídlí v budově polikliniky v areálu nemocnice a v </w:t>
      </w:r>
      <w:r w:rsidRPr="003B7C14">
        <w:lastRenderedPageBreak/>
        <w:t xml:space="preserve">soukromých objektech na území města. </w:t>
      </w:r>
      <w:proofErr w:type="spellStart"/>
      <w:r w:rsidRPr="003B7C14">
        <w:t>PNsP</w:t>
      </w:r>
      <w:proofErr w:type="spellEnd"/>
      <w:r>
        <w:t>,</w:t>
      </w:r>
      <w:r w:rsidRPr="003B7C14">
        <w:t xml:space="preserve"> s.r.o. zabezpečuje pro občany města a spádové oblasti ORP lékařskou pohotovostní službu.</w:t>
      </w:r>
    </w:p>
    <w:p w:rsidR="0023235B" w:rsidRDefault="0023235B" w:rsidP="0023235B">
      <w:pPr>
        <w:pStyle w:val="Bezmezer"/>
      </w:pPr>
      <w:r w:rsidRPr="003B7C14">
        <w:t xml:space="preserve">Na území města působí 2 poskytovatelé domácí ošetřovatelské péče – Anežka, provozovaná </w:t>
      </w:r>
      <w:proofErr w:type="spellStart"/>
      <w:r>
        <w:t>PNsP</w:t>
      </w:r>
      <w:proofErr w:type="spellEnd"/>
      <w:r>
        <w:t xml:space="preserve">, s.r.o. a </w:t>
      </w:r>
      <w:r w:rsidRPr="00DE0E6E">
        <w:t>KDP NAĎEJE s.r.o.</w:t>
      </w:r>
      <w:r>
        <w:t xml:space="preserve"> </w:t>
      </w:r>
      <w:r w:rsidRPr="003B7C14">
        <w:t xml:space="preserve">Přednemocniční neodkladnou péči v regionu zabezpečuje zdravotnická záchranná služba Ústeckého kraje, která má v Roudnici n. L. výjezdovou základnu. </w:t>
      </w:r>
      <w:r>
        <w:t xml:space="preserve"> </w:t>
      </w:r>
    </w:p>
    <w:p w:rsidR="0023235B" w:rsidRPr="003B7C14" w:rsidRDefault="0023235B" w:rsidP="0023235B">
      <w:pPr>
        <w:pStyle w:val="Bezmezer"/>
      </w:pPr>
    </w:p>
    <w:p w:rsidR="0023235B" w:rsidRPr="003B7C14" w:rsidRDefault="0023235B" w:rsidP="005E77F5">
      <w:pPr>
        <w:pStyle w:val="Nadpis3"/>
        <w:numPr>
          <w:ilvl w:val="2"/>
          <w:numId w:val="3"/>
        </w:numPr>
        <w:ind w:left="709" w:hanging="709"/>
      </w:pPr>
      <w:bookmarkStart w:id="58" w:name="_Toc448844417"/>
      <w:r w:rsidRPr="003B7C14">
        <w:t xml:space="preserve">Sociální </w:t>
      </w:r>
      <w:r w:rsidR="003152B0">
        <w:t>situace</w:t>
      </w:r>
      <w:bookmarkEnd w:id="58"/>
    </w:p>
    <w:p w:rsidR="00CB3DFE" w:rsidRPr="003B7C14" w:rsidRDefault="001527DE" w:rsidP="003152B0">
      <w:pPr>
        <w:pStyle w:val="Bezmezer"/>
      </w:pPr>
      <w:r>
        <w:t>Roudnice</w:t>
      </w:r>
      <w:r w:rsidR="00893CAE">
        <w:t xml:space="preserve"> nad Labem má velice širokou síť sociálních služeb. Funguje zde řada neziskových organizací, které poskytují kvalitní sociální služby. </w:t>
      </w:r>
      <w:r w:rsidR="00893CAE" w:rsidRPr="003B7C14">
        <w:t>Podle registru poskytovatelů sociálních služeb v současné době na území města působí 8 poskytovatelů sociálních služeb, kteří zabezpečují celkem 19 služeb. Zastoupen</w:t>
      </w:r>
      <w:r w:rsidR="00893CAE">
        <w:t>a je široká škála</w:t>
      </w:r>
      <w:r w:rsidR="00893CAE" w:rsidRPr="003B7C14">
        <w:t xml:space="preserve"> služeb sociální péče, především pro seniory a osoby se zdravotním postižením, ale i služby sociální prevence pro rodiny a mládež a poradenství. </w:t>
      </w:r>
      <w:r w:rsidR="00893CAE">
        <w:t xml:space="preserve"> </w:t>
      </w:r>
    </w:p>
    <w:p w:rsidR="00F03AC0" w:rsidRDefault="00F03AC0" w:rsidP="003152B0">
      <w:pPr>
        <w:pStyle w:val="Titulek"/>
      </w:pPr>
    </w:p>
    <w:p w:rsidR="003152B0" w:rsidRPr="003B7C14" w:rsidRDefault="003152B0" w:rsidP="003152B0">
      <w:pPr>
        <w:pStyle w:val="Titulek"/>
      </w:pPr>
      <w:bookmarkStart w:id="59" w:name="_Toc448844483"/>
      <w:r w:rsidRPr="003B7C14">
        <w:t xml:space="preserve">Tabulka </w:t>
      </w:r>
      <w:r w:rsidR="00B643A2">
        <w:fldChar w:fldCharType="begin"/>
      </w:r>
      <w:r w:rsidR="00704C2F">
        <w:instrText xml:space="preserve"> SEQ Tabulka \* ARABIC </w:instrText>
      </w:r>
      <w:r w:rsidR="00B643A2">
        <w:fldChar w:fldCharType="separate"/>
      </w:r>
      <w:r w:rsidR="00894136">
        <w:rPr>
          <w:noProof/>
        </w:rPr>
        <w:t>9</w:t>
      </w:r>
      <w:r w:rsidR="00B643A2">
        <w:rPr>
          <w:noProof/>
        </w:rPr>
        <w:fldChar w:fldCharType="end"/>
      </w:r>
      <w:r w:rsidRPr="003B7C14">
        <w:t xml:space="preserve"> - Registrovaní poskytovatelé sociálních služeb</w:t>
      </w:r>
      <w:bookmarkEnd w:id="59"/>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6"/>
        <w:gridCol w:w="2410"/>
        <w:gridCol w:w="2126"/>
        <w:gridCol w:w="1842"/>
      </w:tblGrid>
      <w:tr w:rsidR="003152B0" w:rsidRPr="003B7C14" w:rsidTr="00FB17DA">
        <w:tc>
          <w:tcPr>
            <w:tcW w:w="2836" w:type="dxa"/>
            <w:shd w:val="clear" w:color="auto" w:fill="auto"/>
          </w:tcPr>
          <w:p w:rsidR="003152B0" w:rsidRPr="003B7C14" w:rsidRDefault="003152B0" w:rsidP="00FB17DA">
            <w:pPr>
              <w:ind w:firstLine="34"/>
              <w:rPr>
                <w:rFonts w:eastAsia="Calibri" w:cs="Times New Roman"/>
                <w:b/>
                <w:sz w:val="16"/>
                <w:szCs w:val="16"/>
              </w:rPr>
            </w:pPr>
            <w:r w:rsidRPr="003B7C14">
              <w:rPr>
                <w:rFonts w:eastAsia="Calibri" w:cs="Times New Roman"/>
                <w:b/>
                <w:sz w:val="16"/>
                <w:szCs w:val="16"/>
              </w:rPr>
              <w:t>Registrovaný poskytovatel /IČO</w:t>
            </w:r>
          </w:p>
        </w:tc>
        <w:tc>
          <w:tcPr>
            <w:tcW w:w="2410" w:type="dxa"/>
            <w:shd w:val="clear" w:color="auto" w:fill="auto"/>
          </w:tcPr>
          <w:p w:rsidR="003152B0" w:rsidRPr="003B7C14" w:rsidRDefault="003152B0" w:rsidP="00FB17DA">
            <w:pPr>
              <w:rPr>
                <w:rFonts w:eastAsia="Calibri" w:cs="Times New Roman"/>
                <w:b/>
                <w:sz w:val="16"/>
                <w:szCs w:val="16"/>
              </w:rPr>
            </w:pPr>
            <w:r w:rsidRPr="003B7C14">
              <w:rPr>
                <w:rFonts w:eastAsia="Calibri" w:cs="Times New Roman"/>
                <w:b/>
                <w:sz w:val="16"/>
                <w:szCs w:val="16"/>
              </w:rPr>
              <w:t xml:space="preserve">Název služby </w:t>
            </w:r>
          </w:p>
        </w:tc>
        <w:tc>
          <w:tcPr>
            <w:tcW w:w="2126" w:type="dxa"/>
            <w:shd w:val="clear" w:color="auto" w:fill="auto"/>
          </w:tcPr>
          <w:p w:rsidR="003152B0" w:rsidRPr="003B7C14" w:rsidRDefault="003152B0" w:rsidP="00FB17DA">
            <w:pPr>
              <w:rPr>
                <w:rFonts w:eastAsia="Calibri" w:cs="Times New Roman"/>
                <w:b/>
                <w:sz w:val="16"/>
                <w:szCs w:val="16"/>
              </w:rPr>
            </w:pPr>
            <w:r w:rsidRPr="003B7C14">
              <w:rPr>
                <w:rFonts w:eastAsia="Calibri" w:cs="Times New Roman"/>
                <w:b/>
                <w:sz w:val="16"/>
                <w:szCs w:val="16"/>
              </w:rPr>
              <w:t>Cílová skupina</w:t>
            </w:r>
          </w:p>
        </w:tc>
        <w:tc>
          <w:tcPr>
            <w:tcW w:w="1842" w:type="dxa"/>
          </w:tcPr>
          <w:p w:rsidR="003152B0" w:rsidRPr="003B7C14" w:rsidRDefault="003152B0" w:rsidP="00FB17DA">
            <w:pPr>
              <w:rPr>
                <w:rFonts w:eastAsia="Calibri" w:cs="Times New Roman"/>
                <w:b/>
                <w:sz w:val="16"/>
                <w:szCs w:val="16"/>
              </w:rPr>
            </w:pPr>
            <w:r w:rsidRPr="003B7C14">
              <w:rPr>
                <w:rFonts w:eastAsia="Calibri" w:cs="Times New Roman"/>
                <w:b/>
                <w:sz w:val="16"/>
                <w:szCs w:val="16"/>
              </w:rPr>
              <w:t>Kapacita/lůžek/osob</w:t>
            </w:r>
          </w:p>
        </w:tc>
      </w:tr>
      <w:tr w:rsidR="003152B0" w:rsidRPr="003B7C14" w:rsidTr="00FB17DA">
        <w:trPr>
          <w:trHeight w:val="262"/>
        </w:trPr>
        <w:tc>
          <w:tcPr>
            <w:tcW w:w="2836" w:type="dxa"/>
            <w:vMerge w:val="restart"/>
            <w:shd w:val="clear" w:color="auto" w:fill="auto"/>
          </w:tcPr>
          <w:p w:rsidR="003152B0" w:rsidRPr="003B7C14" w:rsidRDefault="003152B0" w:rsidP="00FB17DA">
            <w:pPr>
              <w:rPr>
                <w:rFonts w:eastAsia="Calibri" w:cs="Times New Roman"/>
                <w:b/>
                <w:bCs/>
                <w:sz w:val="16"/>
                <w:szCs w:val="16"/>
              </w:rPr>
            </w:pPr>
            <w:r w:rsidRPr="003B7C14">
              <w:rPr>
                <w:rFonts w:eastAsia="Calibri" w:cs="Times New Roman"/>
                <w:b/>
                <w:bCs/>
                <w:sz w:val="16"/>
                <w:szCs w:val="16"/>
              </w:rPr>
              <w:t>Domov důchodců Roudnice nad Labem/</w:t>
            </w:r>
            <w:r w:rsidRPr="003B7C14">
              <w:rPr>
                <w:sz w:val="16"/>
                <w:szCs w:val="16"/>
              </w:rPr>
              <w:t xml:space="preserve"> </w:t>
            </w:r>
            <w:r w:rsidRPr="003B7C14">
              <w:rPr>
                <w:rFonts w:eastAsia="Calibri" w:cs="Times New Roman"/>
                <w:b/>
                <w:bCs/>
                <w:sz w:val="16"/>
                <w:szCs w:val="16"/>
              </w:rPr>
              <w:t>00828998</w:t>
            </w:r>
          </w:p>
        </w:tc>
        <w:tc>
          <w:tcPr>
            <w:tcW w:w="2410" w:type="dxa"/>
            <w:shd w:val="clear" w:color="auto" w:fill="auto"/>
          </w:tcPr>
          <w:p w:rsidR="003152B0" w:rsidRPr="003B7C14" w:rsidRDefault="003152B0" w:rsidP="00FB17DA">
            <w:pPr>
              <w:rPr>
                <w:rFonts w:eastAsia="Calibri" w:cs="Times New Roman"/>
                <w:sz w:val="16"/>
                <w:szCs w:val="16"/>
              </w:rPr>
            </w:pPr>
            <w:r w:rsidRPr="003B7C14">
              <w:rPr>
                <w:rFonts w:eastAsia="Calibri" w:cs="Times New Roman"/>
                <w:sz w:val="16"/>
                <w:szCs w:val="16"/>
              </w:rPr>
              <w:t>Domov pro seniory</w:t>
            </w:r>
          </w:p>
        </w:tc>
        <w:tc>
          <w:tcPr>
            <w:tcW w:w="2126" w:type="dxa"/>
            <w:shd w:val="clear" w:color="auto" w:fill="auto"/>
          </w:tcPr>
          <w:p w:rsidR="003152B0" w:rsidRPr="003B7C14" w:rsidRDefault="001527DE" w:rsidP="00FB17DA">
            <w:pPr>
              <w:rPr>
                <w:rFonts w:eastAsia="Calibri" w:cs="Times New Roman"/>
                <w:sz w:val="16"/>
                <w:szCs w:val="16"/>
              </w:rPr>
            </w:pPr>
            <w:r>
              <w:rPr>
                <w:rFonts w:eastAsia="Calibri" w:cs="Times New Roman"/>
                <w:sz w:val="16"/>
                <w:szCs w:val="16"/>
              </w:rPr>
              <w:t>s</w:t>
            </w:r>
            <w:r w:rsidR="003152B0" w:rsidRPr="003B7C14">
              <w:rPr>
                <w:rFonts w:eastAsia="Calibri" w:cs="Times New Roman"/>
                <w:sz w:val="16"/>
                <w:szCs w:val="16"/>
              </w:rPr>
              <w:t>enioři od 65 let</w:t>
            </w:r>
          </w:p>
        </w:tc>
        <w:tc>
          <w:tcPr>
            <w:tcW w:w="1842" w:type="dxa"/>
          </w:tcPr>
          <w:p w:rsidR="003152B0" w:rsidRPr="003B7C14" w:rsidRDefault="003152B0" w:rsidP="00FB17DA">
            <w:pPr>
              <w:ind w:right="130"/>
              <w:rPr>
                <w:rFonts w:eastAsia="Calibri" w:cs="Times New Roman"/>
                <w:sz w:val="16"/>
                <w:szCs w:val="16"/>
              </w:rPr>
            </w:pPr>
            <w:r w:rsidRPr="003B7C14">
              <w:rPr>
                <w:rFonts w:eastAsia="Calibri" w:cs="Times New Roman"/>
                <w:sz w:val="16"/>
                <w:szCs w:val="16"/>
              </w:rPr>
              <w:t>36 lůžek</w:t>
            </w:r>
          </w:p>
        </w:tc>
      </w:tr>
      <w:tr w:rsidR="003152B0" w:rsidRPr="003B7C14" w:rsidTr="00FB17DA">
        <w:trPr>
          <w:trHeight w:val="538"/>
        </w:trPr>
        <w:tc>
          <w:tcPr>
            <w:tcW w:w="2836" w:type="dxa"/>
            <w:vMerge/>
            <w:tcBorders>
              <w:bottom w:val="single" w:sz="4" w:space="0" w:color="auto"/>
            </w:tcBorders>
            <w:shd w:val="clear" w:color="auto" w:fill="auto"/>
          </w:tcPr>
          <w:p w:rsidR="003152B0" w:rsidRPr="003B7C14" w:rsidRDefault="003152B0" w:rsidP="00FB17DA">
            <w:pPr>
              <w:ind w:left="743" w:firstLine="34"/>
              <w:rPr>
                <w:rFonts w:eastAsia="Calibri" w:cs="Times New Roman"/>
                <w:b/>
                <w:bCs/>
                <w:sz w:val="16"/>
                <w:szCs w:val="16"/>
              </w:rPr>
            </w:pPr>
          </w:p>
        </w:tc>
        <w:tc>
          <w:tcPr>
            <w:tcW w:w="2410" w:type="dxa"/>
            <w:shd w:val="clear" w:color="auto" w:fill="auto"/>
          </w:tcPr>
          <w:p w:rsidR="003152B0" w:rsidRPr="003B7C14" w:rsidRDefault="003152B0" w:rsidP="00FB17DA">
            <w:pPr>
              <w:rPr>
                <w:rFonts w:eastAsia="Calibri" w:cs="Times New Roman"/>
                <w:sz w:val="16"/>
                <w:szCs w:val="16"/>
              </w:rPr>
            </w:pPr>
            <w:r w:rsidRPr="003B7C14">
              <w:rPr>
                <w:rFonts w:eastAsia="Calibri" w:cs="Times New Roman"/>
                <w:sz w:val="16"/>
                <w:szCs w:val="16"/>
              </w:rPr>
              <w:t>Domov se zvláštním režimem</w:t>
            </w:r>
          </w:p>
        </w:tc>
        <w:tc>
          <w:tcPr>
            <w:tcW w:w="2126" w:type="dxa"/>
            <w:shd w:val="clear" w:color="auto" w:fill="auto"/>
          </w:tcPr>
          <w:p w:rsidR="003152B0" w:rsidRPr="003B7C14" w:rsidRDefault="001527DE" w:rsidP="00FB17DA">
            <w:pPr>
              <w:rPr>
                <w:rFonts w:eastAsia="Calibri" w:cs="Times New Roman"/>
                <w:sz w:val="16"/>
                <w:szCs w:val="16"/>
              </w:rPr>
            </w:pPr>
            <w:r>
              <w:rPr>
                <w:rFonts w:eastAsia="Calibri" w:cs="Times New Roman"/>
                <w:sz w:val="16"/>
                <w:szCs w:val="16"/>
              </w:rPr>
              <w:t>o</w:t>
            </w:r>
            <w:r w:rsidR="003152B0" w:rsidRPr="003B7C14">
              <w:rPr>
                <w:rFonts w:eastAsia="Calibri" w:cs="Times New Roman"/>
                <w:sz w:val="16"/>
                <w:szCs w:val="16"/>
              </w:rPr>
              <w:t>soby s chronickým duševním onemocněním nad 65 let</w:t>
            </w:r>
          </w:p>
        </w:tc>
        <w:tc>
          <w:tcPr>
            <w:tcW w:w="1842" w:type="dxa"/>
          </w:tcPr>
          <w:p w:rsidR="003152B0" w:rsidRPr="003B7C14" w:rsidRDefault="003152B0" w:rsidP="00FB17DA">
            <w:pPr>
              <w:rPr>
                <w:rFonts w:eastAsia="Calibri" w:cs="Times New Roman"/>
                <w:sz w:val="16"/>
                <w:szCs w:val="16"/>
              </w:rPr>
            </w:pPr>
            <w:r w:rsidRPr="003B7C14">
              <w:rPr>
                <w:rFonts w:eastAsia="Calibri" w:cs="Times New Roman"/>
                <w:sz w:val="16"/>
                <w:szCs w:val="16"/>
              </w:rPr>
              <w:t>96 lůžek</w:t>
            </w:r>
          </w:p>
        </w:tc>
      </w:tr>
      <w:tr w:rsidR="003152B0" w:rsidRPr="003B7C14" w:rsidTr="00FB17DA">
        <w:trPr>
          <w:trHeight w:val="397"/>
        </w:trPr>
        <w:tc>
          <w:tcPr>
            <w:tcW w:w="2836" w:type="dxa"/>
            <w:tcBorders>
              <w:bottom w:val="single" w:sz="4" w:space="0" w:color="auto"/>
            </w:tcBorders>
            <w:shd w:val="clear" w:color="auto" w:fill="auto"/>
          </w:tcPr>
          <w:p w:rsidR="003152B0" w:rsidRPr="003B7C14" w:rsidRDefault="003152B0" w:rsidP="00FB17DA">
            <w:pPr>
              <w:ind w:left="34"/>
              <w:rPr>
                <w:rFonts w:eastAsia="Calibri" w:cs="Times New Roman"/>
                <w:b/>
                <w:bCs/>
                <w:sz w:val="16"/>
                <w:szCs w:val="16"/>
              </w:rPr>
            </w:pPr>
            <w:r w:rsidRPr="003B7C14">
              <w:rPr>
                <w:rFonts w:eastAsia="Calibri" w:cs="Times New Roman"/>
                <w:b/>
                <w:bCs/>
                <w:sz w:val="16"/>
                <w:szCs w:val="16"/>
              </w:rPr>
              <w:t>Oblastní spolek ČČK Litoměřice/</w:t>
            </w:r>
          </w:p>
          <w:p w:rsidR="003152B0" w:rsidRPr="003B7C14" w:rsidRDefault="003152B0" w:rsidP="00FB17DA">
            <w:pPr>
              <w:ind w:left="34"/>
              <w:rPr>
                <w:rFonts w:eastAsia="Calibri" w:cs="Times New Roman"/>
                <w:sz w:val="16"/>
                <w:szCs w:val="16"/>
              </w:rPr>
            </w:pPr>
            <w:r w:rsidRPr="003B7C14">
              <w:rPr>
                <w:rFonts w:eastAsia="Calibri" w:cs="Times New Roman"/>
                <w:sz w:val="16"/>
                <w:szCs w:val="16"/>
              </w:rPr>
              <w:t>426105</w:t>
            </w:r>
          </w:p>
        </w:tc>
        <w:tc>
          <w:tcPr>
            <w:tcW w:w="2410" w:type="dxa"/>
            <w:shd w:val="clear" w:color="auto" w:fill="auto"/>
          </w:tcPr>
          <w:p w:rsidR="003152B0" w:rsidRPr="003B7C14" w:rsidRDefault="003152B0" w:rsidP="00FB17DA">
            <w:pPr>
              <w:rPr>
                <w:rFonts w:eastAsia="Calibri" w:cs="Times New Roman"/>
                <w:sz w:val="16"/>
                <w:szCs w:val="16"/>
              </w:rPr>
            </w:pPr>
            <w:r w:rsidRPr="003B7C14">
              <w:rPr>
                <w:rFonts w:eastAsia="Calibri" w:cs="Times New Roman"/>
                <w:sz w:val="16"/>
                <w:szCs w:val="16"/>
              </w:rPr>
              <w:t xml:space="preserve">Terénní program </w:t>
            </w:r>
          </w:p>
        </w:tc>
        <w:tc>
          <w:tcPr>
            <w:tcW w:w="2126" w:type="dxa"/>
            <w:shd w:val="clear" w:color="auto" w:fill="auto"/>
          </w:tcPr>
          <w:p w:rsidR="003152B0" w:rsidRPr="003B7C14" w:rsidRDefault="001527DE" w:rsidP="00FB17DA">
            <w:pPr>
              <w:rPr>
                <w:rFonts w:eastAsia="Calibri" w:cs="Times New Roman"/>
                <w:sz w:val="16"/>
                <w:szCs w:val="16"/>
              </w:rPr>
            </w:pPr>
            <w:r>
              <w:rPr>
                <w:rFonts w:eastAsia="Calibri" w:cs="Times New Roman"/>
                <w:sz w:val="16"/>
                <w:szCs w:val="16"/>
              </w:rPr>
              <w:t>o</w:t>
            </w:r>
            <w:r w:rsidR="003152B0" w:rsidRPr="003B7C14">
              <w:rPr>
                <w:rFonts w:eastAsia="Calibri" w:cs="Times New Roman"/>
                <w:sz w:val="16"/>
                <w:szCs w:val="16"/>
              </w:rPr>
              <w:t>soby ohrožené závislostí na návykových látkách</w:t>
            </w:r>
          </w:p>
        </w:tc>
        <w:tc>
          <w:tcPr>
            <w:tcW w:w="1842" w:type="dxa"/>
          </w:tcPr>
          <w:p w:rsidR="003152B0" w:rsidRPr="003B7C14" w:rsidRDefault="001527DE" w:rsidP="00FB17DA">
            <w:pPr>
              <w:rPr>
                <w:rFonts w:eastAsia="Calibri" w:cs="Times New Roman"/>
                <w:sz w:val="16"/>
                <w:szCs w:val="16"/>
              </w:rPr>
            </w:pPr>
            <w:r>
              <w:rPr>
                <w:rFonts w:eastAsia="Calibri" w:cs="Times New Roman"/>
                <w:sz w:val="16"/>
                <w:szCs w:val="16"/>
              </w:rPr>
              <w:t>o</w:t>
            </w:r>
            <w:r w:rsidR="003152B0" w:rsidRPr="003B7C14">
              <w:rPr>
                <w:rFonts w:eastAsia="Calibri" w:cs="Times New Roman"/>
                <w:sz w:val="16"/>
                <w:szCs w:val="16"/>
              </w:rPr>
              <w:t>kamžitá individuální kapacita 2 osoby</w:t>
            </w:r>
          </w:p>
        </w:tc>
      </w:tr>
      <w:tr w:rsidR="003152B0" w:rsidRPr="003B7C14" w:rsidTr="00FB17DA">
        <w:trPr>
          <w:trHeight w:val="397"/>
        </w:trPr>
        <w:tc>
          <w:tcPr>
            <w:tcW w:w="2836" w:type="dxa"/>
            <w:vMerge w:val="restart"/>
            <w:shd w:val="clear" w:color="auto" w:fill="auto"/>
          </w:tcPr>
          <w:p w:rsidR="003152B0" w:rsidRPr="003B7C14" w:rsidRDefault="003152B0" w:rsidP="00FB17DA">
            <w:pPr>
              <w:ind w:left="34"/>
              <w:rPr>
                <w:rFonts w:eastAsia="Calibri" w:cs="Times New Roman"/>
                <w:b/>
                <w:bCs/>
                <w:sz w:val="16"/>
                <w:szCs w:val="16"/>
              </w:rPr>
            </w:pPr>
            <w:r w:rsidRPr="003B7C14">
              <w:rPr>
                <w:rFonts w:eastAsia="Calibri" w:cs="Times New Roman"/>
                <w:b/>
                <w:bCs/>
                <w:sz w:val="16"/>
                <w:szCs w:val="16"/>
              </w:rPr>
              <w:t xml:space="preserve">OPORA </w:t>
            </w:r>
            <w:proofErr w:type="gramStart"/>
            <w:r w:rsidRPr="003B7C14">
              <w:rPr>
                <w:rFonts w:eastAsia="Calibri" w:cs="Times New Roman"/>
                <w:b/>
                <w:bCs/>
                <w:sz w:val="16"/>
                <w:szCs w:val="16"/>
              </w:rPr>
              <w:t>o.s.</w:t>
            </w:r>
            <w:proofErr w:type="gramEnd"/>
            <w:r w:rsidRPr="003B7C14">
              <w:rPr>
                <w:rFonts w:eastAsia="Calibri" w:cs="Times New Roman"/>
                <w:b/>
                <w:bCs/>
                <w:sz w:val="16"/>
                <w:szCs w:val="16"/>
              </w:rPr>
              <w:t>/</w:t>
            </w:r>
          </w:p>
          <w:p w:rsidR="003152B0" w:rsidRPr="003B7C14" w:rsidRDefault="003152B0" w:rsidP="00FB17DA">
            <w:pPr>
              <w:ind w:left="34"/>
              <w:rPr>
                <w:rFonts w:eastAsia="Calibri" w:cs="Times New Roman"/>
                <w:sz w:val="16"/>
                <w:szCs w:val="16"/>
              </w:rPr>
            </w:pPr>
            <w:r w:rsidRPr="003B7C14">
              <w:rPr>
                <w:rFonts w:eastAsia="Calibri" w:cs="Times New Roman"/>
                <w:sz w:val="16"/>
                <w:szCs w:val="16"/>
              </w:rPr>
              <w:t>63154935</w:t>
            </w:r>
          </w:p>
          <w:p w:rsidR="003152B0" w:rsidRPr="003B7C14" w:rsidRDefault="003152B0" w:rsidP="00FB17DA">
            <w:pPr>
              <w:ind w:left="34"/>
              <w:rPr>
                <w:rFonts w:eastAsia="Calibri" w:cs="Times New Roman"/>
                <w:sz w:val="16"/>
                <w:szCs w:val="16"/>
              </w:rPr>
            </w:pPr>
          </w:p>
        </w:tc>
        <w:tc>
          <w:tcPr>
            <w:tcW w:w="2410" w:type="dxa"/>
            <w:shd w:val="clear" w:color="auto" w:fill="auto"/>
          </w:tcPr>
          <w:p w:rsidR="003152B0" w:rsidRPr="003B7C14" w:rsidRDefault="003152B0" w:rsidP="00FB17DA">
            <w:pPr>
              <w:rPr>
                <w:rFonts w:eastAsia="Calibri" w:cs="Times New Roman"/>
                <w:sz w:val="16"/>
                <w:szCs w:val="16"/>
              </w:rPr>
            </w:pPr>
            <w:r w:rsidRPr="003B7C14">
              <w:rPr>
                <w:rFonts w:eastAsia="Calibri" w:cs="Times New Roman"/>
                <w:sz w:val="16"/>
                <w:szCs w:val="16"/>
              </w:rPr>
              <w:t xml:space="preserve">Pečovatelská služba </w:t>
            </w:r>
          </w:p>
        </w:tc>
        <w:tc>
          <w:tcPr>
            <w:tcW w:w="2126" w:type="dxa"/>
            <w:shd w:val="clear" w:color="auto" w:fill="auto"/>
          </w:tcPr>
          <w:p w:rsidR="003152B0" w:rsidRPr="003B7C14" w:rsidRDefault="001527DE" w:rsidP="00FB17DA">
            <w:pPr>
              <w:rPr>
                <w:rFonts w:eastAsia="Calibri" w:cs="Times New Roman"/>
                <w:sz w:val="16"/>
                <w:szCs w:val="16"/>
              </w:rPr>
            </w:pPr>
            <w:r>
              <w:rPr>
                <w:rFonts w:eastAsia="Calibri" w:cs="Times New Roman"/>
                <w:sz w:val="16"/>
                <w:szCs w:val="16"/>
              </w:rPr>
              <w:t>s</w:t>
            </w:r>
            <w:r w:rsidR="003152B0" w:rsidRPr="003B7C14">
              <w:rPr>
                <w:rFonts w:eastAsia="Calibri" w:cs="Times New Roman"/>
                <w:sz w:val="16"/>
                <w:szCs w:val="16"/>
              </w:rPr>
              <w:t>enioři, zdravotně a mentálně postižení, duševně nemocní, rodiny s dětmi</w:t>
            </w:r>
          </w:p>
        </w:tc>
        <w:tc>
          <w:tcPr>
            <w:tcW w:w="1842" w:type="dxa"/>
          </w:tcPr>
          <w:p w:rsidR="003152B0" w:rsidRPr="003B7C14" w:rsidRDefault="001527DE" w:rsidP="00FB17DA">
            <w:pPr>
              <w:rPr>
                <w:rFonts w:eastAsia="Calibri" w:cs="Times New Roman"/>
                <w:sz w:val="16"/>
                <w:szCs w:val="16"/>
              </w:rPr>
            </w:pPr>
            <w:r>
              <w:rPr>
                <w:rFonts w:eastAsia="Calibri" w:cs="Times New Roman"/>
                <w:sz w:val="16"/>
                <w:szCs w:val="16"/>
              </w:rPr>
              <w:t>o</w:t>
            </w:r>
            <w:r w:rsidR="003152B0" w:rsidRPr="003B7C14">
              <w:rPr>
                <w:rFonts w:eastAsia="Calibri" w:cs="Times New Roman"/>
                <w:sz w:val="16"/>
                <w:szCs w:val="16"/>
              </w:rPr>
              <w:t>kamžitá individuální kapacita 10 osob</w:t>
            </w:r>
          </w:p>
        </w:tc>
      </w:tr>
      <w:tr w:rsidR="003152B0" w:rsidRPr="003B7C14" w:rsidTr="00FB17DA">
        <w:trPr>
          <w:trHeight w:val="397"/>
        </w:trPr>
        <w:tc>
          <w:tcPr>
            <w:tcW w:w="2836" w:type="dxa"/>
            <w:vMerge/>
            <w:shd w:val="clear" w:color="auto" w:fill="auto"/>
          </w:tcPr>
          <w:p w:rsidR="003152B0" w:rsidRPr="003B7C14" w:rsidRDefault="003152B0" w:rsidP="00FB17DA">
            <w:pPr>
              <w:ind w:left="34"/>
              <w:rPr>
                <w:rFonts w:eastAsia="Calibri" w:cs="Times New Roman"/>
                <w:sz w:val="16"/>
                <w:szCs w:val="16"/>
              </w:rPr>
            </w:pPr>
          </w:p>
        </w:tc>
        <w:tc>
          <w:tcPr>
            <w:tcW w:w="2410" w:type="dxa"/>
            <w:shd w:val="clear" w:color="auto" w:fill="auto"/>
          </w:tcPr>
          <w:p w:rsidR="003152B0" w:rsidRPr="003B7C14" w:rsidRDefault="003152B0" w:rsidP="00FB17DA">
            <w:pPr>
              <w:rPr>
                <w:rFonts w:eastAsia="Calibri" w:cs="Times New Roman"/>
                <w:sz w:val="16"/>
                <w:szCs w:val="16"/>
              </w:rPr>
            </w:pPr>
            <w:r w:rsidRPr="003B7C14">
              <w:rPr>
                <w:rFonts w:eastAsia="Calibri" w:cs="Times New Roman"/>
                <w:sz w:val="16"/>
                <w:szCs w:val="16"/>
              </w:rPr>
              <w:t xml:space="preserve">Odborné poradenství </w:t>
            </w:r>
          </w:p>
          <w:p w:rsidR="003152B0" w:rsidRPr="003B7C14" w:rsidRDefault="003152B0" w:rsidP="00FB17DA">
            <w:pPr>
              <w:rPr>
                <w:rFonts w:eastAsia="Calibri" w:cs="Times New Roman"/>
                <w:sz w:val="16"/>
                <w:szCs w:val="16"/>
              </w:rPr>
            </w:pPr>
          </w:p>
        </w:tc>
        <w:tc>
          <w:tcPr>
            <w:tcW w:w="2126" w:type="dxa"/>
            <w:shd w:val="clear" w:color="auto" w:fill="auto"/>
          </w:tcPr>
          <w:p w:rsidR="003152B0" w:rsidRPr="003B7C14" w:rsidRDefault="001527DE" w:rsidP="00FB17DA">
            <w:pPr>
              <w:rPr>
                <w:rFonts w:eastAsia="Calibri" w:cs="Times New Roman"/>
                <w:sz w:val="16"/>
                <w:szCs w:val="16"/>
              </w:rPr>
            </w:pPr>
            <w:r>
              <w:rPr>
                <w:rFonts w:eastAsia="Calibri" w:cs="Times New Roman"/>
                <w:sz w:val="16"/>
                <w:szCs w:val="16"/>
              </w:rPr>
              <w:t>s</w:t>
            </w:r>
            <w:r w:rsidR="003152B0" w:rsidRPr="003B7C14">
              <w:rPr>
                <w:rFonts w:eastAsia="Calibri" w:cs="Times New Roman"/>
                <w:sz w:val="16"/>
                <w:szCs w:val="16"/>
              </w:rPr>
              <w:t>enioři, zdravotně a mentálně postižení, duševně nemocní, rodiny s dětmi</w:t>
            </w:r>
          </w:p>
        </w:tc>
        <w:tc>
          <w:tcPr>
            <w:tcW w:w="1842" w:type="dxa"/>
          </w:tcPr>
          <w:p w:rsidR="003152B0" w:rsidRPr="003B7C14" w:rsidRDefault="001527DE" w:rsidP="00FB17DA">
            <w:pPr>
              <w:rPr>
                <w:rFonts w:eastAsia="Calibri" w:cs="Times New Roman"/>
                <w:sz w:val="16"/>
                <w:szCs w:val="16"/>
              </w:rPr>
            </w:pPr>
            <w:r>
              <w:rPr>
                <w:rFonts w:eastAsia="Calibri" w:cs="Times New Roman"/>
                <w:sz w:val="16"/>
                <w:szCs w:val="16"/>
              </w:rPr>
              <w:t>o</w:t>
            </w:r>
            <w:r w:rsidR="003152B0" w:rsidRPr="003B7C14">
              <w:rPr>
                <w:rFonts w:eastAsia="Calibri" w:cs="Times New Roman"/>
                <w:sz w:val="16"/>
                <w:szCs w:val="16"/>
              </w:rPr>
              <w:t>kamžitá individuální kapacita 1 osoba</w:t>
            </w:r>
          </w:p>
        </w:tc>
      </w:tr>
      <w:tr w:rsidR="003152B0" w:rsidRPr="003B7C14" w:rsidTr="00FB17DA">
        <w:trPr>
          <w:trHeight w:val="397"/>
        </w:trPr>
        <w:tc>
          <w:tcPr>
            <w:tcW w:w="2836" w:type="dxa"/>
            <w:vMerge/>
            <w:tcBorders>
              <w:bottom w:val="single" w:sz="4" w:space="0" w:color="auto"/>
            </w:tcBorders>
            <w:shd w:val="clear" w:color="auto" w:fill="auto"/>
          </w:tcPr>
          <w:p w:rsidR="003152B0" w:rsidRPr="003B7C14" w:rsidRDefault="003152B0" w:rsidP="00FB17DA">
            <w:pPr>
              <w:ind w:left="34"/>
              <w:rPr>
                <w:rFonts w:eastAsia="Calibri" w:cs="Times New Roman"/>
                <w:sz w:val="16"/>
                <w:szCs w:val="16"/>
              </w:rPr>
            </w:pPr>
          </w:p>
        </w:tc>
        <w:tc>
          <w:tcPr>
            <w:tcW w:w="2410" w:type="dxa"/>
            <w:shd w:val="clear" w:color="auto" w:fill="auto"/>
          </w:tcPr>
          <w:p w:rsidR="003152B0" w:rsidRPr="003B7C14" w:rsidRDefault="003152B0" w:rsidP="00FB17DA">
            <w:pPr>
              <w:rPr>
                <w:rFonts w:eastAsia="Calibri" w:cs="Times New Roman"/>
                <w:sz w:val="16"/>
                <w:szCs w:val="16"/>
              </w:rPr>
            </w:pPr>
            <w:r w:rsidRPr="003B7C14">
              <w:rPr>
                <w:rFonts w:eastAsia="Calibri" w:cs="Times New Roman"/>
                <w:sz w:val="16"/>
                <w:szCs w:val="16"/>
              </w:rPr>
              <w:t>Odlehčovací služba</w:t>
            </w:r>
          </w:p>
          <w:p w:rsidR="003152B0" w:rsidRPr="003B7C14" w:rsidRDefault="003152B0" w:rsidP="00FB17DA">
            <w:pPr>
              <w:rPr>
                <w:rFonts w:eastAsia="Calibri" w:cs="Times New Roman"/>
                <w:sz w:val="16"/>
                <w:szCs w:val="16"/>
              </w:rPr>
            </w:pPr>
          </w:p>
        </w:tc>
        <w:tc>
          <w:tcPr>
            <w:tcW w:w="2126" w:type="dxa"/>
            <w:shd w:val="clear" w:color="auto" w:fill="auto"/>
          </w:tcPr>
          <w:p w:rsidR="003152B0" w:rsidRPr="003B7C14" w:rsidRDefault="001527DE" w:rsidP="00FB17DA">
            <w:pPr>
              <w:rPr>
                <w:rFonts w:eastAsia="Calibri" w:cs="Times New Roman"/>
                <w:sz w:val="16"/>
                <w:szCs w:val="16"/>
              </w:rPr>
            </w:pPr>
            <w:r>
              <w:rPr>
                <w:rFonts w:eastAsia="Calibri" w:cs="Times New Roman"/>
                <w:sz w:val="16"/>
                <w:szCs w:val="16"/>
              </w:rPr>
              <w:t>s</w:t>
            </w:r>
            <w:r w:rsidR="003152B0" w:rsidRPr="003B7C14">
              <w:rPr>
                <w:rFonts w:eastAsia="Calibri" w:cs="Times New Roman"/>
                <w:sz w:val="16"/>
                <w:szCs w:val="16"/>
              </w:rPr>
              <w:t>enioři, zdravotně a mentálně postižení, duševně nemocní</w:t>
            </w:r>
          </w:p>
        </w:tc>
        <w:tc>
          <w:tcPr>
            <w:tcW w:w="1842" w:type="dxa"/>
          </w:tcPr>
          <w:p w:rsidR="003152B0" w:rsidRPr="003B7C14" w:rsidRDefault="001527DE" w:rsidP="00FB17DA">
            <w:pPr>
              <w:rPr>
                <w:rFonts w:eastAsia="Calibri" w:cs="Times New Roman"/>
                <w:sz w:val="16"/>
                <w:szCs w:val="16"/>
              </w:rPr>
            </w:pPr>
            <w:r>
              <w:rPr>
                <w:rFonts w:eastAsia="Calibri" w:cs="Times New Roman"/>
                <w:sz w:val="16"/>
                <w:szCs w:val="16"/>
              </w:rPr>
              <w:t>o</w:t>
            </w:r>
            <w:r w:rsidR="003152B0" w:rsidRPr="003B7C14">
              <w:rPr>
                <w:rFonts w:eastAsia="Calibri" w:cs="Times New Roman"/>
                <w:sz w:val="16"/>
                <w:szCs w:val="16"/>
              </w:rPr>
              <w:t>kamžitá individuální kapacita 2 osoby</w:t>
            </w:r>
          </w:p>
        </w:tc>
      </w:tr>
      <w:tr w:rsidR="003152B0" w:rsidRPr="003B7C14" w:rsidTr="00FB17DA">
        <w:trPr>
          <w:trHeight w:val="543"/>
        </w:trPr>
        <w:tc>
          <w:tcPr>
            <w:tcW w:w="2836" w:type="dxa"/>
            <w:tcBorders>
              <w:bottom w:val="single" w:sz="4" w:space="0" w:color="auto"/>
            </w:tcBorders>
            <w:shd w:val="clear" w:color="auto" w:fill="auto"/>
          </w:tcPr>
          <w:p w:rsidR="003152B0" w:rsidRPr="003B7C14" w:rsidRDefault="003152B0" w:rsidP="00FB17DA">
            <w:pPr>
              <w:ind w:left="34"/>
              <w:rPr>
                <w:rFonts w:eastAsia="Calibri" w:cs="Times New Roman"/>
                <w:b/>
                <w:bCs/>
                <w:sz w:val="16"/>
                <w:szCs w:val="16"/>
              </w:rPr>
            </w:pPr>
            <w:r w:rsidRPr="003B7C14">
              <w:rPr>
                <w:rFonts w:eastAsia="Calibri" w:cs="Times New Roman"/>
                <w:b/>
                <w:bCs/>
                <w:sz w:val="16"/>
                <w:szCs w:val="16"/>
              </w:rPr>
              <w:t>Humanitární sdružení Perspektiva/</w:t>
            </w:r>
          </w:p>
          <w:p w:rsidR="003152B0" w:rsidRPr="003B7C14" w:rsidRDefault="003152B0" w:rsidP="00FB17DA">
            <w:pPr>
              <w:ind w:left="34"/>
              <w:rPr>
                <w:rFonts w:eastAsia="Calibri" w:cs="Times New Roman"/>
                <w:sz w:val="16"/>
                <w:szCs w:val="16"/>
              </w:rPr>
            </w:pPr>
            <w:r w:rsidRPr="003B7C14">
              <w:rPr>
                <w:rFonts w:eastAsia="Calibri" w:cs="Times New Roman"/>
                <w:sz w:val="16"/>
                <w:szCs w:val="16"/>
              </w:rPr>
              <w:t>62768841</w:t>
            </w:r>
          </w:p>
        </w:tc>
        <w:tc>
          <w:tcPr>
            <w:tcW w:w="2410" w:type="dxa"/>
            <w:shd w:val="clear" w:color="auto" w:fill="auto"/>
          </w:tcPr>
          <w:p w:rsidR="003152B0" w:rsidRPr="003B7C14" w:rsidRDefault="003152B0" w:rsidP="00FB17DA">
            <w:pPr>
              <w:rPr>
                <w:rFonts w:eastAsia="Calibri" w:cs="Times New Roman"/>
                <w:sz w:val="16"/>
                <w:szCs w:val="16"/>
              </w:rPr>
            </w:pPr>
            <w:r w:rsidRPr="003B7C14">
              <w:rPr>
                <w:rFonts w:eastAsia="Calibri" w:cs="Times New Roman"/>
                <w:sz w:val="16"/>
                <w:szCs w:val="16"/>
              </w:rPr>
              <w:t>Sociální rehabilitace</w:t>
            </w:r>
          </w:p>
        </w:tc>
        <w:tc>
          <w:tcPr>
            <w:tcW w:w="2126" w:type="dxa"/>
            <w:shd w:val="clear" w:color="auto" w:fill="auto"/>
          </w:tcPr>
          <w:p w:rsidR="003152B0" w:rsidRPr="003B7C14" w:rsidRDefault="003152B0" w:rsidP="00FB17DA">
            <w:pPr>
              <w:rPr>
                <w:rFonts w:eastAsia="Calibri" w:cs="Times New Roman"/>
                <w:sz w:val="16"/>
                <w:szCs w:val="16"/>
              </w:rPr>
            </w:pPr>
            <w:r w:rsidRPr="003B7C14">
              <w:rPr>
                <w:rFonts w:eastAsia="Calibri" w:cs="Times New Roman"/>
                <w:sz w:val="16"/>
                <w:szCs w:val="16"/>
              </w:rPr>
              <w:t>zdravotně a mentálně postižení, duševně nemocní</w:t>
            </w:r>
          </w:p>
        </w:tc>
        <w:tc>
          <w:tcPr>
            <w:tcW w:w="1842" w:type="dxa"/>
          </w:tcPr>
          <w:p w:rsidR="003152B0" w:rsidRPr="003B7C14" w:rsidRDefault="001527DE" w:rsidP="00FB17DA">
            <w:pPr>
              <w:rPr>
                <w:rFonts w:eastAsia="Calibri" w:cs="Times New Roman"/>
                <w:sz w:val="16"/>
                <w:szCs w:val="16"/>
              </w:rPr>
            </w:pPr>
            <w:r>
              <w:rPr>
                <w:rFonts w:eastAsia="Calibri" w:cs="Times New Roman"/>
                <w:sz w:val="16"/>
                <w:szCs w:val="16"/>
              </w:rPr>
              <w:t>o</w:t>
            </w:r>
            <w:r w:rsidR="003152B0" w:rsidRPr="003B7C14">
              <w:rPr>
                <w:rFonts w:eastAsia="Calibri" w:cs="Times New Roman"/>
                <w:sz w:val="16"/>
                <w:szCs w:val="16"/>
              </w:rPr>
              <w:t>kamžitá skupinová kapacita 9 osoby</w:t>
            </w:r>
          </w:p>
        </w:tc>
      </w:tr>
      <w:tr w:rsidR="00894136" w:rsidRPr="003B7C14" w:rsidTr="00335136">
        <w:trPr>
          <w:trHeight w:val="572"/>
        </w:trPr>
        <w:tc>
          <w:tcPr>
            <w:tcW w:w="2836" w:type="dxa"/>
            <w:vMerge w:val="restart"/>
            <w:tcBorders>
              <w:top w:val="single" w:sz="4" w:space="0" w:color="auto"/>
              <w:left w:val="single" w:sz="4" w:space="0" w:color="auto"/>
              <w:right w:val="single" w:sz="4" w:space="0" w:color="auto"/>
            </w:tcBorders>
            <w:shd w:val="clear" w:color="auto" w:fill="auto"/>
          </w:tcPr>
          <w:p w:rsidR="00894136" w:rsidRPr="003B7C14" w:rsidRDefault="00894136" w:rsidP="00FB17DA">
            <w:pPr>
              <w:ind w:left="34"/>
              <w:rPr>
                <w:rFonts w:eastAsia="Calibri" w:cs="Times New Roman"/>
                <w:b/>
                <w:bCs/>
                <w:sz w:val="16"/>
                <w:szCs w:val="16"/>
              </w:rPr>
            </w:pPr>
            <w:r w:rsidRPr="003B7C14">
              <w:rPr>
                <w:rFonts w:eastAsia="Calibri" w:cs="Times New Roman"/>
                <w:b/>
                <w:bCs/>
                <w:sz w:val="16"/>
                <w:szCs w:val="16"/>
              </w:rPr>
              <w:t>NADĚJE/</w:t>
            </w:r>
            <w:r w:rsidRPr="003B7C14">
              <w:rPr>
                <w:rStyle w:val="st"/>
                <w:rFonts w:eastAsia="Calibri" w:cs="Times New Roman"/>
                <w:sz w:val="16"/>
                <w:szCs w:val="16"/>
              </w:rPr>
              <w:t>00570931</w:t>
            </w:r>
          </w:p>
          <w:p w:rsidR="00894136" w:rsidRPr="003B7C14" w:rsidRDefault="00894136" w:rsidP="00FB17DA">
            <w:pPr>
              <w:ind w:left="34"/>
              <w:rPr>
                <w:rFonts w:eastAsia="Calibri" w:cs="Times New Roman"/>
                <w:b/>
                <w:bCs/>
                <w:sz w:val="16"/>
                <w:szCs w:val="16"/>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894136" w:rsidRPr="003B7C14" w:rsidRDefault="00894136" w:rsidP="00FB17DA">
            <w:pPr>
              <w:rPr>
                <w:rFonts w:eastAsia="Calibri" w:cs="Times New Roman"/>
                <w:sz w:val="16"/>
                <w:szCs w:val="16"/>
              </w:rPr>
            </w:pPr>
            <w:r w:rsidRPr="003B7C14">
              <w:rPr>
                <w:rFonts w:eastAsia="Calibri" w:cs="Times New Roman"/>
                <w:sz w:val="16"/>
                <w:szCs w:val="16"/>
              </w:rPr>
              <w:t>Sociálně terapeutické dílny</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894136" w:rsidRPr="003B7C14" w:rsidRDefault="00894136" w:rsidP="00FB17DA">
            <w:pPr>
              <w:rPr>
                <w:rFonts w:eastAsia="Calibri" w:cs="Times New Roman"/>
                <w:sz w:val="16"/>
                <w:szCs w:val="16"/>
              </w:rPr>
            </w:pPr>
            <w:r w:rsidRPr="003B7C14">
              <w:rPr>
                <w:rFonts w:eastAsia="Calibri" w:cs="Times New Roman"/>
                <w:sz w:val="16"/>
                <w:szCs w:val="16"/>
              </w:rPr>
              <w:t>zdravotně a mentálně postižení, duševně nemocní</w:t>
            </w:r>
          </w:p>
        </w:tc>
        <w:tc>
          <w:tcPr>
            <w:tcW w:w="1842" w:type="dxa"/>
            <w:tcBorders>
              <w:top w:val="single" w:sz="4" w:space="0" w:color="auto"/>
              <w:left w:val="single" w:sz="4" w:space="0" w:color="auto"/>
              <w:bottom w:val="single" w:sz="4" w:space="0" w:color="auto"/>
              <w:right w:val="single" w:sz="4" w:space="0" w:color="auto"/>
            </w:tcBorders>
          </w:tcPr>
          <w:p w:rsidR="00894136" w:rsidRPr="003B7C14" w:rsidRDefault="00894136" w:rsidP="00FB17DA">
            <w:pPr>
              <w:rPr>
                <w:rFonts w:eastAsia="Calibri" w:cs="Times New Roman"/>
                <w:sz w:val="16"/>
                <w:szCs w:val="16"/>
              </w:rPr>
            </w:pPr>
            <w:r>
              <w:rPr>
                <w:rFonts w:eastAsia="Calibri" w:cs="Times New Roman"/>
                <w:sz w:val="16"/>
                <w:szCs w:val="16"/>
              </w:rPr>
              <w:t>o</w:t>
            </w:r>
            <w:r w:rsidRPr="003B7C14">
              <w:rPr>
                <w:rFonts w:eastAsia="Calibri" w:cs="Times New Roman"/>
                <w:sz w:val="16"/>
                <w:szCs w:val="16"/>
              </w:rPr>
              <w:t>kamžitá skupinová kapacita 10 osob</w:t>
            </w:r>
          </w:p>
        </w:tc>
      </w:tr>
      <w:tr w:rsidR="00894136" w:rsidRPr="003B7C14" w:rsidTr="00335136">
        <w:trPr>
          <w:trHeight w:val="397"/>
        </w:trPr>
        <w:tc>
          <w:tcPr>
            <w:tcW w:w="2836" w:type="dxa"/>
            <w:vMerge/>
            <w:tcBorders>
              <w:left w:val="single" w:sz="4" w:space="0" w:color="auto"/>
              <w:right w:val="single" w:sz="4" w:space="0" w:color="auto"/>
            </w:tcBorders>
            <w:shd w:val="clear" w:color="auto" w:fill="auto"/>
          </w:tcPr>
          <w:p w:rsidR="00894136" w:rsidRPr="003B7C14" w:rsidRDefault="00894136" w:rsidP="00FB17DA">
            <w:pPr>
              <w:ind w:left="34"/>
              <w:rPr>
                <w:sz w:val="16"/>
                <w:szCs w:val="16"/>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894136" w:rsidRPr="003B7C14" w:rsidRDefault="00894136" w:rsidP="00FB17DA">
            <w:pPr>
              <w:rPr>
                <w:rFonts w:eastAsia="Calibri" w:cs="Times New Roman"/>
                <w:sz w:val="16"/>
                <w:szCs w:val="16"/>
              </w:rPr>
            </w:pPr>
            <w:r w:rsidRPr="003B7C14">
              <w:rPr>
                <w:rFonts w:eastAsia="Calibri" w:cs="Times New Roman"/>
                <w:sz w:val="16"/>
                <w:szCs w:val="16"/>
              </w:rPr>
              <w:t xml:space="preserve">Azylový dům </w:t>
            </w:r>
          </w:p>
          <w:p w:rsidR="00894136" w:rsidRPr="003B7C14" w:rsidRDefault="00894136" w:rsidP="00FB17DA">
            <w:pPr>
              <w:rPr>
                <w:rFonts w:eastAsia="Calibri" w:cs="Times New Roman"/>
                <w:sz w:val="16"/>
                <w:szCs w:val="16"/>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894136" w:rsidRPr="003B7C14" w:rsidRDefault="00894136" w:rsidP="00FB17DA">
            <w:pPr>
              <w:rPr>
                <w:rFonts w:eastAsia="Calibri" w:cs="Times New Roman"/>
                <w:sz w:val="16"/>
                <w:szCs w:val="16"/>
              </w:rPr>
            </w:pPr>
            <w:r>
              <w:rPr>
                <w:rFonts w:eastAsia="Calibri" w:cs="Times New Roman"/>
                <w:sz w:val="16"/>
                <w:szCs w:val="16"/>
              </w:rPr>
              <w:t>o</w:t>
            </w:r>
            <w:r w:rsidRPr="003B7C14">
              <w:rPr>
                <w:rFonts w:eastAsia="Calibri" w:cs="Times New Roman"/>
                <w:sz w:val="16"/>
                <w:szCs w:val="16"/>
              </w:rPr>
              <w:t>běti domácího násilí, Osoby bez přístřeší, v krizi, Rodiny s dítětem/dětmi</w:t>
            </w:r>
          </w:p>
        </w:tc>
        <w:tc>
          <w:tcPr>
            <w:tcW w:w="1842" w:type="dxa"/>
            <w:tcBorders>
              <w:top w:val="single" w:sz="4" w:space="0" w:color="auto"/>
              <w:left w:val="single" w:sz="4" w:space="0" w:color="auto"/>
              <w:bottom w:val="single" w:sz="4" w:space="0" w:color="auto"/>
              <w:right w:val="single" w:sz="4" w:space="0" w:color="auto"/>
            </w:tcBorders>
          </w:tcPr>
          <w:p w:rsidR="00894136" w:rsidRPr="003B7C14" w:rsidRDefault="00894136" w:rsidP="00FB17DA">
            <w:pPr>
              <w:rPr>
                <w:rFonts w:eastAsia="Calibri" w:cs="Times New Roman"/>
                <w:sz w:val="16"/>
                <w:szCs w:val="16"/>
              </w:rPr>
            </w:pPr>
            <w:r w:rsidRPr="003B7C14">
              <w:rPr>
                <w:rFonts w:eastAsia="Calibri" w:cs="Times New Roman"/>
                <w:sz w:val="16"/>
                <w:szCs w:val="16"/>
              </w:rPr>
              <w:t>45 lůžek</w:t>
            </w:r>
          </w:p>
        </w:tc>
      </w:tr>
      <w:tr w:rsidR="00894136" w:rsidRPr="003B7C14" w:rsidTr="00335136">
        <w:trPr>
          <w:trHeight w:val="397"/>
        </w:trPr>
        <w:tc>
          <w:tcPr>
            <w:tcW w:w="2836" w:type="dxa"/>
            <w:vMerge/>
            <w:tcBorders>
              <w:left w:val="single" w:sz="4" w:space="0" w:color="auto"/>
              <w:right w:val="single" w:sz="4" w:space="0" w:color="auto"/>
            </w:tcBorders>
            <w:shd w:val="clear" w:color="auto" w:fill="auto"/>
          </w:tcPr>
          <w:p w:rsidR="00894136" w:rsidRPr="003B7C14" w:rsidRDefault="00894136" w:rsidP="00FB17DA">
            <w:pPr>
              <w:ind w:left="34"/>
              <w:rPr>
                <w:sz w:val="16"/>
                <w:szCs w:val="16"/>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894136" w:rsidRPr="003B7C14" w:rsidRDefault="00894136" w:rsidP="00FB17DA">
            <w:pPr>
              <w:rPr>
                <w:rFonts w:eastAsia="Calibri" w:cs="Times New Roman"/>
                <w:sz w:val="16"/>
                <w:szCs w:val="16"/>
              </w:rPr>
            </w:pPr>
            <w:r w:rsidRPr="003B7C14">
              <w:rPr>
                <w:rFonts w:eastAsia="Calibri" w:cs="Times New Roman"/>
                <w:sz w:val="16"/>
                <w:szCs w:val="16"/>
              </w:rPr>
              <w:t>Terénní program</w:t>
            </w:r>
          </w:p>
          <w:p w:rsidR="00894136" w:rsidRPr="003B7C14" w:rsidRDefault="00894136" w:rsidP="00FB17DA">
            <w:pPr>
              <w:rPr>
                <w:rFonts w:eastAsia="Calibri" w:cs="Times New Roman"/>
                <w:sz w:val="16"/>
                <w:szCs w:val="16"/>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894136" w:rsidRPr="003B7C14" w:rsidRDefault="00894136" w:rsidP="00FB17DA">
            <w:pPr>
              <w:rPr>
                <w:rFonts w:eastAsia="Calibri" w:cs="Times New Roman"/>
                <w:sz w:val="16"/>
                <w:szCs w:val="16"/>
              </w:rPr>
            </w:pPr>
            <w:r>
              <w:rPr>
                <w:rFonts w:eastAsia="Calibri" w:cs="Times New Roman"/>
                <w:sz w:val="16"/>
                <w:szCs w:val="16"/>
              </w:rPr>
              <w:t>r</w:t>
            </w:r>
            <w:r w:rsidRPr="003B7C14">
              <w:rPr>
                <w:rFonts w:eastAsia="Calibri" w:cs="Times New Roman"/>
                <w:sz w:val="16"/>
                <w:szCs w:val="16"/>
              </w:rPr>
              <w:t>odiny s dítětem/dětmi, Etnické menšiny, osoby bez přístřeší, ohrožené závislostí</w:t>
            </w:r>
          </w:p>
        </w:tc>
        <w:tc>
          <w:tcPr>
            <w:tcW w:w="1842" w:type="dxa"/>
            <w:tcBorders>
              <w:top w:val="single" w:sz="4" w:space="0" w:color="auto"/>
              <w:left w:val="single" w:sz="4" w:space="0" w:color="auto"/>
              <w:bottom w:val="single" w:sz="4" w:space="0" w:color="auto"/>
              <w:right w:val="single" w:sz="4" w:space="0" w:color="auto"/>
            </w:tcBorders>
          </w:tcPr>
          <w:p w:rsidR="00894136" w:rsidRPr="003B7C14" w:rsidRDefault="00894136" w:rsidP="00FB17DA">
            <w:pPr>
              <w:rPr>
                <w:rFonts w:cs="Times New Roman"/>
                <w:b/>
                <w:sz w:val="16"/>
                <w:szCs w:val="16"/>
              </w:rPr>
            </w:pPr>
            <w:r>
              <w:rPr>
                <w:rFonts w:eastAsia="Calibri" w:cs="Times New Roman"/>
                <w:sz w:val="16"/>
                <w:szCs w:val="16"/>
              </w:rPr>
              <w:t>o</w:t>
            </w:r>
            <w:r w:rsidRPr="003B7C14">
              <w:rPr>
                <w:rFonts w:eastAsia="Calibri" w:cs="Times New Roman"/>
                <w:sz w:val="16"/>
                <w:szCs w:val="16"/>
              </w:rPr>
              <w:t>kamžitá individuální kapacita 6 osob</w:t>
            </w:r>
          </w:p>
        </w:tc>
      </w:tr>
      <w:tr w:rsidR="00D92B8A" w:rsidRPr="003B7C14" w:rsidTr="00335136">
        <w:trPr>
          <w:trHeight w:val="397"/>
        </w:trPr>
        <w:tc>
          <w:tcPr>
            <w:tcW w:w="2836" w:type="dxa"/>
            <w:vMerge/>
            <w:tcBorders>
              <w:left w:val="single" w:sz="4" w:space="0" w:color="auto"/>
              <w:bottom w:val="single" w:sz="4" w:space="0" w:color="auto"/>
              <w:right w:val="single" w:sz="4" w:space="0" w:color="auto"/>
            </w:tcBorders>
            <w:shd w:val="clear" w:color="auto" w:fill="auto"/>
          </w:tcPr>
          <w:p w:rsidR="00D92B8A" w:rsidRPr="003B7C14" w:rsidRDefault="00D92B8A" w:rsidP="00FB17DA">
            <w:pPr>
              <w:ind w:left="34"/>
              <w:rPr>
                <w:rFonts w:eastAsia="Calibri" w:cs="Times New Roman"/>
                <w:b/>
                <w:bCs/>
                <w:sz w:val="16"/>
                <w:szCs w:val="16"/>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D92B8A" w:rsidRPr="003B7C14" w:rsidRDefault="00D92B8A" w:rsidP="00F32BD1">
            <w:pPr>
              <w:rPr>
                <w:rFonts w:eastAsia="Calibri" w:cs="Times New Roman"/>
                <w:sz w:val="16"/>
                <w:szCs w:val="16"/>
              </w:rPr>
            </w:pPr>
            <w:r>
              <w:rPr>
                <w:rFonts w:eastAsia="Calibri" w:cs="Times New Roman"/>
                <w:sz w:val="16"/>
                <w:szCs w:val="16"/>
              </w:rPr>
              <w:t>Krizová pomoc</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92B8A" w:rsidRPr="003B7C14" w:rsidRDefault="00D92B8A" w:rsidP="00F32BD1">
            <w:pPr>
              <w:rPr>
                <w:rFonts w:eastAsia="Calibri" w:cs="Times New Roman"/>
                <w:sz w:val="16"/>
                <w:szCs w:val="16"/>
              </w:rPr>
            </w:pPr>
            <w:r>
              <w:rPr>
                <w:rFonts w:eastAsia="Calibri" w:cs="Times New Roman"/>
                <w:sz w:val="16"/>
                <w:szCs w:val="16"/>
              </w:rPr>
              <w:t>o</w:t>
            </w:r>
            <w:r w:rsidRPr="003B7C14">
              <w:rPr>
                <w:rFonts w:eastAsia="Calibri" w:cs="Times New Roman"/>
                <w:sz w:val="16"/>
                <w:szCs w:val="16"/>
              </w:rPr>
              <w:t>soby v krizi</w:t>
            </w:r>
          </w:p>
        </w:tc>
        <w:tc>
          <w:tcPr>
            <w:tcW w:w="1842" w:type="dxa"/>
            <w:tcBorders>
              <w:top w:val="single" w:sz="4" w:space="0" w:color="auto"/>
              <w:left w:val="single" w:sz="4" w:space="0" w:color="auto"/>
              <w:bottom w:val="single" w:sz="4" w:space="0" w:color="auto"/>
              <w:right w:val="single" w:sz="4" w:space="0" w:color="auto"/>
            </w:tcBorders>
          </w:tcPr>
          <w:p w:rsidR="00D92B8A" w:rsidRPr="003B7C14" w:rsidRDefault="00D92B8A" w:rsidP="00F32BD1">
            <w:pPr>
              <w:rPr>
                <w:rFonts w:cs="Times New Roman"/>
                <w:sz w:val="16"/>
                <w:szCs w:val="16"/>
              </w:rPr>
            </w:pPr>
            <w:r w:rsidRPr="003B7C14">
              <w:rPr>
                <w:rFonts w:cs="Times New Roman"/>
                <w:sz w:val="16"/>
                <w:szCs w:val="16"/>
              </w:rPr>
              <w:t>4 lůžka</w:t>
            </w:r>
          </w:p>
        </w:tc>
      </w:tr>
      <w:tr w:rsidR="00D92B8A" w:rsidRPr="003B7C14" w:rsidTr="00D92B8A">
        <w:trPr>
          <w:trHeight w:val="1553"/>
        </w:trPr>
        <w:tc>
          <w:tcPr>
            <w:tcW w:w="2836" w:type="dxa"/>
            <w:vMerge/>
            <w:tcBorders>
              <w:left w:val="single" w:sz="4" w:space="0" w:color="auto"/>
              <w:bottom w:val="single" w:sz="4" w:space="0" w:color="auto"/>
              <w:right w:val="single" w:sz="4" w:space="0" w:color="auto"/>
            </w:tcBorders>
            <w:shd w:val="clear" w:color="auto" w:fill="auto"/>
          </w:tcPr>
          <w:p w:rsidR="00D92B8A" w:rsidRPr="003B7C14" w:rsidRDefault="00D92B8A" w:rsidP="00FB17DA">
            <w:pPr>
              <w:ind w:left="34"/>
              <w:rPr>
                <w:rFonts w:eastAsia="Calibri" w:cs="Times New Roman"/>
                <w:b/>
                <w:bCs/>
                <w:sz w:val="16"/>
                <w:szCs w:val="16"/>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D92B8A" w:rsidRPr="003B7C14" w:rsidRDefault="00D92B8A" w:rsidP="00FB17DA">
            <w:pPr>
              <w:rPr>
                <w:rFonts w:eastAsia="Calibri" w:cs="Times New Roman"/>
                <w:sz w:val="16"/>
                <w:szCs w:val="16"/>
              </w:rPr>
            </w:pPr>
            <w:r w:rsidRPr="00D92B8A">
              <w:rPr>
                <w:rFonts w:eastAsia="Calibri" w:cs="Times New Roman"/>
                <w:sz w:val="16"/>
                <w:szCs w:val="16"/>
              </w:rPr>
              <w:t>Chráněné bydlení</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92B8A" w:rsidRPr="003B7C14" w:rsidRDefault="00D92B8A" w:rsidP="00D92B8A">
            <w:pPr>
              <w:rPr>
                <w:rFonts w:eastAsia="Calibri" w:cs="Times New Roman"/>
                <w:sz w:val="16"/>
                <w:szCs w:val="16"/>
              </w:rPr>
            </w:pPr>
            <w:r w:rsidRPr="00D92B8A">
              <w:rPr>
                <w:rFonts w:eastAsia="Calibri" w:cs="Times New Roman"/>
                <w:sz w:val="16"/>
                <w:szCs w:val="16"/>
              </w:rPr>
              <w:t>osoby s chronickým duševním onemocněním</w:t>
            </w:r>
            <w:r>
              <w:rPr>
                <w:rFonts w:eastAsia="Calibri" w:cs="Times New Roman"/>
                <w:sz w:val="16"/>
                <w:szCs w:val="16"/>
              </w:rPr>
              <w:br/>
            </w:r>
            <w:r w:rsidRPr="00D92B8A">
              <w:rPr>
                <w:rFonts w:eastAsia="Calibri" w:cs="Times New Roman"/>
                <w:sz w:val="16"/>
                <w:szCs w:val="16"/>
              </w:rPr>
              <w:t>osoby s kombinovaným postižením</w:t>
            </w:r>
            <w:r>
              <w:rPr>
                <w:rFonts w:eastAsia="Calibri" w:cs="Times New Roman"/>
                <w:sz w:val="16"/>
                <w:szCs w:val="16"/>
              </w:rPr>
              <w:br/>
            </w:r>
            <w:r w:rsidRPr="00D92B8A">
              <w:rPr>
                <w:rFonts w:eastAsia="Calibri" w:cs="Times New Roman"/>
                <w:sz w:val="16"/>
                <w:szCs w:val="16"/>
              </w:rPr>
              <w:t>osoby s mentálním postižením</w:t>
            </w:r>
            <w:r>
              <w:rPr>
                <w:rFonts w:eastAsia="Calibri" w:cs="Times New Roman"/>
                <w:sz w:val="16"/>
                <w:szCs w:val="16"/>
              </w:rPr>
              <w:br/>
            </w:r>
            <w:r w:rsidRPr="00D92B8A">
              <w:rPr>
                <w:rFonts w:eastAsia="Calibri" w:cs="Times New Roman"/>
                <w:sz w:val="16"/>
                <w:szCs w:val="16"/>
              </w:rPr>
              <w:t>osoby s tělesným postižením</w:t>
            </w:r>
          </w:p>
        </w:tc>
        <w:tc>
          <w:tcPr>
            <w:tcW w:w="1842" w:type="dxa"/>
            <w:tcBorders>
              <w:top w:val="single" w:sz="4" w:space="0" w:color="auto"/>
              <w:left w:val="single" w:sz="4" w:space="0" w:color="auto"/>
              <w:bottom w:val="single" w:sz="4" w:space="0" w:color="auto"/>
              <w:right w:val="single" w:sz="4" w:space="0" w:color="auto"/>
            </w:tcBorders>
          </w:tcPr>
          <w:p w:rsidR="00D92B8A" w:rsidRPr="003B7C14" w:rsidRDefault="00D92B8A" w:rsidP="00FB17DA">
            <w:pPr>
              <w:rPr>
                <w:rFonts w:cs="Times New Roman"/>
                <w:sz w:val="16"/>
                <w:szCs w:val="16"/>
              </w:rPr>
            </w:pPr>
            <w:r>
              <w:rPr>
                <w:rFonts w:cs="Times New Roman"/>
                <w:sz w:val="16"/>
                <w:szCs w:val="16"/>
              </w:rPr>
              <w:t>4 bytové jednotky</w:t>
            </w:r>
          </w:p>
        </w:tc>
      </w:tr>
      <w:tr w:rsidR="00D92B8A" w:rsidRPr="003B7C14" w:rsidTr="00F32BD1">
        <w:trPr>
          <w:trHeight w:val="1698"/>
        </w:trPr>
        <w:tc>
          <w:tcPr>
            <w:tcW w:w="2836" w:type="dxa"/>
            <w:tcBorders>
              <w:top w:val="single" w:sz="4" w:space="0" w:color="auto"/>
            </w:tcBorders>
            <w:shd w:val="clear" w:color="auto" w:fill="auto"/>
          </w:tcPr>
          <w:p w:rsidR="00D92B8A" w:rsidRDefault="00D92B8A" w:rsidP="00FB17DA">
            <w:pPr>
              <w:ind w:left="34"/>
              <w:rPr>
                <w:rFonts w:eastAsia="Calibri" w:cs="Times New Roman"/>
                <w:b/>
                <w:bCs/>
                <w:sz w:val="16"/>
                <w:szCs w:val="16"/>
              </w:rPr>
            </w:pPr>
          </w:p>
          <w:p w:rsidR="00D92B8A" w:rsidRPr="003B7C14" w:rsidRDefault="00D92B8A" w:rsidP="00FB17DA">
            <w:pPr>
              <w:ind w:left="34"/>
              <w:rPr>
                <w:rFonts w:eastAsia="Calibri" w:cs="Times New Roman"/>
                <w:b/>
                <w:bCs/>
                <w:sz w:val="16"/>
                <w:szCs w:val="16"/>
              </w:rPr>
            </w:pPr>
            <w:r w:rsidRPr="003B7C14">
              <w:rPr>
                <w:rFonts w:eastAsia="Calibri" w:cs="Times New Roman"/>
                <w:b/>
                <w:bCs/>
                <w:sz w:val="16"/>
                <w:szCs w:val="16"/>
              </w:rPr>
              <w:t>Centrum D8/</w:t>
            </w:r>
          </w:p>
          <w:p w:rsidR="00D92B8A" w:rsidRPr="003B7C14" w:rsidRDefault="00D92B8A" w:rsidP="00FB17DA">
            <w:pPr>
              <w:ind w:left="34"/>
              <w:rPr>
                <w:rFonts w:eastAsia="Calibri" w:cs="Times New Roman"/>
                <w:sz w:val="16"/>
                <w:szCs w:val="16"/>
              </w:rPr>
            </w:pPr>
            <w:r w:rsidRPr="003B7C14">
              <w:rPr>
                <w:rFonts w:eastAsia="Calibri" w:cs="Times New Roman"/>
                <w:sz w:val="16"/>
                <w:szCs w:val="16"/>
              </w:rPr>
              <w:t>26681471</w:t>
            </w:r>
          </w:p>
          <w:p w:rsidR="00D92B8A" w:rsidRPr="003B7C14" w:rsidRDefault="00D92B8A" w:rsidP="000A4735">
            <w:pPr>
              <w:rPr>
                <w:rFonts w:eastAsia="Calibri" w:cs="Times New Roman"/>
                <w:sz w:val="16"/>
                <w:szCs w:val="16"/>
              </w:rPr>
            </w:pPr>
          </w:p>
        </w:tc>
        <w:tc>
          <w:tcPr>
            <w:tcW w:w="2410" w:type="dxa"/>
            <w:shd w:val="clear" w:color="auto" w:fill="auto"/>
          </w:tcPr>
          <w:p w:rsidR="00D92B8A" w:rsidRPr="003B7C14" w:rsidRDefault="00D92B8A" w:rsidP="00FB17DA">
            <w:pPr>
              <w:rPr>
                <w:rFonts w:eastAsia="Calibri" w:cs="Times New Roman"/>
                <w:sz w:val="16"/>
                <w:szCs w:val="16"/>
              </w:rPr>
            </w:pPr>
            <w:r w:rsidRPr="003B7C14">
              <w:rPr>
                <w:rFonts w:eastAsia="Calibri" w:cs="Times New Roman"/>
                <w:sz w:val="16"/>
                <w:szCs w:val="16"/>
              </w:rPr>
              <w:t xml:space="preserve">Odborné sociální poradenství </w:t>
            </w:r>
          </w:p>
        </w:tc>
        <w:tc>
          <w:tcPr>
            <w:tcW w:w="2126" w:type="dxa"/>
            <w:shd w:val="clear" w:color="auto" w:fill="auto"/>
          </w:tcPr>
          <w:p w:rsidR="00D92B8A" w:rsidRPr="003B7C14" w:rsidRDefault="00D92B8A" w:rsidP="00FB17DA">
            <w:pPr>
              <w:rPr>
                <w:rFonts w:eastAsia="Calibri" w:cs="Times New Roman"/>
                <w:sz w:val="16"/>
                <w:szCs w:val="16"/>
              </w:rPr>
            </w:pPr>
            <w:r>
              <w:rPr>
                <w:rFonts w:eastAsia="Calibri" w:cs="Times New Roman"/>
                <w:sz w:val="16"/>
                <w:szCs w:val="16"/>
              </w:rPr>
              <w:t>r</w:t>
            </w:r>
            <w:r w:rsidRPr="003B7C14">
              <w:rPr>
                <w:rFonts w:eastAsia="Calibri" w:cs="Times New Roman"/>
                <w:sz w:val="16"/>
                <w:szCs w:val="16"/>
              </w:rPr>
              <w:t xml:space="preserve">odiny s dětmi </w:t>
            </w:r>
          </w:p>
        </w:tc>
        <w:tc>
          <w:tcPr>
            <w:tcW w:w="1842" w:type="dxa"/>
          </w:tcPr>
          <w:p w:rsidR="00D92B8A" w:rsidRPr="003B7C14" w:rsidRDefault="00D92B8A" w:rsidP="00FB17DA">
            <w:pPr>
              <w:rPr>
                <w:rFonts w:cs="Times New Roman"/>
                <w:b/>
                <w:sz w:val="16"/>
                <w:szCs w:val="16"/>
              </w:rPr>
            </w:pPr>
            <w:r>
              <w:rPr>
                <w:rFonts w:eastAsia="Calibri" w:cs="Times New Roman"/>
                <w:sz w:val="16"/>
                <w:szCs w:val="16"/>
              </w:rPr>
              <w:t>o</w:t>
            </w:r>
            <w:r w:rsidRPr="003B7C14">
              <w:rPr>
                <w:rFonts w:eastAsia="Calibri" w:cs="Times New Roman"/>
                <w:sz w:val="16"/>
                <w:szCs w:val="16"/>
              </w:rPr>
              <w:t>kamžitá individuální kapacita 1 osoba</w:t>
            </w:r>
          </w:p>
        </w:tc>
      </w:tr>
      <w:tr w:rsidR="00D92B8A" w:rsidRPr="003B7C14" w:rsidTr="00FB17DA">
        <w:trPr>
          <w:trHeight w:val="397"/>
        </w:trPr>
        <w:tc>
          <w:tcPr>
            <w:tcW w:w="2836" w:type="dxa"/>
            <w:vMerge w:val="restart"/>
            <w:shd w:val="clear" w:color="auto" w:fill="auto"/>
          </w:tcPr>
          <w:p w:rsidR="00D92B8A" w:rsidRPr="003B7C14" w:rsidRDefault="00D92B8A" w:rsidP="00FB17DA">
            <w:pPr>
              <w:ind w:left="34"/>
              <w:rPr>
                <w:rFonts w:eastAsia="Calibri" w:cs="Times New Roman"/>
                <w:sz w:val="16"/>
                <w:szCs w:val="16"/>
              </w:rPr>
            </w:pPr>
          </w:p>
          <w:p w:rsidR="00D92B8A" w:rsidRPr="003B7C14" w:rsidRDefault="00D92B8A" w:rsidP="00FB17DA">
            <w:pPr>
              <w:ind w:left="34"/>
              <w:rPr>
                <w:rFonts w:eastAsia="Calibri" w:cs="Times New Roman"/>
                <w:b/>
                <w:bCs/>
                <w:sz w:val="16"/>
                <w:szCs w:val="16"/>
              </w:rPr>
            </w:pPr>
            <w:r w:rsidRPr="003B7C14">
              <w:rPr>
                <w:rFonts w:eastAsia="Calibri" w:cs="Times New Roman"/>
                <w:b/>
                <w:bCs/>
                <w:sz w:val="16"/>
                <w:szCs w:val="16"/>
              </w:rPr>
              <w:t>Farní charita Roudnice nad Labem/62769111</w:t>
            </w:r>
          </w:p>
          <w:p w:rsidR="00D92B8A" w:rsidRPr="003B7C14" w:rsidRDefault="00D92B8A" w:rsidP="00FB17DA">
            <w:pPr>
              <w:ind w:left="34"/>
              <w:rPr>
                <w:rFonts w:eastAsia="Calibri" w:cs="Times New Roman"/>
                <w:sz w:val="16"/>
                <w:szCs w:val="16"/>
              </w:rPr>
            </w:pPr>
          </w:p>
          <w:p w:rsidR="00D92B8A" w:rsidRPr="003B7C14" w:rsidRDefault="00D92B8A" w:rsidP="00FB17DA">
            <w:pPr>
              <w:ind w:left="34"/>
              <w:rPr>
                <w:rFonts w:eastAsia="Calibri" w:cs="Times New Roman"/>
                <w:sz w:val="16"/>
                <w:szCs w:val="16"/>
              </w:rPr>
            </w:pPr>
          </w:p>
          <w:p w:rsidR="00D92B8A" w:rsidRPr="003B7C14" w:rsidRDefault="00D92B8A" w:rsidP="00FB17DA">
            <w:pPr>
              <w:ind w:left="34"/>
              <w:rPr>
                <w:rFonts w:eastAsia="Calibri" w:cs="Times New Roman"/>
                <w:sz w:val="16"/>
                <w:szCs w:val="16"/>
              </w:rPr>
            </w:pPr>
          </w:p>
          <w:p w:rsidR="00D92B8A" w:rsidRPr="003B7C14" w:rsidRDefault="00D92B8A" w:rsidP="00FB17DA">
            <w:pPr>
              <w:ind w:left="34"/>
              <w:rPr>
                <w:rFonts w:eastAsia="Calibri" w:cs="Times New Roman"/>
                <w:sz w:val="16"/>
                <w:szCs w:val="16"/>
              </w:rPr>
            </w:pPr>
          </w:p>
        </w:tc>
        <w:tc>
          <w:tcPr>
            <w:tcW w:w="2410" w:type="dxa"/>
            <w:shd w:val="clear" w:color="auto" w:fill="auto"/>
          </w:tcPr>
          <w:p w:rsidR="00D92B8A" w:rsidRPr="003B7C14" w:rsidRDefault="00D92B8A" w:rsidP="00FB17DA">
            <w:pPr>
              <w:rPr>
                <w:rFonts w:eastAsia="Calibri" w:cs="Times New Roman"/>
                <w:sz w:val="16"/>
                <w:szCs w:val="16"/>
              </w:rPr>
            </w:pPr>
            <w:r w:rsidRPr="003B7C14">
              <w:rPr>
                <w:rFonts w:eastAsia="Calibri" w:cs="Times New Roman"/>
                <w:sz w:val="16"/>
                <w:szCs w:val="16"/>
              </w:rPr>
              <w:t>Azylový dům</w:t>
            </w:r>
          </w:p>
        </w:tc>
        <w:tc>
          <w:tcPr>
            <w:tcW w:w="2126" w:type="dxa"/>
            <w:shd w:val="clear" w:color="auto" w:fill="auto"/>
          </w:tcPr>
          <w:p w:rsidR="00D92B8A" w:rsidRPr="003B7C14" w:rsidRDefault="00D92B8A" w:rsidP="00FB17DA">
            <w:pPr>
              <w:rPr>
                <w:rFonts w:eastAsia="Calibri" w:cs="Times New Roman"/>
                <w:sz w:val="16"/>
                <w:szCs w:val="16"/>
              </w:rPr>
            </w:pPr>
            <w:r>
              <w:rPr>
                <w:rFonts w:eastAsia="Calibri" w:cs="Times New Roman"/>
                <w:sz w:val="16"/>
                <w:szCs w:val="16"/>
              </w:rPr>
              <w:t>o</w:t>
            </w:r>
            <w:r w:rsidRPr="003B7C14">
              <w:rPr>
                <w:rFonts w:eastAsia="Calibri" w:cs="Times New Roman"/>
                <w:sz w:val="16"/>
                <w:szCs w:val="16"/>
              </w:rPr>
              <w:t>soby bez přístřeší</w:t>
            </w:r>
          </w:p>
        </w:tc>
        <w:tc>
          <w:tcPr>
            <w:tcW w:w="1842" w:type="dxa"/>
          </w:tcPr>
          <w:p w:rsidR="00D92B8A" w:rsidRPr="003B7C14" w:rsidRDefault="00D92B8A" w:rsidP="00FB17DA">
            <w:pPr>
              <w:rPr>
                <w:rFonts w:eastAsia="Calibri" w:cs="Times New Roman"/>
                <w:sz w:val="16"/>
                <w:szCs w:val="16"/>
              </w:rPr>
            </w:pPr>
            <w:r w:rsidRPr="003B7C14">
              <w:rPr>
                <w:rFonts w:eastAsia="Calibri" w:cs="Times New Roman"/>
                <w:sz w:val="16"/>
                <w:szCs w:val="16"/>
              </w:rPr>
              <w:t>23 lůžek</w:t>
            </w:r>
          </w:p>
        </w:tc>
      </w:tr>
      <w:tr w:rsidR="00D92B8A" w:rsidRPr="003B7C14" w:rsidTr="00FB17DA">
        <w:trPr>
          <w:trHeight w:val="397"/>
        </w:trPr>
        <w:tc>
          <w:tcPr>
            <w:tcW w:w="2836" w:type="dxa"/>
            <w:vMerge/>
            <w:shd w:val="clear" w:color="auto" w:fill="auto"/>
          </w:tcPr>
          <w:p w:rsidR="00D92B8A" w:rsidRPr="003B7C14" w:rsidRDefault="00D92B8A" w:rsidP="00FB17DA">
            <w:pPr>
              <w:ind w:left="34"/>
              <w:rPr>
                <w:rFonts w:eastAsia="Calibri" w:cs="Times New Roman"/>
                <w:sz w:val="16"/>
                <w:szCs w:val="16"/>
              </w:rPr>
            </w:pPr>
          </w:p>
        </w:tc>
        <w:tc>
          <w:tcPr>
            <w:tcW w:w="2410" w:type="dxa"/>
            <w:shd w:val="clear" w:color="auto" w:fill="auto"/>
          </w:tcPr>
          <w:p w:rsidR="00D92B8A" w:rsidRPr="003B7C14" w:rsidRDefault="00D92B8A" w:rsidP="00FB17DA">
            <w:pPr>
              <w:rPr>
                <w:rFonts w:eastAsia="Calibri" w:cs="Times New Roman"/>
                <w:sz w:val="16"/>
                <w:szCs w:val="16"/>
              </w:rPr>
            </w:pPr>
            <w:r w:rsidRPr="003B7C14">
              <w:rPr>
                <w:rFonts w:eastAsia="Calibri" w:cs="Times New Roman"/>
                <w:sz w:val="16"/>
                <w:szCs w:val="16"/>
              </w:rPr>
              <w:t>Pečovatelská služba</w:t>
            </w:r>
          </w:p>
        </w:tc>
        <w:tc>
          <w:tcPr>
            <w:tcW w:w="2126" w:type="dxa"/>
            <w:shd w:val="clear" w:color="auto" w:fill="auto"/>
          </w:tcPr>
          <w:p w:rsidR="00D92B8A" w:rsidRPr="003B7C14" w:rsidRDefault="00D92B8A" w:rsidP="00FB17DA">
            <w:pPr>
              <w:rPr>
                <w:rFonts w:eastAsia="Calibri" w:cs="Times New Roman"/>
                <w:sz w:val="16"/>
                <w:szCs w:val="16"/>
              </w:rPr>
            </w:pPr>
            <w:r>
              <w:rPr>
                <w:rFonts w:eastAsia="Calibri" w:cs="Times New Roman"/>
                <w:sz w:val="16"/>
                <w:szCs w:val="16"/>
              </w:rPr>
              <w:t>d</w:t>
            </w:r>
            <w:r w:rsidRPr="003B7C14">
              <w:rPr>
                <w:rFonts w:eastAsia="Calibri" w:cs="Times New Roman"/>
                <w:sz w:val="16"/>
                <w:szCs w:val="16"/>
              </w:rPr>
              <w:t>uševně onemocní, ment</w:t>
            </w:r>
            <w:r>
              <w:rPr>
                <w:rFonts w:eastAsia="Calibri" w:cs="Times New Roman"/>
                <w:sz w:val="16"/>
                <w:szCs w:val="16"/>
              </w:rPr>
              <w:t xml:space="preserve">álně postižení, </w:t>
            </w:r>
            <w:r w:rsidRPr="003B7C14">
              <w:rPr>
                <w:rFonts w:eastAsia="Calibri" w:cs="Times New Roman"/>
                <w:sz w:val="16"/>
                <w:szCs w:val="16"/>
              </w:rPr>
              <w:t>zdravotně postižení, senioři</w:t>
            </w:r>
          </w:p>
        </w:tc>
        <w:tc>
          <w:tcPr>
            <w:tcW w:w="1842" w:type="dxa"/>
          </w:tcPr>
          <w:p w:rsidR="00D92B8A" w:rsidRPr="003B7C14" w:rsidRDefault="00D92B8A" w:rsidP="00FB17DA">
            <w:pPr>
              <w:rPr>
                <w:rFonts w:eastAsia="Calibri" w:cs="Times New Roman"/>
                <w:sz w:val="16"/>
                <w:szCs w:val="16"/>
              </w:rPr>
            </w:pPr>
            <w:r>
              <w:rPr>
                <w:rFonts w:eastAsia="Calibri" w:cs="Times New Roman"/>
                <w:sz w:val="16"/>
                <w:szCs w:val="16"/>
              </w:rPr>
              <w:t>o</w:t>
            </w:r>
            <w:r w:rsidRPr="003B7C14">
              <w:rPr>
                <w:rFonts w:eastAsia="Calibri" w:cs="Times New Roman"/>
                <w:sz w:val="16"/>
                <w:szCs w:val="16"/>
              </w:rPr>
              <w:t>kamžitá individuální kapacita 3 osoby</w:t>
            </w:r>
          </w:p>
        </w:tc>
      </w:tr>
      <w:tr w:rsidR="00D92B8A" w:rsidRPr="003B7C14" w:rsidTr="00FB17DA">
        <w:trPr>
          <w:trHeight w:val="397"/>
        </w:trPr>
        <w:tc>
          <w:tcPr>
            <w:tcW w:w="2836" w:type="dxa"/>
            <w:vMerge/>
            <w:shd w:val="clear" w:color="auto" w:fill="auto"/>
          </w:tcPr>
          <w:p w:rsidR="00D92B8A" w:rsidRPr="003B7C14" w:rsidRDefault="00D92B8A" w:rsidP="00FB17DA">
            <w:pPr>
              <w:ind w:left="34"/>
              <w:rPr>
                <w:rFonts w:eastAsia="Calibri" w:cs="Times New Roman"/>
                <w:sz w:val="16"/>
                <w:szCs w:val="16"/>
              </w:rPr>
            </w:pPr>
          </w:p>
        </w:tc>
        <w:tc>
          <w:tcPr>
            <w:tcW w:w="2410" w:type="dxa"/>
            <w:shd w:val="clear" w:color="auto" w:fill="auto"/>
          </w:tcPr>
          <w:p w:rsidR="00D92B8A" w:rsidRPr="003B7C14" w:rsidRDefault="00D92B8A" w:rsidP="00FB17DA">
            <w:pPr>
              <w:rPr>
                <w:rFonts w:eastAsia="Calibri" w:cs="Times New Roman"/>
                <w:sz w:val="16"/>
                <w:szCs w:val="16"/>
              </w:rPr>
            </w:pPr>
            <w:r w:rsidRPr="003B7C14">
              <w:rPr>
                <w:rFonts w:eastAsia="Calibri" w:cs="Times New Roman"/>
                <w:sz w:val="16"/>
                <w:szCs w:val="16"/>
              </w:rPr>
              <w:t>Sociálně aktivizační služby pro rodiny s dětmi</w:t>
            </w:r>
          </w:p>
        </w:tc>
        <w:tc>
          <w:tcPr>
            <w:tcW w:w="2126" w:type="dxa"/>
            <w:shd w:val="clear" w:color="auto" w:fill="auto"/>
          </w:tcPr>
          <w:p w:rsidR="00D92B8A" w:rsidRPr="003B7C14" w:rsidRDefault="00D92B8A" w:rsidP="00FB17DA">
            <w:pPr>
              <w:rPr>
                <w:rFonts w:eastAsia="Calibri" w:cs="Times New Roman"/>
                <w:sz w:val="16"/>
                <w:szCs w:val="16"/>
              </w:rPr>
            </w:pPr>
            <w:r>
              <w:rPr>
                <w:rFonts w:eastAsia="Calibri" w:cs="Times New Roman"/>
                <w:sz w:val="16"/>
                <w:szCs w:val="16"/>
              </w:rPr>
              <w:t>r</w:t>
            </w:r>
            <w:r w:rsidRPr="003B7C14">
              <w:rPr>
                <w:rFonts w:eastAsia="Calibri" w:cs="Times New Roman"/>
                <w:sz w:val="16"/>
                <w:szCs w:val="16"/>
              </w:rPr>
              <w:t>odiny s dětmi</w:t>
            </w:r>
          </w:p>
        </w:tc>
        <w:tc>
          <w:tcPr>
            <w:tcW w:w="1842" w:type="dxa"/>
          </w:tcPr>
          <w:p w:rsidR="00D92B8A" w:rsidRPr="003B7C14" w:rsidRDefault="00D92B8A" w:rsidP="00FB17DA">
            <w:pPr>
              <w:rPr>
                <w:rFonts w:eastAsia="Calibri" w:cs="Times New Roman"/>
                <w:sz w:val="16"/>
                <w:szCs w:val="16"/>
              </w:rPr>
            </w:pPr>
            <w:r>
              <w:rPr>
                <w:rFonts w:eastAsia="Calibri" w:cs="Times New Roman"/>
                <w:sz w:val="16"/>
                <w:szCs w:val="16"/>
              </w:rPr>
              <w:t>o</w:t>
            </w:r>
            <w:r w:rsidRPr="003B7C14">
              <w:rPr>
                <w:rFonts w:eastAsia="Calibri" w:cs="Times New Roman"/>
                <w:sz w:val="16"/>
                <w:szCs w:val="16"/>
              </w:rPr>
              <w:t xml:space="preserve">kamžitá skupinová kapacita 20 osob </w:t>
            </w:r>
          </w:p>
        </w:tc>
      </w:tr>
      <w:tr w:rsidR="00D92B8A" w:rsidRPr="003B7C14" w:rsidTr="00FB17DA">
        <w:trPr>
          <w:trHeight w:val="404"/>
        </w:trPr>
        <w:tc>
          <w:tcPr>
            <w:tcW w:w="2836" w:type="dxa"/>
            <w:vMerge/>
            <w:shd w:val="clear" w:color="auto" w:fill="auto"/>
          </w:tcPr>
          <w:p w:rsidR="00D92B8A" w:rsidRPr="003B7C14" w:rsidRDefault="00D92B8A" w:rsidP="00FB17DA">
            <w:pPr>
              <w:ind w:left="34"/>
              <w:rPr>
                <w:rFonts w:eastAsia="Calibri" w:cs="Times New Roman"/>
                <w:sz w:val="16"/>
                <w:szCs w:val="16"/>
              </w:rPr>
            </w:pPr>
          </w:p>
        </w:tc>
        <w:tc>
          <w:tcPr>
            <w:tcW w:w="2410" w:type="dxa"/>
            <w:shd w:val="clear" w:color="auto" w:fill="auto"/>
          </w:tcPr>
          <w:p w:rsidR="00D92B8A" w:rsidRPr="003B7C14" w:rsidRDefault="00D92B8A" w:rsidP="00FB17DA">
            <w:pPr>
              <w:rPr>
                <w:rFonts w:eastAsia="Calibri" w:cs="Times New Roman"/>
                <w:sz w:val="16"/>
                <w:szCs w:val="16"/>
              </w:rPr>
            </w:pPr>
            <w:r w:rsidRPr="003B7C14">
              <w:rPr>
                <w:rFonts w:eastAsia="Calibri" w:cs="Times New Roman"/>
                <w:sz w:val="16"/>
                <w:szCs w:val="16"/>
              </w:rPr>
              <w:t>Nízkoprahové zařízení pro děti a mládež</w:t>
            </w:r>
          </w:p>
        </w:tc>
        <w:tc>
          <w:tcPr>
            <w:tcW w:w="2126" w:type="dxa"/>
            <w:shd w:val="clear" w:color="auto" w:fill="auto"/>
          </w:tcPr>
          <w:p w:rsidR="00D92B8A" w:rsidRPr="003B7C14" w:rsidRDefault="00D92B8A" w:rsidP="00FB17DA">
            <w:pPr>
              <w:rPr>
                <w:rFonts w:eastAsia="Calibri" w:cs="Times New Roman"/>
                <w:sz w:val="16"/>
                <w:szCs w:val="16"/>
              </w:rPr>
            </w:pPr>
            <w:r>
              <w:rPr>
                <w:rFonts w:eastAsia="Calibri" w:cs="Times New Roman"/>
                <w:sz w:val="16"/>
                <w:szCs w:val="16"/>
              </w:rPr>
              <w:t>d</w:t>
            </w:r>
            <w:r w:rsidRPr="003B7C14">
              <w:rPr>
                <w:rFonts w:eastAsia="Calibri" w:cs="Times New Roman"/>
                <w:sz w:val="16"/>
                <w:szCs w:val="16"/>
              </w:rPr>
              <w:t>ěti a mládež 7 – 26 let</w:t>
            </w:r>
          </w:p>
        </w:tc>
        <w:tc>
          <w:tcPr>
            <w:tcW w:w="1842" w:type="dxa"/>
          </w:tcPr>
          <w:p w:rsidR="00D92B8A" w:rsidRPr="003B7C14" w:rsidRDefault="00D92B8A" w:rsidP="00FB17DA">
            <w:pPr>
              <w:rPr>
                <w:rFonts w:eastAsia="Calibri" w:cs="Times New Roman"/>
                <w:sz w:val="16"/>
                <w:szCs w:val="16"/>
              </w:rPr>
            </w:pPr>
            <w:r>
              <w:rPr>
                <w:rFonts w:eastAsia="Calibri" w:cs="Times New Roman"/>
                <w:sz w:val="16"/>
                <w:szCs w:val="16"/>
              </w:rPr>
              <w:t>o</w:t>
            </w:r>
            <w:r w:rsidRPr="003B7C14">
              <w:rPr>
                <w:rFonts w:eastAsia="Calibri" w:cs="Times New Roman"/>
                <w:sz w:val="16"/>
                <w:szCs w:val="16"/>
              </w:rPr>
              <w:t>kamžitá skupinová kapacita 50 osob</w:t>
            </w:r>
          </w:p>
        </w:tc>
      </w:tr>
      <w:tr w:rsidR="00D92B8A" w:rsidRPr="003B7C14" w:rsidTr="00FB17DA">
        <w:trPr>
          <w:trHeight w:val="456"/>
        </w:trPr>
        <w:tc>
          <w:tcPr>
            <w:tcW w:w="2836" w:type="dxa"/>
            <w:vMerge w:val="restart"/>
            <w:shd w:val="clear" w:color="auto" w:fill="auto"/>
          </w:tcPr>
          <w:p w:rsidR="00D92B8A" w:rsidRPr="003B7C14" w:rsidRDefault="00D92B8A" w:rsidP="00FB17DA">
            <w:pPr>
              <w:ind w:left="34"/>
              <w:rPr>
                <w:rFonts w:eastAsia="Calibri" w:cs="Times New Roman"/>
                <w:b/>
                <w:bCs/>
                <w:sz w:val="16"/>
                <w:szCs w:val="16"/>
              </w:rPr>
            </w:pPr>
            <w:proofErr w:type="spellStart"/>
            <w:r w:rsidRPr="003B7C14">
              <w:rPr>
                <w:rFonts w:eastAsia="Calibri" w:cs="Times New Roman"/>
                <w:b/>
                <w:bCs/>
                <w:sz w:val="16"/>
                <w:szCs w:val="16"/>
              </w:rPr>
              <w:t>PNsP</w:t>
            </w:r>
            <w:proofErr w:type="spellEnd"/>
            <w:r w:rsidRPr="003B7C14">
              <w:rPr>
                <w:rFonts w:eastAsia="Calibri" w:cs="Times New Roman"/>
                <w:b/>
                <w:bCs/>
                <w:sz w:val="16"/>
                <w:szCs w:val="16"/>
              </w:rPr>
              <w:t xml:space="preserve"> Roudnice </w:t>
            </w:r>
            <w:proofErr w:type="spellStart"/>
            <w:proofErr w:type="gramStart"/>
            <w:r w:rsidRPr="003B7C14">
              <w:rPr>
                <w:rFonts w:eastAsia="Calibri" w:cs="Times New Roman"/>
                <w:b/>
                <w:bCs/>
                <w:sz w:val="16"/>
                <w:szCs w:val="16"/>
              </w:rPr>
              <w:t>n.L.</w:t>
            </w:r>
            <w:proofErr w:type="spellEnd"/>
            <w:proofErr w:type="gramEnd"/>
            <w:r w:rsidRPr="003B7C14">
              <w:rPr>
                <w:rFonts w:eastAsia="Calibri" w:cs="Times New Roman"/>
                <w:b/>
                <w:bCs/>
                <w:sz w:val="16"/>
                <w:szCs w:val="16"/>
              </w:rPr>
              <w:t>, s.r.o. /</w:t>
            </w:r>
          </w:p>
          <w:p w:rsidR="00D92B8A" w:rsidRPr="003B7C14" w:rsidRDefault="00D92B8A" w:rsidP="00FB17DA">
            <w:pPr>
              <w:ind w:left="34"/>
              <w:rPr>
                <w:rFonts w:eastAsia="Calibri" w:cs="Times New Roman"/>
                <w:sz w:val="16"/>
                <w:szCs w:val="16"/>
              </w:rPr>
            </w:pPr>
            <w:r w:rsidRPr="003B7C14">
              <w:rPr>
                <w:rFonts w:eastAsia="Calibri" w:cs="Times New Roman"/>
                <w:sz w:val="16"/>
                <w:szCs w:val="16"/>
              </w:rPr>
              <w:t>25443801</w:t>
            </w:r>
          </w:p>
          <w:p w:rsidR="00D92B8A" w:rsidRPr="003B7C14" w:rsidRDefault="00D92B8A" w:rsidP="00FB17DA">
            <w:pPr>
              <w:ind w:left="34"/>
              <w:rPr>
                <w:rFonts w:eastAsia="Calibri" w:cs="Times New Roman"/>
                <w:sz w:val="16"/>
                <w:szCs w:val="16"/>
              </w:rPr>
            </w:pPr>
          </w:p>
        </w:tc>
        <w:tc>
          <w:tcPr>
            <w:tcW w:w="2410" w:type="dxa"/>
            <w:shd w:val="clear" w:color="auto" w:fill="auto"/>
          </w:tcPr>
          <w:p w:rsidR="00D92B8A" w:rsidRPr="003B7C14" w:rsidRDefault="00D92B8A" w:rsidP="00FB17DA">
            <w:pPr>
              <w:rPr>
                <w:rFonts w:eastAsia="Calibri" w:cs="Times New Roman"/>
                <w:sz w:val="16"/>
                <w:szCs w:val="16"/>
              </w:rPr>
            </w:pPr>
            <w:r w:rsidRPr="003B7C14">
              <w:rPr>
                <w:rFonts w:eastAsia="Calibri" w:cs="Times New Roman"/>
                <w:sz w:val="16"/>
                <w:szCs w:val="16"/>
              </w:rPr>
              <w:t xml:space="preserve">Denní stacionář </w:t>
            </w:r>
          </w:p>
        </w:tc>
        <w:tc>
          <w:tcPr>
            <w:tcW w:w="2126" w:type="dxa"/>
            <w:shd w:val="clear" w:color="auto" w:fill="auto"/>
          </w:tcPr>
          <w:p w:rsidR="00D92B8A" w:rsidRPr="003B7C14" w:rsidRDefault="00D92B8A" w:rsidP="00FB17DA">
            <w:pPr>
              <w:rPr>
                <w:rFonts w:eastAsia="Calibri" w:cs="Times New Roman"/>
                <w:sz w:val="16"/>
                <w:szCs w:val="16"/>
              </w:rPr>
            </w:pPr>
            <w:r>
              <w:rPr>
                <w:rFonts w:eastAsia="Calibri" w:cs="Times New Roman"/>
                <w:sz w:val="16"/>
                <w:szCs w:val="16"/>
              </w:rPr>
              <w:t>d</w:t>
            </w:r>
            <w:r w:rsidRPr="003B7C14">
              <w:rPr>
                <w:rFonts w:eastAsia="Calibri" w:cs="Times New Roman"/>
                <w:sz w:val="16"/>
                <w:szCs w:val="16"/>
              </w:rPr>
              <w:t>ospělí 27-64 let, senioři od 65 let</w:t>
            </w:r>
          </w:p>
        </w:tc>
        <w:tc>
          <w:tcPr>
            <w:tcW w:w="1842" w:type="dxa"/>
          </w:tcPr>
          <w:p w:rsidR="00D92B8A" w:rsidRPr="003B7C14" w:rsidRDefault="00D92B8A" w:rsidP="00FB17DA">
            <w:pPr>
              <w:rPr>
                <w:rFonts w:eastAsia="Calibri" w:cs="Times New Roman"/>
                <w:sz w:val="16"/>
                <w:szCs w:val="16"/>
              </w:rPr>
            </w:pPr>
            <w:r>
              <w:rPr>
                <w:rFonts w:eastAsia="Calibri" w:cs="Times New Roman"/>
                <w:sz w:val="16"/>
                <w:szCs w:val="16"/>
              </w:rPr>
              <w:t>o</w:t>
            </w:r>
            <w:r w:rsidRPr="003B7C14">
              <w:rPr>
                <w:rFonts w:eastAsia="Calibri" w:cs="Times New Roman"/>
                <w:sz w:val="16"/>
                <w:szCs w:val="16"/>
              </w:rPr>
              <w:t>kamžitá skupinová kapacita 10 osob</w:t>
            </w:r>
          </w:p>
        </w:tc>
      </w:tr>
      <w:tr w:rsidR="00D92B8A" w:rsidRPr="00E80BD5" w:rsidTr="00FB17DA">
        <w:trPr>
          <w:trHeight w:val="865"/>
        </w:trPr>
        <w:tc>
          <w:tcPr>
            <w:tcW w:w="2836" w:type="dxa"/>
            <w:vMerge/>
            <w:shd w:val="clear" w:color="auto" w:fill="auto"/>
          </w:tcPr>
          <w:p w:rsidR="00D92B8A" w:rsidRPr="003B7C14" w:rsidRDefault="00D92B8A" w:rsidP="00FB17DA">
            <w:pPr>
              <w:ind w:left="743"/>
              <w:rPr>
                <w:rFonts w:eastAsia="Calibri" w:cs="Times New Roman"/>
                <w:b/>
                <w:bCs/>
                <w:sz w:val="16"/>
                <w:szCs w:val="16"/>
              </w:rPr>
            </w:pPr>
          </w:p>
        </w:tc>
        <w:tc>
          <w:tcPr>
            <w:tcW w:w="2410" w:type="dxa"/>
            <w:shd w:val="clear" w:color="auto" w:fill="auto"/>
          </w:tcPr>
          <w:p w:rsidR="00D92B8A" w:rsidRPr="003B7C14" w:rsidRDefault="00D92B8A" w:rsidP="00FB17DA">
            <w:pPr>
              <w:rPr>
                <w:rFonts w:eastAsia="Calibri" w:cs="Times New Roman"/>
                <w:sz w:val="16"/>
                <w:szCs w:val="16"/>
              </w:rPr>
            </w:pPr>
            <w:r w:rsidRPr="003B7C14">
              <w:rPr>
                <w:rFonts w:eastAsia="Calibri" w:cs="Times New Roman"/>
                <w:sz w:val="16"/>
                <w:szCs w:val="16"/>
              </w:rPr>
              <w:t>Pečovatelská služba</w:t>
            </w:r>
          </w:p>
        </w:tc>
        <w:tc>
          <w:tcPr>
            <w:tcW w:w="2126" w:type="dxa"/>
            <w:shd w:val="clear" w:color="auto" w:fill="auto"/>
          </w:tcPr>
          <w:p w:rsidR="00D92B8A" w:rsidRPr="003B7C14" w:rsidRDefault="00D92B8A" w:rsidP="00FB17DA">
            <w:pPr>
              <w:rPr>
                <w:rFonts w:eastAsia="Calibri" w:cs="Times New Roman"/>
                <w:sz w:val="16"/>
                <w:szCs w:val="16"/>
              </w:rPr>
            </w:pPr>
            <w:r>
              <w:rPr>
                <w:rFonts w:eastAsia="Calibri" w:cs="Times New Roman"/>
                <w:sz w:val="16"/>
                <w:szCs w:val="16"/>
              </w:rPr>
              <w:t>d</w:t>
            </w:r>
            <w:r w:rsidRPr="003B7C14">
              <w:rPr>
                <w:rFonts w:eastAsia="Calibri" w:cs="Times New Roman"/>
                <w:sz w:val="16"/>
                <w:szCs w:val="16"/>
              </w:rPr>
              <w:t>uševně</w:t>
            </w:r>
            <w:r>
              <w:rPr>
                <w:rFonts w:eastAsia="Calibri" w:cs="Times New Roman"/>
                <w:sz w:val="16"/>
                <w:szCs w:val="16"/>
              </w:rPr>
              <w:t xml:space="preserve"> onemocní, mentálně postižení, </w:t>
            </w:r>
            <w:r w:rsidRPr="003B7C14">
              <w:rPr>
                <w:rFonts w:eastAsia="Calibri" w:cs="Times New Roman"/>
                <w:sz w:val="16"/>
                <w:szCs w:val="16"/>
              </w:rPr>
              <w:t>zdravotně postižení, senioři, rodiny s dětmi</w:t>
            </w:r>
          </w:p>
        </w:tc>
        <w:tc>
          <w:tcPr>
            <w:tcW w:w="1842" w:type="dxa"/>
          </w:tcPr>
          <w:p w:rsidR="00D92B8A" w:rsidRPr="000612E5" w:rsidRDefault="00D92B8A" w:rsidP="00FB17DA">
            <w:pPr>
              <w:rPr>
                <w:rFonts w:eastAsia="Calibri" w:cs="Times New Roman"/>
                <w:sz w:val="16"/>
                <w:szCs w:val="16"/>
              </w:rPr>
            </w:pPr>
            <w:r>
              <w:rPr>
                <w:rFonts w:eastAsia="Calibri" w:cs="Times New Roman"/>
                <w:sz w:val="16"/>
                <w:szCs w:val="16"/>
              </w:rPr>
              <w:t>o</w:t>
            </w:r>
            <w:r w:rsidRPr="003B7C14">
              <w:rPr>
                <w:rFonts w:eastAsia="Calibri" w:cs="Times New Roman"/>
                <w:sz w:val="16"/>
                <w:szCs w:val="16"/>
              </w:rPr>
              <w:t>kamžitá individuální kapacita 6 osob</w:t>
            </w:r>
          </w:p>
        </w:tc>
      </w:tr>
    </w:tbl>
    <w:p w:rsidR="003152B0" w:rsidRPr="003152B0" w:rsidRDefault="003152B0" w:rsidP="0023235B">
      <w:pPr>
        <w:pStyle w:val="Bezmezer"/>
        <w:rPr>
          <w:i/>
          <w:sz w:val="20"/>
        </w:rPr>
      </w:pPr>
      <w:r w:rsidRPr="003152B0">
        <w:rPr>
          <w:i/>
          <w:sz w:val="20"/>
        </w:rPr>
        <w:t>Zdroj: evidence města</w:t>
      </w:r>
    </w:p>
    <w:p w:rsidR="00893CAE" w:rsidRDefault="00893CAE" w:rsidP="0023235B">
      <w:pPr>
        <w:pStyle w:val="Bezmezer"/>
      </w:pPr>
    </w:p>
    <w:p w:rsidR="00893CAE" w:rsidRDefault="00422536" w:rsidP="00893CAE">
      <w:pPr>
        <w:pStyle w:val="Bezmezer"/>
      </w:pPr>
      <w:r>
        <w:t>Město disponuje</w:t>
      </w:r>
      <w:r w:rsidR="00893CAE">
        <w:t xml:space="preserve"> kvalitní</w:t>
      </w:r>
      <w:r>
        <w:t>m</w:t>
      </w:r>
      <w:r w:rsidR="00893CAE">
        <w:t xml:space="preserve"> zázemí</w:t>
      </w:r>
      <w:r>
        <w:t>m</w:t>
      </w:r>
      <w:r w:rsidR="00893CAE">
        <w:t xml:space="preserve"> pro poskytování sociálních služeb. </w:t>
      </w:r>
      <w:r w:rsidR="00893CAE" w:rsidRPr="003B7C14">
        <w:t xml:space="preserve">Město je zřizovatelem příspěvkové organizace Domov důchodců Roudnice n. L. Kapacita domova je 136 lůžek, z toho 36 lůžek je registrováno jako služba domov pro seniory a 96 lůžek jako služba domov se zvláštním režimem. </w:t>
      </w:r>
      <w:r w:rsidR="00893CAE">
        <w:t xml:space="preserve"> K ubytování </w:t>
      </w:r>
      <w:r w:rsidR="00893CAE" w:rsidRPr="003B7C14">
        <w:t>seniorů slouží 2 domy sociálního bydlení s 33 byty</w:t>
      </w:r>
      <w:r w:rsidR="00893CAE">
        <w:t xml:space="preserve"> se</w:t>
      </w:r>
      <w:r w:rsidR="00893CAE" w:rsidRPr="003B7C14">
        <w:t xml:space="preserve"> snížen</w:t>
      </w:r>
      <w:r w:rsidR="00893CAE">
        <w:t>ým</w:t>
      </w:r>
      <w:r w:rsidR="00893CAE" w:rsidRPr="003B7C14">
        <w:t xml:space="preserve"> nájemn</w:t>
      </w:r>
      <w:r w:rsidR="00893CAE">
        <w:t>ým oproti ostatním bytům ve městě.</w:t>
      </w:r>
      <w:r w:rsidR="00893CAE" w:rsidRPr="003B7C14">
        <w:t xml:space="preserve"> </w:t>
      </w:r>
      <w:r w:rsidR="00893CAE">
        <w:t>N</w:t>
      </w:r>
      <w:r w:rsidR="00893CAE" w:rsidRPr="003B7C14">
        <w:t xml:space="preserve">ájemníci mohou využívat terénní pečovatelské služby a podporu domovníka, který úzce spolupracuje se sociálními pracovníky města. </w:t>
      </w:r>
      <w:r w:rsidR="00893CAE">
        <w:t>Sociálním službám slouží i dva</w:t>
      </w:r>
      <w:r w:rsidR="00893CAE" w:rsidRPr="003B7C14">
        <w:t xml:space="preserve"> objekty města zrekonstruované za finanční podpory projektů EU, z programu IOP 3.1b) – azylový dům v ulici Sladkovského č. p. 1365 a dům v Jungmannově ulici č. p. 670.</w:t>
      </w:r>
    </w:p>
    <w:p w:rsidR="00893CAE" w:rsidRPr="003B7C14" w:rsidRDefault="00893CAE" w:rsidP="00893CAE">
      <w:pPr>
        <w:pStyle w:val="Bezmezer"/>
      </w:pPr>
    </w:p>
    <w:p w:rsidR="003152B0" w:rsidRDefault="00422536" w:rsidP="003152B0">
      <w:pPr>
        <w:pStyle w:val="Bezmezer"/>
      </w:pPr>
      <w:r>
        <w:t xml:space="preserve">Ve </w:t>
      </w:r>
      <w:r w:rsidR="00893CAE">
        <w:t xml:space="preserve">městě je řada osob sociálně vyloučených </w:t>
      </w:r>
      <w:r>
        <w:t>nebo sociálním vyloučením</w:t>
      </w:r>
      <w:r w:rsidR="00893CAE">
        <w:t xml:space="preserve"> ohrožených</w:t>
      </w:r>
      <w:r>
        <w:t>.</w:t>
      </w:r>
      <w:r w:rsidR="00893CAE">
        <w:t xml:space="preserve"> </w:t>
      </w:r>
      <w:r>
        <w:t>V</w:t>
      </w:r>
      <w:r w:rsidR="00893CAE">
        <w:t xml:space="preserve">edení města v minulých letech věnovalo </w:t>
      </w:r>
      <w:r w:rsidR="003152B0">
        <w:t>rozvoji sociálních služeb poměrně vysokou pozornost. Ve městě funguje komunitní plánování. V</w:t>
      </w:r>
      <w:r w:rsidR="0023235B" w:rsidRPr="003B7C14">
        <w:t xml:space="preserve"> roce 2012 byl zpracován Komunitní plán sociálních služeb v regionu Roudnice nad Labem a její spádové oblasti na období 2013</w:t>
      </w:r>
      <w:r w:rsidR="0023235B">
        <w:t xml:space="preserve"> </w:t>
      </w:r>
      <w:r w:rsidR="0023235B" w:rsidRPr="003B7C14">
        <w:t>- 2016.</w:t>
      </w:r>
      <w:r w:rsidR="003152B0">
        <w:t xml:space="preserve"> V roce 2015 začal být naplňován Strategický plán sociálního začleňování Roudnice nad Labem pro roky 2015 – 2018, s jehož realizací městu pomáhá Agentura pro sociální začleňování. I přes výše uvedené skutečnosti se občané necítí ve </w:t>
      </w:r>
      <w:r w:rsidR="003152B0">
        <w:lastRenderedPageBreak/>
        <w:t>městě</w:t>
      </w:r>
      <w:r>
        <w:t>, zejména v </w:t>
      </w:r>
      <w:r w:rsidR="003152B0">
        <w:t>některých</w:t>
      </w:r>
      <w:r>
        <w:t xml:space="preserve"> jeho</w:t>
      </w:r>
      <w:r w:rsidR="003152B0">
        <w:t xml:space="preserve"> částech</w:t>
      </w:r>
      <w:r>
        <w:t>,</w:t>
      </w:r>
      <w:r w:rsidR="003152B0">
        <w:t xml:space="preserve"> bezpečně.  Problém v soužití s</w:t>
      </w:r>
      <w:r>
        <w:t xml:space="preserve"> nepřizpůsobivými</w:t>
      </w:r>
      <w:r w:rsidR="003152B0">
        <w:t xml:space="preserve"> občan</w:t>
      </w:r>
      <w:r w:rsidR="0060262C">
        <w:t>y</w:t>
      </w:r>
      <w:r w:rsidR="003152B0">
        <w:t xml:space="preserve"> v dotazníkovém šetření označili jako jeden z nejpalčivějších a přejí si zlepšení současné situace.</w:t>
      </w:r>
    </w:p>
    <w:p w:rsidR="003152B0" w:rsidRDefault="003152B0" w:rsidP="003152B0">
      <w:pPr>
        <w:pStyle w:val="Bezmezer"/>
      </w:pPr>
    </w:p>
    <w:p w:rsidR="003152B0" w:rsidRDefault="003152B0" w:rsidP="003152B0">
      <w:pPr>
        <w:pStyle w:val="Bezmezer"/>
      </w:pPr>
      <w:r>
        <w:t>Strategický plán sociálního začleňování Roudnice nad Labem pro roky 2015</w:t>
      </w:r>
      <w:r w:rsidR="00422536">
        <w:t xml:space="preserve"> </w:t>
      </w:r>
      <w:r>
        <w:t>-</w:t>
      </w:r>
      <w:r w:rsidR="00422536">
        <w:t xml:space="preserve"> </w:t>
      </w:r>
      <w:r>
        <w:t>2018 poukazuje hned na několik problémových lokalit, z nichž tou největší je sídliště Hracholusky. Dále se zde uvádí, že v Roudnici nad Labem žije přibližně 1000 osob označovaných za sociálně vyloučené, což činí více než 8</w:t>
      </w:r>
      <w:r w:rsidR="00422536">
        <w:t xml:space="preserve"> </w:t>
      </w:r>
      <w:r>
        <w:t xml:space="preserve">% z celkového počtu obyvatel města. </w:t>
      </w:r>
    </w:p>
    <w:p w:rsidR="003152B0" w:rsidRDefault="003152B0" w:rsidP="003152B0">
      <w:pPr>
        <w:pStyle w:val="Bezmezer"/>
      </w:pPr>
    </w:p>
    <w:p w:rsidR="003152B0" w:rsidRDefault="00422536" w:rsidP="003152B0">
      <w:pPr>
        <w:pStyle w:val="Bezmezer"/>
      </w:pPr>
      <w:r>
        <w:t>Vyskytují</w:t>
      </w:r>
      <w:r w:rsidR="003152B0" w:rsidRPr="003C72FC">
        <w:t xml:space="preserve"> se zde problémy v soužití majority </w:t>
      </w:r>
      <w:r w:rsidR="003152B0">
        <w:t>s minoritou, drobná kriminalita a</w:t>
      </w:r>
      <w:r w:rsidR="003152B0" w:rsidRPr="003C72FC">
        <w:t xml:space="preserve"> vandalizmus. Mezi obyvateli </w:t>
      </w:r>
      <w:r w:rsidR="003152B0">
        <w:t xml:space="preserve">těchto </w:t>
      </w:r>
      <w:r w:rsidR="003152B0" w:rsidRPr="003C72FC">
        <w:t>lokalit se ve zvýšené míře objevují různé typy závislostí, vysoká zadluženost, výchovné problémy dětí a mládeže.</w:t>
      </w:r>
    </w:p>
    <w:p w:rsidR="003152B0" w:rsidRDefault="003152B0" w:rsidP="003152B0">
      <w:pPr>
        <w:pStyle w:val="Bezmezer"/>
      </w:pPr>
    </w:p>
    <w:p w:rsidR="003152B0" w:rsidRDefault="003152B0" w:rsidP="003152B0">
      <w:pPr>
        <w:pStyle w:val="Bezmezer"/>
      </w:pPr>
      <w:r>
        <w:t>Jak dokazuje následující tabulka, celková míra kriminality na území města zaznamenala mezi lety 2013 a 2014 značný pokles</w:t>
      </w:r>
      <w:r w:rsidR="00422536">
        <w:t>,</w:t>
      </w:r>
      <w:r>
        <w:t xml:space="preserve"> a to zejména v majetkové trestné činnosti. Přesto lze konstatovat, že personální kapacity městské policie jsou poddimenzované.</w:t>
      </w:r>
    </w:p>
    <w:p w:rsidR="003152B0" w:rsidRDefault="003152B0" w:rsidP="003152B0">
      <w:pPr>
        <w:pStyle w:val="Bezmezer"/>
      </w:pPr>
    </w:p>
    <w:p w:rsidR="003152B0" w:rsidRDefault="003152B0" w:rsidP="003152B0">
      <w:pPr>
        <w:pStyle w:val="Titulek"/>
      </w:pPr>
      <w:bookmarkStart w:id="60" w:name="_Toc448844484"/>
      <w:r>
        <w:t xml:space="preserve">Tabulka </w:t>
      </w:r>
      <w:r w:rsidR="00B643A2">
        <w:fldChar w:fldCharType="begin"/>
      </w:r>
      <w:r w:rsidR="00704C2F">
        <w:instrText xml:space="preserve"> SEQ Tabulka \* ARABIC </w:instrText>
      </w:r>
      <w:r w:rsidR="00B643A2">
        <w:fldChar w:fldCharType="separate"/>
      </w:r>
      <w:r w:rsidR="00894136">
        <w:rPr>
          <w:noProof/>
        </w:rPr>
        <w:t>10</w:t>
      </w:r>
      <w:r w:rsidR="00B643A2">
        <w:rPr>
          <w:noProof/>
        </w:rPr>
        <w:fldChar w:fldCharType="end"/>
      </w:r>
      <w:r>
        <w:t xml:space="preserve"> - </w:t>
      </w:r>
      <w:r w:rsidRPr="007F3DDC">
        <w:t>Kriminalita (přečiny i zločiny) v Roudnici n</w:t>
      </w:r>
      <w:r>
        <w:t>ad Labem</w:t>
      </w:r>
      <w:bookmarkEnd w:id="60"/>
    </w:p>
    <w:tbl>
      <w:tblPr>
        <w:tblStyle w:val="Mkatabulky"/>
        <w:tblW w:w="0" w:type="auto"/>
        <w:tblLook w:val="04A0" w:firstRow="1" w:lastRow="0" w:firstColumn="1" w:lastColumn="0" w:noHBand="0" w:noVBand="1"/>
      </w:tblPr>
      <w:tblGrid>
        <w:gridCol w:w="1842"/>
        <w:gridCol w:w="1842"/>
        <w:gridCol w:w="1842"/>
        <w:gridCol w:w="1843"/>
        <w:gridCol w:w="1843"/>
      </w:tblGrid>
      <w:tr w:rsidR="003152B0" w:rsidTr="00FB17DA">
        <w:tc>
          <w:tcPr>
            <w:tcW w:w="1842" w:type="dxa"/>
            <w:shd w:val="clear" w:color="auto" w:fill="DBE5F1" w:themeFill="accent1" w:themeFillTint="33"/>
          </w:tcPr>
          <w:p w:rsidR="003152B0" w:rsidRPr="00151AA5" w:rsidRDefault="003152B0" w:rsidP="00FB17DA">
            <w:pPr>
              <w:pStyle w:val="Bezmezer"/>
              <w:rPr>
                <w:b/>
                <w:sz w:val="16"/>
              </w:rPr>
            </w:pPr>
            <w:r w:rsidRPr="00151AA5">
              <w:rPr>
                <w:b/>
                <w:sz w:val="16"/>
              </w:rPr>
              <w:t>Rok</w:t>
            </w:r>
          </w:p>
        </w:tc>
        <w:tc>
          <w:tcPr>
            <w:tcW w:w="1842" w:type="dxa"/>
            <w:shd w:val="clear" w:color="auto" w:fill="DBE5F1" w:themeFill="accent1" w:themeFillTint="33"/>
          </w:tcPr>
          <w:p w:rsidR="003152B0" w:rsidRPr="00151AA5" w:rsidRDefault="003152B0" w:rsidP="00FB17DA">
            <w:pPr>
              <w:pStyle w:val="Bezmezer"/>
              <w:rPr>
                <w:b/>
                <w:sz w:val="16"/>
              </w:rPr>
            </w:pPr>
            <w:r w:rsidRPr="00151AA5">
              <w:rPr>
                <w:b/>
                <w:sz w:val="16"/>
              </w:rPr>
              <w:t>Celkem</w:t>
            </w:r>
          </w:p>
        </w:tc>
        <w:tc>
          <w:tcPr>
            <w:tcW w:w="1842" w:type="dxa"/>
            <w:shd w:val="clear" w:color="auto" w:fill="DBE5F1" w:themeFill="accent1" w:themeFillTint="33"/>
          </w:tcPr>
          <w:p w:rsidR="003152B0" w:rsidRPr="00151AA5" w:rsidRDefault="003152B0" w:rsidP="00FB17DA">
            <w:pPr>
              <w:pStyle w:val="Bezmezer"/>
              <w:rPr>
                <w:b/>
                <w:sz w:val="16"/>
              </w:rPr>
            </w:pPr>
            <w:r w:rsidRPr="00151AA5">
              <w:rPr>
                <w:b/>
                <w:sz w:val="16"/>
              </w:rPr>
              <w:t>Násilná</w:t>
            </w:r>
          </w:p>
        </w:tc>
        <w:tc>
          <w:tcPr>
            <w:tcW w:w="1843" w:type="dxa"/>
            <w:shd w:val="clear" w:color="auto" w:fill="DBE5F1" w:themeFill="accent1" w:themeFillTint="33"/>
          </w:tcPr>
          <w:p w:rsidR="003152B0" w:rsidRPr="00151AA5" w:rsidRDefault="003152B0" w:rsidP="00FB17DA">
            <w:pPr>
              <w:pStyle w:val="Bezmezer"/>
              <w:rPr>
                <w:b/>
                <w:sz w:val="16"/>
              </w:rPr>
            </w:pPr>
            <w:r w:rsidRPr="00151AA5">
              <w:rPr>
                <w:b/>
                <w:sz w:val="16"/>
              </w:rPr>
              <w:t>Mravnostní</w:t>
            </w:r>
          </w:p>
        </w:tc>
        <w:tc>
          <w:tcPr>
            <w:tcW w:w="1843" w:type="dxa"/>
            <w:shd w:val="clear" w:color="auto" w:fill="DBE5F1" w:themeFill="accent1" w:themeFillTint="33"/>
          </w:tcPr>
          <w:p w:rsidR="003152B0" w:rsidRPr="00151AA5" w:rsidRDefault="003152B0" w:rsidP="00FB17DA">
            <w:pPr>
              <w:pStyle w:val="Bezmezer"/>
              <w:rPr>
                <w:b/>
                <w:sz w:val="16"/>
              </w:rPr>
            </w:pPr>
            <w:r w:rsidRPr="00151AA5">
              <w:rPr>
                <w:b/>
                <w:sz w:val="16"/>
              </w:rPr>
              <w:t>Majetková</w:t>
            </w:r>
          </w:p>
        </w:tc>
      </w:tr>
      <w:tr w:rsidR="003152B0" w:rsidTr="00FB17DA">
        <w:tc>
          <w:tcPr>
            <w:tcW w:w="1842" w:type="dxa"/>
          </w:tcPr>
          <w:p w:rsidR="003152B0" w:rsidRPr="00151AA5" w:rsidRDefault="003152B0" w:rsidP="00FB17DA">
            <w:pPr>
              <w:pStyle w:val="Bezmezer"/>
              <w:rPr>
                <w:sz w:val="16"/>
              </w:rPr>
            </w:pPr>
            <w:r w:rsidRPr="00151AA5">
              <w:rPr>
                <w:sz w:val="16"/>
              </w:rPr>
              <w:t>2013</w:t>
            </w:r>
          </w:p>
        </w:tc>
        <w:tc>
          <w:tcPr>
            <w:tcW w:w="1842" w:type="dxa"/>
          </w:tcPr>
          <w:p w:rsidR="003152B0" w:rsidRPr="00151AA5" w:rsidRDefault="003152B0" w:rsidP="00FB17DA">
            <w:pPr>
              <w:pStyle w:val="Bezmezer"/>
              <w:rPr>
                <w:sz w:val="16"/>
              </w:rPr>
            </w:pPr>
            <w:r w:rsidRPr="00151AA5">
              <w:rPr>
                <w:sz w:val="16"/>
              </w:rPr>
              <w:t>892</w:t>
            </w:r>
          </w:p>
        </w:tc>
        <w:tc>
          <w:tcPr>
            <w:tcW w:w="1842" w:type="dxa"/>
          </w:tcPr>
          <w:p w:rsidR="003152B0" w:rsidRPr="00151AA5" w:rsidRDefault="003152B0" w:rsidP="00FB17DA">
            <w:pPr>
              <w:pStyle w:val="Bezmezer"/>
              <w:rPr>
                <w:sz w:val="16"/>
              </w:rPr>
            </w:pPr>
            <w:r w:rsidRPr="00151AA5">
              <w:rPr>
                <w:sz w:val="16"/>
              </w:rPr>
              <w:t>71</w:t>
            </w:r>
          </w:p>
        </w:tc>
        <w:tc>
          <w:tcPr>
            <w:tcW w:w="1843" w:type="dxa"/>
          </w:tcPr>
          <w:p w:rsidR="003152B0" w:rsidRPr="00151AA5" w:rsidRDefault="003152B0" w:rsidP="00FB17DA">
            <w:pPr>
              <w:pStyle w:val="Bezmezer"/>
              <w:rPr>
                <w:sz w:val="16"/>
              </w:rPr>
            </w:pPr>
            <w:r w:rsidRPr="00151AA5">
              <w:rPr>
                <w:sz w:val="16"/>
              </w:rPr>
              <w:t>3</w:t>
            </w:r>
          </w:p>
        </w:tc>
        <w:tc>
          <w:tcPr>
            <w:tcW w:w="1843" w:type="dxa"/>
          </w:tcPr>
          <w:p w:rsidR="003152B0" w:rsidRPr="00151AA5" w:rsidRDefault="003152B0" w:rsidP="00FB17DA">
            <w:pPr>
              <w:pStyle w:val="Bezmezer"/>
              <w:rPr>
                <w:sz w:val="16"/>
              </w:rPr>
            </w:pPr>
            <w:r w:rsidRPr="00151AA5">
              <w:rPr>
                <w:sz w:val="16"/>
              </w:rPr>
              <w:t>522</w:t>
            </w:r>
          </w:p>
        </w:tc>
      </w:tr>
      <w:tr w:rsidR="003152B0" w:rsidTr="00FB17DA">
        <w:tc>
          <w:tcPr>
            <w:tcW w:w="1842" w:type="dxa"/>
          </w:tcPr>
          <w:p w:rsidR="003152B0" w:rsidRPr="00151AA5" w:rsidRDefault="003152B0" w:rsidP="00FB17DA">
            <w:pPr>
              <w:pStyle w:val="Bezmezer"/>
              <w:rPr>
                <w:sz w:val="16"/>
              </w:rPr>
            </w:pPr>
            <w:r w:rsidRPr="00151AA5">
              <w:rPr>
                <w:sz w:val="16"/>
              </w:rPr>
              <w:t>2014</w:t>
            </w:r>
          </w:p>
        </w:tc>
        <w:tc>
          <w:tcPr>
            <w:tcW w:w="1842" w:type="dxa"/>
          </w:tcPr>
          <w:p w:rsidR="003152B0" w:rsidRPr="00151AA5" w:rsidRDefault="003152B0" w:rsidP="00FB17DA">
            <w:pPr>
              <w:pStyle w:val="Bezmezer"/>
              <w:rPr>
                <w:sz w:val="16"/>
              </w:rPr>
            </w:pPr>
            <w:r w:rsidRPr="00151AA5">
              <w:rPr>
                <w:sz w:val="16"/>
              </w:rPr>
              <w:t>712</w:t>
            </w:r>
          </w:p>
        </w:tc>
        <w:tc>
          <w:tcPr>
            <w:tcW w:w="1842" w:type="dxa"/>
          </w:tcPr>
          <w:p w:rsidR="003152B0" w:rsidRPr="00151AA5" w:rsidRDefault="003152B0" w:rsidP="00FB17DA">
            <w:pPr>
              <w:pStyle w:val="Bezmezer"/>
              <w:rPr>
                <w:sz w:val="16"/>
              </w:rPr>
            </w:pPr>
            <w:r w:rsidRPr="00151AA5">
              <w:rPr>
                <w:sz w:val="16"/>
              </w:rPr>
              <w:t>55</w:t>
            </w:r>
          </w:p>
        </w:tc>
        <w:tc>
          <w:tcPr>
            <w:tcW w:w="1843" w:type="dxa"/>
          </w:tcPr>
          <w:p w:rsidR="003152B0" w:rsidRPr="00151AA5" w:rsidRDefault="003152B0" w:rsidP="00FB17DA">
            <w:pPr>
              <w:pStyle w:val="Bezmezer"/>
              <w:rPr>
                <w:sz w:val="16"/>
              </w:rPr>
            </w:pPr>
            <w:r w:rsidRPr="00151AA5">
              <w:rPr>
                <w:sz w:val="16"/>
              </w:rPr>
              <w:t>6</w:t>
            </w:r>
          </w:p>
        </w:tc>
        <w:tc>
          <w:tcPr>
            <w:tcW w:w="1843" w:type="dxa"/>
          </w:tcPr>
          <w:p w:rsidR="003152B0" w:rsidRPr="00151AA5" w:rsidRDefault="003152B0" w:rsidP="00FB17DA">
            <w:pPr>
              <w:pStyle w:val="Bezmezer"/>
              <w:rPr>
                <w:sz w:val="16"/>
              </w:rPr>
            </w:pPr>
            <w:r w:rsidRPr="00151AA5">
              <w:rPr>
                <w:sz w:val="16"/>
              </w:rPr>
              <w:t>344</w:t>
            </w:r>
          </w:p>
        </w:tc>
      </w:tr>
    </w:tbl>
    <w:p w:rsidR="003152B0" w:rsidRDefault="003152B0" w:rsidP="003152B0">
      <w:pPr>
        <w:pStyle w:val="Bezmezer"/>
        <w:rPr>
          <w:i/>
        </w:rPr>
      </w:pPr>
      <w:r>
        <w:rPr>
          <w:i/>
        </w:rPr>
        <w:t xml:space="preserve">Zdroj: </w:t>
      </w:r>
      <w:r w:rsidR="00647506">
        <w:rPr>
          <w:i/>
        </w:rPr>
        <w:t>evidence městské policie</w:t>
      </w:r>
    </w:p>
    <w:p w:rsidR="00853D52" w:rsidRDefault="00853D52" w:rsidP="003152B0">
      <w:pPr>
        <w:pStyle w:val="Bezmezer"/>
        <w:rPr>
          <w:i/>
        </w:rPr>
      </w:pPr>
    </w:p>
    <w:p w:rsidR="00647506" w:rsidRPr="000B2F2A" w:rsidRDefault="00647506" w:rsidP="003152B0">
      <w:pPr>
        <w:pStyle w:val="Bezmezer"/>
        <w:rPr>
          <w:i/>
        </w:rPr>
      </w:pPr>
    </w:p>
    <w:p w:rsidR="003152B0" w:rsidRDefault="009D004C" w:rsidP="003152B0">
      <w:pPr>
        <w:pStyle w:val="Bezmezer"/>
      </w:pPr>
      <w:r>
        <w:rPr>
          <w:noProof/>
        </w:rPr>
        <w:pict>
          <v:rect id="Rectangle 48" o:spid="_x0000_s1043" style="position:absolute;left:0;text-align:left;margin-left:-2.65pt;margin-top:3.4pt;width:453.75pt;height:130.5pt;z-index:2516935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" fillcolor="#63c4f0" strokecolor="black [3213]" strokeweight="1.5pt">
            <v:textbox>
              <w:txbxContent>
                <w:p w:rsidR="00F32BD1" w:rsidRPr="00826AC1" w:rsidRDefault="00F32BD1" w:rsidP="003152B0">
                  <w:pPr>
                    <w:spacing w:after="0"/>
                    <w:contextualSpacing/>
                    <w:rPr>
                      <w:b/>
                      <w:color w:val="FFFFFF" w:themeColor="background1"/>
                    </w:rPr>
                  </w:pPr>
                  <w:r w:rsidRPr="00826AC1">
                    <w:rPr>
                      <w:b/>
                      <w:color w:val="FFFFFF" w:themeColor="background1"/>
                    </w:rPr>
                    <w:t>Z dotazníkového šetření vyplývá, že:</w:t>
                  </w:r>
                </w:p>
                <w:p w:rsidR="00F32BD1" w:rsidRPr="00826AC1" w:rsidRDefault="00F32BD1" w:rsidP="003152B0">
                  <w:pPr>
                    <w:pStyle w:val="Bezmezer"/>
                    <w:rPr>
                      <w:color w:val="FFFFFF" w:themeColor="background1"/>
                    </w:rPr>
                  </w:pPr>
                  <w:r w:rsidRPr="00826AC1">
                    <w:rPr>
                      <w:color w:val="FFFFFF" w:themeColor="background1"/>
                    </w:rPr>
                    <w:t>Osobní bezpečnost je hodnocena poměrně negativně s průměrem 2,68. Na otázku „</w:t>
                  </w:r>
                  <w:r w:rsidRPr="00826AC1">
                    <w:rPr>
                      <w:i/>
                      <w:color w:val="FFFFFF" w:themeColor="background1"/>
                    </w:rPr>
                    <w:t>Jak byste ohodnotili úroveň osobní bezpečnosti ve městě?“</w:t>
                  </w:r>
                  <w:r w:rsidRPr="00826AC1">
                    <w:rPr>
                      <w:color w:val="FFFFFF" w:themeColor="background1"/>
                    </w:rPr>
                    <w:t xml:space="preserve"> pouze 43,42 % obyvatel odpovědělo velmi dobře nebo dobře, zatímco 56,58 % obyvatel bezpečnost považuje za špatnou či velmi špatnou. Nejhůře je osobní bezpečnost hodnocena v lokalitách </w:t>
                  </w:r>
                  <w:proofErr w:type="spellStart"/>
                  <w:r w:rsidRPr="00826AC1">
                    <w:rPr>
                      <w:color w:val="FFFFFF" w:themeColor="background1"/>
                    </w:rPr>
                    <w:t>Podlusky</w:t>
                  </w:r>
                  <w:proofErr w:type="spellEnd"/>
                  <w:r w:rsidRPr="00826AC1">
                    <w:rPr>
                      <w:color w:val="FFFFFF" w:themeColor="background1"/>
                    </w:rPr>
                    <w:t xml:space="preserve"> a sídliště</w:t>
                  </w:r>
                  <w:r>
                    <w:rPr>
                      <w:color w:val="FFFFFF" w:themeColor="background1"/>
                    </w:rPr>
                    <w:t xml:space="preserve"> Hracholusky</w:t>
                  </w:r>
                  <w:r w:rsidRPr="00826AC1">
                    <w:rPr>
                      <w:color w:val="FFFFFF" w:themeColor="background1"/>
                    </w:rPr>
                    <w:t xml:space="preserve">. Negativněji hodnotí osobní bezpečnost spoluobčané s nižší úrovní vzdělání „vyučen“ a „střední bez maturity“. Osobní bezpečnost dále hodnotí negativně skupina obyvatel pečující o dítě do 6 let věku a senioři. Nejčastěji jsou zmiňovány problémy s nepřizpůsobivými a často (20krát) bylo zmíněno zrušení či omezení heren. </w:t>
                  </w:r>
                </w:p>
                <w:p w:rsidR="00F32BD1" w:rsidRDefault="00F32BD1" w:rsidP="003152B0">
                  <w:pPr>
                    <w:keepNext/>
                    <w:keepLines/>
                    <w:jc w:val="both"/>
                  </w:pPr>
                </w:p>
                <w:p w:rsidR="00F32BD1" w:rsidRDefault="00F32BD1" w:rsidP="003152B0">
                  <w:pPr>
                    <w:keepNext/>
                    <w:keepLines/>
                    <w:jc w:val="both"/>
                  </w:pPr>
                </w:p>
                <w:p w:rsidR="00F32BD1" w:rsidRDefault="00F32BD1" w:rsidP="003152B0">
                  <w:pPr>
                    <w:keepNext/>
                    <w:keepLines/>
                    <w:jc w:val="both"/>
                  </w:pPr>
                </w:p>
                <w:p w:rsidR="00F32BD1" w:rsidRDefault="00F32BD1" w:rsidP="003152B0">
                  <w:pPr>
                    <w:spacing w:after="0"/>
                    <w:contextualSpacing/>
                  </w:pPr>
                </w:p>
                <w:p w:rsidR="00F32BD1" w:rsidRPr="00533304" w:rsidRDefault="00F32BD1" w:rsidP="003152B0"/>
              </w:txbxContent>
            </v:textbox>
          </v:rect>
        </w:pict>
      </w:r>
    </w:p>
    <w:p w:rsidR="003152B0" w:rsidRDefault="003152B0" w:rsidP="003152B0">
      <w:pPr>
        <w:pStyle w:val="Bezmezer"/>
      </w:pPr>
    </w:p>
    <w:p w:rsidR="003152B0" w:rsidRDefault="003152B0" w:rsidP="003152B0">
      <w:pPr>
        <w:pStyle w:val="Bezmezer"/>
        <w:rPr>
          <w:highlight w:val="yellow"/>
        </w:rPr>
      </w:pPr>
    </w:p>
    <w:p w:rsidR="003152B0" w:rsidRDefault="003152B0" w:rsidP="003152B0">
      <w:pPr>
        <w:pStyle w:val="Bezmezer"/>
        <w:rPr>
          <w:highlight w:val="yellow"/>
        </w:rPr>
      </w:pPr>
    </w:p>
    <w:p w:rsidR="003152B0" w:rsidRDefault="003152B0" w:rsidP="003152B0">
      <w:pPr>
        <w:pStyle w:val="Bezmezer"/>
        <w:rPr>
          <w:highlight w:val="yellow"/>
        </w:rPr>
      </w:pPr>
    </w:p>
    <w:p w:rsidR="003152B0" w:rsidRDefault="003152B0" w:rsidP="003152B0">
      <w:pPr>
        <w:pStyle w:val="Bezmezer"/>
        <w:rPr>
          <w:highlight w:val="yellow"/>
        </w:rPr>
      </w:pPr>
    </w:p>
    <w:p w:rsidR="003152B0" w:rsidRDefault="003152B0" w:rsidP="003152B0">
      <w:pPr>
        <w:pStyle w:val="Bezmezer"/>
        <w:rPr>
          <w:highlight w:val="yellow"/>
        </w:rPr>
      </w:pPr>
    </w:p>
    <w:p w:rsidR="003152B0" w:rsidRDefault="003152B0" w:rsidP="003152B0">
      <w:pPr>
        <w:pStyle w:val="Bezmezer"/>
        <w:rPr>
          <w:highlight w:val="yellow"/>
        </w:rPr>
      </w:pPr>
    </w:p>
    <w:p w:rsidR="003152B0" w:rsidRDefault="003152B0" w:rsidP="003152B0">
      <w:pPr>
        <w:pStyle w:val="Bezmezer"/>
        <w:rPr>
          <w:highlight w:val="yellow"/>
        </w:rPr>
      </w:pPr>
    </w:p>
    <w:p w:rsidR="003152B0" w:rsidRDefault="003152B0" w:rsidP="003152B0">
      <w:pPr>
        <w:pStyle w:val="Bezmezer"/>
        <w:rPr>
          <w:highlight w:val="yellow"/>
        </w:rPr>
      </w:pPr>
    </w:p>
    <w:p w:rsidR="003152B0" w:rsidRDefault="003152B0" w:rsidP="003152B0">
      <w:pPr>
        <w:pStyle w:val="Bezmezer"/>
      </w:pPr>
    </w:p>
    <w:p w:rsidR="003152B0" w:rsidRDefault="003152B0" w:rsidP="003152B0">
      <w:pPr>
        <w:pStyle w:val="Bezmezer"/>
      </w:pPr>
    </w:p>
    <w:p w:rsidR="00647506" w:rsidRDefault="009D004C" w:rsidP="003152B0">
      <w:pPr>
        <w:pStyle w:val="Bezmezer"/>
      </w:pPr>
      <w:r>
        <w:rPr>
          <w:noProof/>
        </w:rPr>
        <w:pict>
          <v:shape id="Text Box 49" o:spid="_x0000_s1044" type="#_x0000_t202" style="position:absolute;left:0;text-align:left;margin-left:7.85pt;margin-top:-1.15pt;width:144.8pt;height:12pt;z-index:2516945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" stroked="f">
            <v:textbox inset="0,0,0,0">
              <w:txbxContent>
                <w:p w:rsidR="00F32BD1" w:rsidRPr="00985659" w:rsidRDefault="00F32BD1" w:rsidP="003152B0">
                  <w:pPr>
                    <w:pStyle w:val="Titulek"/>
                    <w:rPr>
                      <w:noProof/>
                      <w:u w:val="single"/>
                    </w:rPr>
                  </w:pPr>
                  <w:bookmarkStart w:id="61" w:name="_Toc428344200"/>
                  <w:bookmarkStart w:id="62" w:name="_Toc448844463"/>
                  <w:r>
                    <w:t xml:space="preserve">Obrázek </w:t>
                  </w:r>
                  <w:fldSimple w:instr=" SEQ Obrázek \* ARABIC ">
                    <w:r>
                      <w:rPr>
                        <w:noProof/>
                      </w:rPr>
                      <w:t>11</w:t>
                    </w:r>
                  </w:fldSimple>
                  <w:r>
                    <w:t xml:space="preserve"> - Osobní bezpečnost</w:t>
                  </w:r>
                  <w:bookmarkEnd w:id="61"/>
                  <w:bookmarkEnd w:id="62"/>
                </w:p>
              </w:txbxContent>
            </v:textbox>
          </v:shape>
        </w:pict>
      </w:r>
    </w:p>
    <w:p w:rsidR="003152B0" w:rsidRDefault="003152B0" w:rsidP="003152B0">
      <w:pPr>
        <w:pStyle w:val="Bezmezer"/>
        <w:rPr>
          <w:highlight w:val="yellow"/>
        </w:rPr>
      </w:pPr>
      <w:r>
        <w:rPr>
          <w:noProof/>
        </w:rPr>
        <w:drawing>
          <wp:anchor distT="0" distB="0" distL="114300" distR="114300" simplePos="0" relativeHeight="251666432" behindDoc="1" locked="0" layoutInCell="1" allowOverlap="1">
            <wp:simplePos x="0" y="0"/>
            <wp:positionH relativeFrom="column">
              <wp:posOffset>213995</wp:posOffset>
            </wp:positionH>
            <wp:positionV relativeFrom="paragraph">
              <wp:posOffset>147955</wp:posOffset>
            </wp:positionV>
            <wp:extent cx="2619375" cy="1990725"/>
            <wp:effectExtent l="19050" t="0" r="9525" b="0"/>
            <wp:wrapNone/>
            <wp:docPr id="48" name="Graf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anchor>
        </w:drawing>
      </w:r>
      <w:r>
        <w:rPr>
          <w:noProof/>
        </w:rPr>
        <w:drawing>
          <wp:anchor distT="0" distB="0" distL="114300" distR="114300" simplePos="0" relativeHeight="251669504" behindDoc="1" locked="0" layoutInCell="1" allowOverlap="1">
            <wp:simplePos x="0" y="0"/>
            <wp:positionH relativeFrom="column">
              <wp:posOffset>3081020</wp:posOffset>
            </wp:positionH>
            <wp:positionV relativeFrom="paragraph">
              <wp:posOffset>139065</wp:posOffset>
            </wp:positionV>
            <wp:extent cx="2781300" cy="1762125"/>
            <wp:effectExtent l="19050" t="0" r="0" b="0"/>
            <wp:wrapNone/>
            <wp:docPr id="49" name="Graf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anchor>
        </w:drawing>
      </w:r>
    </w:p>
    <w:p w:rsidR="003152B0" w:rsidRDefault="003152B0" w:rsidP="003152B0">
      <w:pPr>
        <w:pStyle w:val="Bezmezer"/>
        <w:rPr>
          <w:highlight w:val="yellow"/>
        </w:rPr>
      </w:pPr>
    </w:p>
    <w:p w:rsidR="003152B0" w:rsidRDefault="003152B0" w:rsidP="003152B0">
      <w:pPr>
        <w:pStyle w:val="Bezmezer"/>
        <w:rPr>
          <w:highlight w:val="yellow"/>
        </w:rPr>
      </w:pPr>
    </w:p>
    <w:p w:rsidR="003152B0" w:rsidRDefault="003152B0" w:rsidP="003152B0">
      <w:pPr>
        <w:pStyle w:val="Bezmezer"/>
        <w:rPr>
          <w:highlight w:val="yellow"/>
        </w:rPr>
      </w:pPr>
    </w:p>
    <w:p w:rsidR="003152B0" w:rsidRDefault="003152B0" w:rsidP="003152B0">
      <w:pPr>
        <w:pStyle w:val="Bezmezer"/>
        <w:rPr>
          <w:highlight w:val="yellow"/>
        </w:rPr>
      </w:pPr>
    </w:p>
    <w:p w:rsidR="003152B0" w:rsidRDefault="003152B0" w:rsidP="003152B0">
      <w:pPr>
        <w:pStyle w:val="Bezmezer"/>
        <w:rPr>
          <w:highlight w:val="yellow"/>
        </w:rPr>
      </w:pPr>
    </w:p>
    <w:p w:rsidR="003152B0" w:rsidRDefault="003152B0" w:rsidP="003152B0">
      <w:pPr>
        <w:pStyle w:val="Bezmezer"/>
        <w:rPr>
          <w:highlight w:val="yellow"/>
        </w:rPr>
      </w:pPr>
    </w:p>
    <w:p w:rsidR="003152B0" w:rsidRDefault="003152B0" w:rsidP="003152B0">
      <w:pPr>
        <w:pStyle w:val="Bezmezer"/>
        <w:rPr>
          <w:highlight w:val="yellow"/>
        </w:rPr>
      </w:pPr>
    </w:p>
    <w:p w:rsidR="003152B0" w:rsidRDefault="003152B0" w:rsidP="003152B0">
      <w:pPr>
        <w:pStyle w:val="Bezmezer"/>
        <w:rPr>
          <w:highlight w:val="yellow"/>
        </w:rPr>
      </w:pPr>
    </w:p>
    <w:p w:rsidR="003152B0" w:rsidRDefault="003152B0" w:rsidP="003152B0">
      <w:pPr>
        <w:pStyle w:val="Bezmezer"/>
        <w:rPr>
          <w:highlight w:val="yellow"/>
        </w:rPr>
      </w:pPr>
    </w:p>
    <w:p w:rsidR="003152B0" w:rsidRDefault="003152B0" w:rsidP="003152B0">
      <w:pPr>
        <w:pStyle w:val="Nadpis2"/>
        <w:ind w:left="567"/>
      </w:pPr>
    </w:p>
    <w:p w:rsidR="003152B0" w:rsidRDefault="003152B0" w:rsidP="003152B0">
      <w:pPr>
        <w:pStyle w:val="Bezmezer"/>
      </w:pPr>
    </w:p>
    <w:p w:rsidR="0023235B" w:rsidRDefault="0023235B" w:rsidP="0023235B">
      <w:pPr>
        <w:pStyle w:val="Bezmezer"/>
      </w:pPr>
    </w:p>
    <w:p w:rsidR="0063054B" w:rsidRDefault="0063054B" w:rsidP="0023235B">
      <w:pPr>
        <w:pStyle w:val="Bezmezer"/>
      </w:pPr>
    </w:p>
    <w:p w:rsidR="0023235B" w:rsidRDefault="0023235B" w:rsidP="005E77F5">
      <w:pPr>
        <w:pStyle w:val="Nadpis3"/>
        <w:numPr>
          <w:ilvl w:val="2"/>
          <w:numId w:val="3"/>
        </w:numPr>
        <w:ind w:left="709" w:hanging="709"/>
      </w:pPr>
      <w:bookmarkStart w:id="63" w:name="_Toc448844418"/>
      <w:r>
        <w:t>Kultura</w:t>
      </w:r>
      <w:bookmarkEnd w:id="63"/>
      <w:r>
        <w:t xml:space="preserve"> </w:t>
      </w:r>
    </w:p>
    <w:p w:rsidR="0023235B" w:rsidRDefault="0023235B" w:rsidP="0023235B">
      <w:pPr>
        <w:pStyle w:val="Bezmezer"/>
        <w:rPr>
          <w:rStyle w:val="tsubjname"/>
        </w:rPr>
      </w:pPr>
      <w:r w:rsidRPr="00A524C8">
        <w:t>Roudnice nad Labem je bezesporu společenským a kulturním centrem Podřipska. Na území města je k dispozici řada prostor pro kulturní vyžití obyvatel</w:t>
      </w:r>
      <w:r>
        <w:t>.</w:t>
      </w:r>
      <w:r w:rsidRPr="00A524C8">
        <w:t xml:space="preserve"> </w:t>
      </w:r>
      <w:r w:rsidR="00BD6613" w:rsidRPr="00BD6613">
        <w:t>K dispozici je Kulturní dům Říp a knihovna, které spravují Kulturní zařízení města Roudnice nad Labem, Podřipské muzeum a Galerie moderního umění</w:t>
      </w:r>
      <w:r>
        <w:t xml:space="preserve">. Budova kina je ve vlastnictví </w:t>
      </w:r>
      <w:r>
        <w:rPr>
          <w:rStyle w:val="tsubjname"/>
        </w:rPr>
        <w:t xml:space="preserve">Tělocvičné jednoty Sokol Roudnice nad Labem. Kino bylo v roce 2014 opět zpřístupněno veřejnosti. Kulturní program v omezené míře zajišťuje Sokol. Budova </w:t>
      </w:r>
      <w:r w:rsidR="001E187B">
        <w:rPr>
          <w:rStyle w:val="tsubjname"/>
        </w:rPr>
        <w:t>k</w:t>
      </w:r>
      <w:r>
        <w:rPr>
          <w:rStyle w:val="tsubjname"/>
        </w:rPr>
        <w:t xml:space="preserve">ina je však ve velmi špatném stavu a je třeba provést rekonstrukci. V nevyhovujícím stavu jsou však i ostatní budovy sloužící ke kulturnímu vyžití obyvatel města. </w:t>
      </w:r>
    </w:p>
    <w:p w:rsidR="0023235B" w:rsidRDefault="0023235B" w:rsidP="0023235B">
      <w:pPr>
        <w:pStyle w:val="Bezmezer"/>
        <w:rPr>
          <w:rStyle w:val="tsubjname"/>
        </w:rPr>
      </w:pPr>
    </w:p>
    <w:p w:rsidR="0023235B" w:rsidRDefault="0023235B" w:rsidP="0023235B">
      <w:pPr>
        <w:pStyle w:val="Bezmezer"/>
        <w:rPr>
          <w:rStyle w:val="tsubjname"/>
        </w:rPr>
      </w:pPr>
      <w:r w:rsidRPr="00C92369">
        <w:rPr>
          <w:rStyle w:val="tsubjname"/>
        </w:rPr>
        <w:t xml:space="preserve">Kapacita sálu </w:t>
      </w:r>
      <w:r w:rsidRPr="00A524C8">
        <w:t>Kulturní</w:t>
      </w:r>
      <w:r>
        <w:t>ho do</w:t>
      </w:r>
      <w:r w:rsidRPr="00A524C8">
        <w:t>m</w:t>
      </w:r>
      <w:r>
        <w:t>u</w:t>
      </w:r>
      <w:r w:rsidRPr="00A524C8">
        <w:t xml:space="preserve"> Říp</w:t>
      </w:r>
      <w:r w:rsidRPr="00C92369">
        <w:rPr>
          <w:rStyle w:val="tsubjname"/>
        </w:rPr>
        <w:t xml:space="preserve"> </w:t>
      </w:r>
      <w:r>
        <w:rPr>
          <w:rStyle w:val="tsubjname"/>
        </w:rPr>
        <w:t xml:space="preserve">je pro konání plesů </w:t>
      </w:r>
      <w:r w:rsidRPr="00C92369">
        <w:rPr>
          <w:rStyle w:val="tsubjname"/>
        </w:rPr>
        <w:t>220</w:t>
      </w:r>
      <w:r>
        <w:rPr>
          <w:rStyle w:val="tsubjname"/>
        </w:rPr>
        <w:t xml:space="preserve"> návštěvníků (při divadelní úpravě</w:t>
      </w:r>
      <w:r w:rsidRPr="00C92369">
        <w:rPr>
          <w:rStyle w:val="tsubjname"/>
        </w:rPr>
        <w:t xml:space="preserve"> </w:t>
      </w:r>
      <w:r>
        <w:rPr>
          <w:rStyle w:val="tsubjname"/>
        </w:rPr>
        <w:t xml:space="preserve">až </w:t>
      </w:r>
      <w:r w:rsidRPr="00C92369">
        <w:rPr>
          <w:rStyle w:val="tsubjname"/>
        </w:rPr>
        <w:t>280</w:t>
      </w:r>
      <w:r>
        <w:rPr>
          <w:rStyle w:val="tsubjname"/>
        </w:rPr>
        <w:t>).</w:t>
      </w:r>
      <w:r w:rsidRPr="00C92369">
        <w:rPr>
          <w:rStyle w:val="tsubjname"/>
        </w:rPr>
        <w:t xml:space="preserve"> Kapacita sálu Městské knihovny</w:t>
      </w:r>
      <w:r>
        <w:rPr>
          <w:rStyle w:val="tsubjname"/>
        </w:rPr>
        <w:t xml:space="preserve"> je</w:t>
      </w:r>
      <w:r w:rsidRPr="00C92369">
        <w:rPr>
          <w:rStyle w:val="tsubjname"/>
        </w:rPr>
        <w:t xml:space="preserve"> 100 míst.</w:t>
      </w:r>
      <w:r>
        <w:rPr>
          <w:rStyle w:val="tsubjname"/>
        </w:rPr>
        <w:t xml:space="preserve"> </w:t>
      </w:r>
      <w:r w:rsidRPr="00DE0E6E">
        <w:rPr>
          <w:rStyle w:val="tsubjname"/>
        </w:rPr>
        <w:t>Nízká kapacita těchto zařízení nutí organizátory akcí z</w:t>
      </w:r>
      <w:r>
        <w:rPr>
          <w:rStyle w:val="tsubjname"/>
        </w:rPr>
        <w:t xml:space="preserve">volit alternativy, jako je konání akcí ve sportovní hale Pod Lipou či v ostatních městech (např. v Litoměřicích). </w:t>
      </w:r>
    </w:p>
    <w:p w:rsidR="0023235B" w:rsidRPr="00A524C8" w:rsidRDefault="001E187B" w:rsidP="0023235B">
      <w:pPr>
        <w:spacing w:before="100" w:beforeAutospacing="1" w:after="100" w:afterAutospacing="1" w:line="240" w:lineRule="auto"/>
        <w:jc w:val="both"/>
      </w:pPr>
      <w:r>
        <w:t>Kromě Kulturních</w:t>
      </w:r>
      <w:r w:rsidR="0023235B">
        <w:t xml:space="preserve"> zařízení města a</w:t>
      </w:r>
      <w:r w:rsidR="0023235B" w:rsidRPr="00A524C8">
        <w:t xml:space="preserve"> </w:t>
      </w:r>
      <w:r w:rsidR="0023235B">
        <w:rPr>
          <w:rStyle w:val="tsubjname"/>
        </w:rPr>
        <w:t>Tělocvičné jednoty Sokol Roudnice nad Labem</w:t>
      </w:r>
      <w:r w:rsidR="0023235B" w:rsidRPr="00A524C8">
        <w:t xml:space="preserve"> kulturní aktivity organizuje ve vlastních prostorách také Hotel Vavřinec,</w:t>
      </w:r>
      <w:r w:rsidR="0023235B" w:rsidRPr="00476618">
        <w:t xml:space="preserve"> </w:t>
      </w:r>
      <w:r w:rsidR="0023235B">
        <w:t>centrum Hláska a</w:t>
      </w:r>
      <w:r w:rsidR="0023235B" w:rsidRPr="00A524C8">
        <w:t xml:space="preserve"> Kavárni</w:t>
      </w:r>
      <w:r w:rsidR="0023235B">
        <w:t xml:space="preserve">čka pro seniory, </w:t>
      </w:r>
      <w:r w:rsidR="0023235B" w:rsidRPr="00A524C8">
        <w:t>kterou provozuje Humanitární sdružení Perspektiva</w:t>
      </w:r>
      <w:r w:rsidR="0023235B">
        <w:t xml:space="preserve">. </w:t>
      </w:r>
      <w:r w:rsidR="0023235B" w:rsidRPr="00A524C8">
        <w:t xml:space="preserve">Kavárnička má charakter společenského klubu, nabízí možnosti k setkávání jak jednotlivců nejen z řad seniorů, </w:t>
      </w:r>
      <w:r>
        <w:t>tak</w:t>
      </w:r>
      <w:r w:rsidR="0023235B" w:rsidRPr="00A524C8">
        <w:t xml:space="preserve"> i zájmových skupin a spolků. Zařízení je bezbariérové, v </w:t>
      </w:r>
      <w:r>
        <w:t>centru</w:t>
      </w:r>
      <w:r w:rsidR="0023235B" w:rsidRPr="00A524C8">
        <w:t xml:space="preserve"> města s optimální dostupností. Jsou zde pořádány například odborné přednášky, výstavy, členské a výborové schůze roudnických spolků, kurzy trénování paměti a posezení s poslechem hudby. </w:t>
      </w:r>
    </w:p>
    <w:p w:rsidR="0023235B" w:rsidRDefault="0023235B" w:rsidP="0023235B">
      <w:pPr>
        <w:pStyle w:val="Bezmezer"/>
      </w:pPr>
      <w:r>
        <w:t>O</w:t>
      </w:r>
      <w:r w:rsidRPr="00A524C8">
        <w:t>proti tomu uskupení aktivních na poli kulturní činnosti ve městě mnoho nepůsobí.</w:t>
      </w:r>
      <w:r>
        <w:t xml:space="preserve"> </w:t>
      </w:r>
      <w:r w:rsidRPr="00A524C8">
        <w:t>Funguje zde několik hudebních skupin, Dechový orchestr mladých, Fojtův komorní sbor, pěvecké</w:t>
      </w:r>
      <w:r>
        <w:t xml:space="preserve"> sbory při školských zařízeních</w:t>
      </w:r>
      <w:r w:rsidRPr="00A524C8">
        <w:t xml:space="preserve"> či malířské ateliéry. </w:t>
      </w:r>
    </w:p>
    <w:p w:rsidR="0023235B" w:rsidRDefault="0023235B" w:rsidP="0023235B">
      <w:pPr>
        <w:pStyle w:val="Bezmezer"/>
      </w:pPr>
    </w:p>
    <w:p w:rsidR="0023235B" w:rsidRDefault="0023235B" w:rsidP="009D004C">
      <w:pPr>
        <w:pStyle w:val="Bezmezer"/>
      </w:pPr>
      <w:r>
        <w:t>Zaměříme-li se na návštěvnost kulturních zařízení a aktivit, vykazuj</w:t>
      </w:r>
      <w:r w:rsidR="001E187B">
        <w:t>í</w:t>
      </w:r>
      <w:r>
        <w:t xml:space="preserve"> KZM hodnoty přes 27 000 návštěvníků na kulturních akcích za rok, z nichž 11 000 navštíví tradiční Roudnické vinobraní. Aktivity pořádané v městské knihovně navštíví ročně kolem 6 600 osob, Kinematograf bratří Čadíků 3 500 osob a ostatní venkovní akce 4 000 osob. </w:t>
      </w:r>
      <w:r w:rsidR="00BD6613" w:rsidRPr="00BD6613">
        <w:t>Galerii moderního umění navštívilo (22 000 z toho 10 000 platících) návštěvníků v rámci 12 výstav organizovaných v roce 2015.</w:t>
      </w:r>
      <w:r w:rsidR="00BD6613">
        <w:t xml:space="preserve"> </w:t>
      </w:r>
      <w:r w:rsidR="009D004C">
        <w:t xml:space="preserve">Podřipské muzeum navštívilo </w:t>
      </w:r>
      <w:r w:rsidR="009D004C">
        <w:t xml:space="preserve">v roce 2015 </w:t>
      </w:r>
      <w:r w:rsidR="009D004C">
        <w:t>v rámci 10 organizovaných výstav</w:t>
      </w:r>
      <w:r w:rsidR="009D004C">
        <w:t xml:space="preserve"> </w:t>
      </w:r>
      <w:bookmarkStart w:id="64" w:name="_GoBack"/>
      <w:bookmarkEnd w:id="64"/>
      <w:r w:rsidR="009D004C">
        <w:t>25 tisíc</w:t>
      </w:r>
      <w:r w:rsidR="009D004C">
        <w:t xml:space="preserve"> </w:t>
      </w:r>
      <w:r w:rsidR="009D004C">
        <w:t>návštěvníků, z toho 5 tisíc platících</w:t>
      </w:r>
      <w:r w:rsidR="009D004C">
        <w:t xml:space="preserve">. </w:t>
      </w:r>
      <w:r>
        <w:t xml:space="preserve">Z památek jmenujme Hlásku s 3 500 platícími návštěvníky a 800 návštěvníky s volným vstupem, 1 000 návštěvníků zámku a 300 osob, které navštíví Kapli sv. Viléma. Podrobnější údaje bohužel nejsou k dispozici, neboť návštěvnost jako celek se ve městě nemonitoruje. </w:t>
      </w:r>
    </w:p>
    <w:p w:rsidR="0023235B" w:rsidRDefault="0023235B" w:rsidP="0023235B">
      <w:pPr>
        <w:pStyle w:val="Bezmezer"/>
      </w:pPr>
    </w:p>
    <w:p w:rsidR="0023235B" w:rsidRDefault="0023235B" w:rsidP="0023235B">
      <w:pPr>
        <w:pStyle w:val="Bezmezer"/>
      </w:pPr>
      <w:r>
        <w:t xml:space="preserve">Pokud jde o samotné kulturní aktivity, mezi nejnavštěvovanější akce ve městě patří bezesporu </w:t>
      </w:r>
      <w:proofErr w:type="spellStart"/>
      <w:r>
        <w:t>Memorial</w:t>
      </w:r>
      <w:proofErr w:type="spellEnd"/>
      <w:r>
        <w:t xml:space="preserve"> Air Show a Roudnické vinobraní. Za další jmenujme například Roudnické hudební jaro, dětské dny, Roudnický košt, Kinematograf bratří Čadíků, adventní a vánoční koncerty, Dětský divadelní festival, farmářské trhy, výstavy, Zpívání na Labi, novoroční ohňostroj, koncerty vážné i populární hudby a přednášky, besedy a výstavy pořádané příspěvkovými organizacemi města a spolky.</w:t>
      </w:r>
    </w:p>
    <w:p w:rsidR="0023235B" w:rsidRDefault="0023235B" w:rsidP="0023235B">
      <w:pPr>
        <w:pStyle w:val="Bezmezer"/>
      </w:pPr>
    </w:p>
    <w:p w:rsidR="003152B0" w:rsidRDefault="009D004C" w:rsidP="008811EC">
      <w:pPr>
        <w:pStyle w:val="Bezmezer"/>
      </w:pPr>
      <w:r>
        <w:rPr>
          <w:noProof/>
        </w:rPr>
        <w:lastRenderedPageBreak/>
        <w:pict>
          <v:rect id="Rectangle 27" o:spid="_x0000_s1045" style="position:absolute;left:0;text-align:left;margin-left:-1.15pt;margin-top:1.2pt;width:453.75pt;height:165.75pt;z-index:2516618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" o:allowoverlap="f" fillcolor="#63c4f0" strokeweight="1.5pt">
            <v:textbox>
              <w:txbxContent>
                <w:p w:rsidR="00F32BD1" w:rsidRDefault="00F32BD1" w:rsidP="0023235B">
                  <w:pPr>
                    <w:pStyle w:val="Bezmezer"/>
                    <w:rPr>
                      <w:b/>
                      <w:color w:val="FFFFFF" w:themeColor="background1"/>
                    </w:rPr>
                  </w:pPr>
                  <w:r w:rsidRPr="00826AC1">
                    <w:rPr>
                      <w:b/>
                      <w:color w:val="FFFFFF" w:themeColor="background1"/>
                    </w:rPr>
                    <w:t>Z dotazníkového šetření vyplývá, že:</w:t>
                  </w:r>
                  <w:r>
                    <w:rPr>
                      <w:b/>
                      <w:color w:val="FFFFFF" w:themeColor="background1"/>
                    </w:rPr>
                    <w:t xml:space="preserve"> </w:t>
                  </w:r>
                </w:p>
                <w:p w:rsidR="00F32BD1" w:rsidRPr="00F44767" w:rsidRDefault="00F32BD1" w:rsidP="0023235B">
                  <w:pPr>
                    <w:keepNext/>
                    <w:keepLines/>
                    <w:jc w:val="both"/>
                    <w:rPr>
                      <w:color w:val="FFFFFF" w:themeColor="background1"/>
                    </w:rPr>
                  </w:pPr>
                  <w:r w:rsidRPr="00F44767">
                    <w:rPr>
                      <w:color w:val="FFFFFF" w:themeColor="background1"/>
                    </w:rPr>
                    <w:t xml:space="preserve">Možnosti kulturního vyžití ve městě hodnotí respondenti </w:t>
                  </w:r>
                  <w:r>
                    <w:rPr>
                      <w:color w:val="FFFFFF" w:themeColor="background1"/>
                    </w:rPr>
                    <w:t>podp</w:t>
                  </w:r>
                  <w:r w:rsidRPr="00F44767">
                    <w:rPr>
                      <w:color w:val="FFFFFF" w:themeColor="background1"/>
                    </w:rPr>
                    <w:t xml:space="preserve">růměrným hodnocením 2,56.  </w:t>
                  </w:r>
                  <w:r w:rsidRPr="00826AC1">
                    <w:rPr>
                      <w:color w:val="FFFFFF" w:themeColor="background1"/>
                    </w:rPr>
                    <w:t xml:space="preserve">Na otázku „Jak byste ohodnotili </w:t>
                  </w:r>
                  <w:r>
                    <w:rPr>
                      <w:color w:val="FFFFFF" w:themeColor="background1"/>
                    </w:rPr>
                    <w:t>úroveň kulturního vyžití</w:t>
                  </w:r>
                  <w:r w:rsidRPr="00826AC1">
                    <w:rPr>
                      <w:color w:val="FFFFFF" w:themeColor="background1"/>
                    </w:rPr>
                    <w:t xml:space="preserve"> ve městě?“ </w:t>
                  </w:r>
                  <w:r>
                    <w:rPr>
                      <w:color w:val="FFFFFF" w:themeColor="background1"/>
                    </w:rPr>
                    <w:t>odpovědělo dobře nebo velmi dobře</w:t>
                  </w:r>
                  <w:r w:rsidRPr="00F44767">
                    <w:rPr>
                      <w:color w:val="FFFFFF" w:themeColor="background1"/>
                    </w:rPr>
                    <w:t xml:space="preserve"> 49,13 %</w:t>
                  </w:r>
                  <w:r>
                    <w:rPr>
                      <w:color w:val="FFFFFF" w:themeColor="background1"/>
                    </w:rPr>
                    <w:t xml:space="preserve"> respondentů</w:t>
                  </w:r>
                  <w:r w:rsidRPr="00F44767">
                    <w:rPr>
                      <w:color w:val="FFFFFF" w:themeColor="background1"/>
                    </w:rPr>
                    <w:t>, jako špatnou nebo velmi špatnou naopak 50,87 % respondentů. Nejspokojenější jsou v této kategorii občané starší 65 let (2,14), nejmenší spokojenost pak panuje mezi dospělými pečujícími o děti do 6 let věku (2,72). Respondenti, kteří nebydlí v Roudnici nad Labem (nebo neuvedli své bydliště)</w:t>
                  </w:r>
                  <w:r>
                    <w:rPr>
                      <w:color w:val="FFFFFF" w:themeColor="background1"/>
                    </w:rPr>
                    <w:t>,</w:t>
                  </w:r>
                  <w:r w:rsidRPr="00F44767">
                    <w:rPr>
                      <w:color w:val="FFFFFF" w:themeColor="background1"/>
                    </w:rPr>
                    <w:t xml:space="preserve"> jsou s kulturní</w:t>
                  </w:r>
                  <w:r w:rsidR="007E164C">
                    <w:rPr>
                      <w:color w:val="FFFFFF" w:themeColor="background1"/>
                    </w:rPr>
                    <w:t>m</w:t>
                  </w:r>
                  <w:r w:rsidRPr="00F44767">
                    <w:rPr>
                      <w:color w:val="FFFFFF" w:themeColor="background1"/>
                    </w:rPr>
                    <w:t xml:space="preserve"> vyžitím spokojenější než občané </w:t>
                  </w:r>
                  <w:r>
                    <w:rPr>
                      <w:color w:val="FFFFFF" w:themeColor="background1"/>
                    </w:rPr>
                    <w:t>města</w:t>
                  </w:r>
                  <w:r w:rsidRPr="00F44767">
                    <w:rPr>
                      <w:color w:val="FFFFFF" w:themeColor="background1"/>
                    </w:rPr>
                    <w:t xml:space="preserve"> (zejména pak obyvatelé </w:t>
                  </w:r>
                  <w:r>
                    <w:rPr>
                      <w:color w:val="FFFFFF" w:themeColor="background1"/>
                    </w:rPr>
                    <w:t xml:space="preserve">místní části </w:t>
                  </w:r>
                  <w:proofErr w:type="spellStart"/>
                  <w:r w:rsidRPr="00F44767">
                    <w:rPr>
                      <w:color w:val="FFFFFF" w:themeColor="background1"/>
                    </w:rPr>
                    <w:t>Podlusk</w:t>
                  </w:r>
                  <w:r>
                    <w:rPr>
                      <w:color w:val="FFFFFF" w:themeColor="background1"/>
                    </w:rPr>
                    <w:t>y</w:t>
                  </w:r>
                  <w:proofErr w:type="spellEnd"/>
                  <w:r w:rsidRPr="00F44767">
                    <w:rPr>
                      <w:color w:val="FFFFFF" w:themeColor="background1"/>
                    </w:rPr>
                    <w:t xml:space="preserve">). Na otázku „Co by </w:t>
                  </w:r>
                  <w:r>
                    <w:rPr>
                      <w:color w:val="FFFFFF" w:themeColor="background1"/>
                    </w:rPr>
                    <w:t xml:space="preserve">se mělo v Roudnici zlepšit?“ </w:t>
                  </w:r>
                  <w:r w:rsidRPr="00F44767">
                    <w:rPr>
                      <w:color w:val="FFFFFF" w:themeColor="background1"/>
                    </w:rPr>
                    <w:t>kromě velmi časté odpovědi „kultura nebo kulturní akce“ (52 výskytů) občané nejčastěji odpověděli kino a kulturní dům.</w:t>
                  </w:r>
                </w:p>
                <w:p w:rsidR="00F32BD1" w:rsidRDefault="00F32BD1" w:rsidP="0023235B">
                  <w:pPr>
                    <w:keepNext/>
                    <w:keepLines/>
                    <w:jc w:val="both"/>
                  </w:pPr>
                </w:p>
                <w:p w:rsidR="00F32BD1" w:rsidRDefault="00F32BD1" w:rsidP="0023235B">
                  <w:pPr>
                    <w:keepNext/>
                    <w:keepLines/>
                    <w:jc w:val="both"/>
                  </w:pPr>
                </w:p>
                <w:p w:rsidR="00F32BD1" w:rsidRDefault="00F32BD1" w:rsidP="0023235B">
                  <w:pPr>
                    <w:spacing w:after="0"/>
                    <w:contextualSpacing/>
                  </w:pPr>
                </w:p>
                <w:p w:rsidR="00F32BD1" w:rsidRPr="00533304" w:rsidRDefault="00F32BD1" w:rsidP="0023235B"/>
              </w:txbxContent>
            </v:textbox>
            <w10:wrap type="square"/>
          </v:rect>
        </w:pict>
      </w:r>
      <w:bookmarkStart w:id="65" w:name="_Toc428344193"/>
    </w:p>
    <w:p w:rsidR="00853D52" w:rsidRDefault="00853D52" w:rsidP="0023235B">
      <w:pPr>
        <w:pStyle w:val="Titulek"/>
      </w:pPr>
    </w:p>
    <w:p w:rsidR="0023235B" w:rsidRPr="0037234E" w:rsidRDefault="00647506" w:rsidP="0023235B">
      <w:pPr>
        <w:pStyle w:val="Titulek"/>
        <w:rPr>
          <w:noProof/>
        </w:rPr>
      </w:pPr>
      <w:bookmarkStart w:id="66" w:name="_Toc448844464"/>
      <w:r>
        <w:t xml:space="preserve">Obrázek </w:t>
      </w:r>
      <w:r w:rsidR="00B643A2">
        <w:fldChar w:fldCharType="begin"/>
      </w:r>
      <w:r w:rsidR="009B3D18">
        <w:instrText xml:space="preserve"> SEQ Obrázek \* ARABIC </w:instrText>
      </w:r>
      <w:r w:rsidR="00B643A2">
        <w:fldChar w:fldCharType="separate"/>
      </w:r>
      <w:r w:rsidR="00C01D70">
        <w:rPr>
          <w:noProof/>
        </w:rPr>
        <w:t>12</w:t>
      </w:r>
      <w:r w:rsidR="00B643A2">
        <w:rPr>
          <w:noProof/>
        </w:rPr>
        <w:fldChar w:fldCharType="end"/>
      </w:r>
      <w:r>
        <w:t xml:space="preserve"> </w:t>
      </w:r>
      <w:r w:rsidR="0023235B">
        <w:t xml:space="preserve"> - Kulturní vyžití ve městě</w:t>
      </w:r>
      <w:bookmarkEnd w:id="65"/>
      <w:bookmarkEnd w:id="66"/>
    </w:p>
    <w:p w:rsidR="0023235B" w:rsidRDefault="0023235B" w:rsidP="0023235B">
      <w:pPr>
        <w:pStyle w:val="Bezmezer"/>
      </w:pPr>
      <w:r>
        <w:rPr>
          <w:noProof/>
        </w:rPr>
        <w:drawing>
          <wp:anchor distT="0" distB="0" distL="114300" distR="114300" simplePos="0" relativeHeight="251643904" behindDoc="1" locked="0" layoutInCell="1" allowOverlap="1">
            <wp:simplePos x="0" y="0"/>
            <wp:positionH relativeFrom="column">
              <wp:posOffset>3367405</wp:posOffset>
            </wp:positionH>
            <wp:positionV relativeFrom="paragraph">
              <wp:posOffset>81280</wp:posOffset>
            </wp:positionV>
            <wp:extent cx="2552700" cy="1495425"/>
            <wp:effectExtent l="19050" t="0" r="0" b="0"/>
            <wp:wrapNone/>
            <wp:docPr id="32" name="Graf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anchor>
        </w:drawing>
      </w:r>
      <w:r w:rsidR="009D004C">
        <w:rPr>
          <w:noProof/>
        </w:rPr>
        <w:pict>
          <v:shape id="AutoShape 28" o:spid="_x0000_s1046" type="#_x0000_t47" style="position:absolute;left:0;text-align:left;margin-left:178.15pt;margin-top:10.15pt;width:71.25pt;height:23.25pt;z-index:25166284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" adj="-8670,12728,-1819,8361" fillcolor="white [3201]" strokecolor="#4f81bd [3204]" strokeweight="2.5pt">
            <v:shadow color="#868686"/>
            <v:textbox>
              <w:txbxContent>
                <w:p w:rsidR="00F32BD1" w:rsidRPr="00DA6E86" w:rsidRDefault="00F32BD1" w:rsidP="0023235B">
                  <w:pPr>
                    <w:rPr>
                      <w:b/>
                      <w:sz w:val="20"/>
                    </w:rPr>
                  </w:pPr>
                  <w:r w:rsidRPr="00DA6E86">
                    <w:rPr>
                      <w:b/>
                      <w:sz w:val="20"/>
                    </w:rPr>
                    <w:t>Velmi dobrá</w:t>
                  </w:r>
                </w:p>
              </w:txbxContent>
            </v:textbox>
            <o:callout v:ext="edit" minusy="t"/>
          </v:shape>
        </w:pict>
      </w:r>
      <w:r>
        <w:rPr>
          <w:noProof/>
        </w:rPr>
        <w:drawing>
          <wp:anchor distT="0" distB="0" distL="114300" distR="114300" simplePos="0" relativeHeight="251640832" behindDoc="1" locked="0" layoutInCell="1" allowOverlap="1">
            <wp:simplePos x="0" y="0"/>
            <wp:positionH relativeFrom="column">
              <wp:posOffset>43180</wp:posOffset>
            </wp:positionH>
            <wp:positionV relativeFrom="paragraph">
              <wp:posOffset>33655</wp:posOffset>
            </wp:positionV>
            <wp:extent cx="2943225" cy="2362200"/>
            <wp:effectExtent l="19050" t="0" r="0" b="0"/>
            <wp:wrapNone/>
            <wp:docPr id="33" name="Graf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anchor>
        </w:drawing>
      </w:r>
    </w:p>
    <w:p w:rsidR="0023235B" w:rsidRDefault="0023235B" w:rsidP="0023235B">
      <w:pPr>
        <w:pStyle w:val="Bezmezer"/>
      </w:pPr>
    </w:p>
    <w:p w:rsidR="0023235B" w:rsidRDefault="0023235B" w:rsidP="0023235B">
      <w:pPr>
        <w:pStyle w:val="Bezmezer"/>
      </w:pPr>
    </w:p>
    <w:p w:rsidR="0023235B" w:rsidRDefault="0023235B" w:rsidP="0023235B">
      <w:pPr>
        <w:pStyle w:val="Bezmezer"/>
      </w:pPr>
    </w:p>
    <w:p w:rsidR="0023235B" w:rsidRDefault="0023235B" w:rsidP="0023235B">
      <w:pPr>
        <w:pStyle w:val="Bezmezer"/>
      </w:pPr>
    </w:p>
    <w:p w:rsidR="0023235B" w:rsidRDefault="0023235B" w:rsidP="0023235B">
      <w:pPr>
        <w:pStyle w:val="Bezmezer"/>
      </w:pPr>
    </w:p>
    <w:p w:rsidR="0023235B" w:rsidRDefault="0023235B" w:rsidP="0023235B">
      <w:pPr>
        <w:pStyle w:val="Bezmezer"/>
      </w:pPr>
    </w:p>
    <w:p w:rsidR="0023235B" w:rsidRDefault="0023235B" w:rsidP="0023235B">
      <w:pPr>
        <w:pStyle w:val="Bezmezer"/>
      </w:pPr>
    </w:p>
    <w:p w:rsidR="0023235B" w:rsidRDefault="0023235B" w:rsidP="0023235B">
      <w:pPr>
        <w:pStyle w:val="Bezmezer"/>
      </w:pPr>
    </w:p>
    <w:p w:rsidR="0023235B" w:rsidRDefault="0023235B" w:rsidP="0023235B">
      <w:pPr>
        <w:pStyle w:val="Bezmezer"/>
      </w:pPr>
    </w:p>
    <w:p w:rsidR="0023235B" w:rsidRDefault="0023235B" w:rsidP="0023235B">
      <w:pPr>
        <w:pStyle w:val="Bezmezer"/>
      </w:pPr>
    </w:p>
    <w:p w:rsidR="0023235B" w:rsidRDefault="009D004C" w:rsidP="0023235B">
      <w:pPr>
        <w:pStyle w:val="Bezmezer"/>
      </w:pPr>
      <w:r>
        <w:rPr>
          <w:noProof/>
        </w:rPr>
        <w:pict>
          <v:shape id="AutoShape 30" o:spid="_x0000_s1047" type="#_x0000_t47" style="position:absolute;left:0;text-align:left;margin-left:1.15pt;margin-top:8.7pt;width:50.25pt;height:22.5pt;z-index:2516648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" adj="27081,-3600,24179,8640" fillcolor="white [3201]" strokecolor="#e5b8b7 [1301]" strokeweight="2.5pt">
            <v:shadow color="#868686"/>
            <v:textbox>
              <w:txbxContent>
                <w:p w:rsidR="00F32BD1" w:rsidRPr="00DA6E86" w:rsidRDefault="00F32BD1" w:rsidP="0023235B">
                  <w:pPr>
                    <w:rPr>
                      <w:b/>
                      <w:sz w:val="20"/>
                      <w:szCs w:val="20"/>
                    </w:rPr>
                  </w:pPr>
                  <w:r w:rsidRPr="00DA6E86">
                    <w:rPr>
                      <w:b/>
                      <w:sz w:val="20"/>
                      <w:szCs w:val="20"/>
                    </w:rPr>
                    <w:t>Špatná</w:t>
                  </w:r>
                </w:p>
              </w:txbxContent>
            </v:textbox>
            <o:callout v:ext="edit" minusx="t"/>
          </v:shape>
        </w:pict>
      </w:r>
      <w:r>
        <w:rPr>
          <w:noProof/>
        </w:rPr>
        <w:pict>
          <v:shape id="AutoShape 29" o:spid="_x0000_s1048" type="#_x0000_t47" style="position:absolute;left:0;text-align:left;margin-left:202.9pt;margin-top:8.7pt;width:50.25pt;height:24pt;z-index:2516638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" adj="-11606,-6750,-2579,8100" fillcolor="white [3201]" strokecolor="#8db3e2 [1311]" strokeweight="2.5pt">
            <v:shadow color="#868686"/>
            <v:textbox>
              <w:txbxContent>
                <w:p w:rsidR="00F32BD1" w:rsidRPr="00DA6E86" w:rsidRDefault="00F32BD1" w:rsidP="0023235B">
                  <w:pPr>
                    <w:rPr>
                      <w:b/>
                      <w:sz w:val="20"/>
                      <w:szCs w:val="20"/>
                    </w:rPr>
                  </w:pPr>
                  <w:r w:rsidRPr="00DA6E86">
                    <w:rPr>
                      <w:b/>
                      <w:sz w:val="20"/>
                      <w:szCs w:val="20"/>
                    </w:rPr>
                    <w:t>Dobrá</w:t>
                  </w:r>
                </w:p>
              </w:txbxContent>
            </v:textbox>
          </v:shape>
        </w:pict>
      </w:r>
    </w:p>
    <w:p w:rsidR="0023235B" w:rsidRDefault="0023235B" w:rsidP="0023235B">
      <w:pPr>
        <w:pStyle w:val="Bezmezer"/>
      </w:pPr>
    </w:p>
    <w:p w:rsidR="0023235B" w:rsidRDefault="0023235B" w:rsidP="0023235B">
      <w:pPr>
        <w:pStyle w:val="Bezmezer"/>
      </w:pPr>
    </w:p>
    <w:p w:rsidR="00647506" w:rsidRDefault="00647506" w:rsidP="0023235B">
      <w:pPr>
        <w:pStyle w:val="Bezmezer"/>
      </w:pPr>
    </w:p>
    <w:p w:rsidR="00894136" w:rsidRDefault="00894136" w:rsidP="0023235B">
      <w:pPr>
        <w:pStyle w:val="Bezmezer"/>
      </w:pPr>
    </w:p>
    <w:p w:rsidR="003152B0" w:rsidRDefault="003152B0" w:rsidP="005E77F5">
      <w:pPr>
        <w:pStyle w:val="Nadpis3"/>
        <w:numPr>
          <w:ilvl w:val="2"/>
          <w:numId w:val="3"/>
        </w:numPr>
        <w:ind w:left="709" w:hanging="709"/>
      </w:pPr>
      <w:bookmarkStart w:id="67" w:name="_Toc448844419"/>
      <w:r>
        <w:t>Péče o památky</w:t>
      </w:r>
      <w:r w:rsidR="00364ED3">
        <w:t xml:space="preserve"> a cestovní ruch</w:t>
      </w:r>
      <w:bookmarkEnd w:id="67"/>
    </w:p>
    <w:p w:rsidR="0023235B" w:rsidRDefault="0023235B" w:rsidP="0023235B">
      <w:pPr>
        <w:pStyle w:val="Bezmezer"/>
      </w:pPr>
      <w:r>
        <w:t>Roudnice nad Labem se svým historickým centrem a řadou památek (</w:t>
      </w:r>
      <w:r w:rsidRPr="00D27531">
        <w:t>Městská památková zóna Roudnice nad Labem</w:t>
      </w:r>
      <w:r>
        <w:t xml:space="preserve">) má významný potenciál pro rozvoj cestovního ruchu. </w:t>
      </w:r>
      <w:r w:rsidR="00364ED3">
        <w:t>Navíc městem prochází Labská cyklotrasa, která</w:t>
      </w:r>
      <w:r w:rsidR="00364ED3" w:rsidRPr="00364ED3">
        <w:t xml:space="preserve"> </w:t>
      </w:r>
      <w:r w:rsidR="00364ED3" w:rsidRPr="00A23868">
        <w:t>přivádí do města řadu turistů</w:t>
      </w:r>
      <w:r w:rsidR="00364ED3">
        <w:t xml:space="preserve"> a na</w:t>
      </w:r>
      <w:r w:rsidR="00364ED3" w:rsidRPr="00A23868">
        <w:t>bízí cyklistům možnost prohl</w:t>
      </w:r>
      <w:r w:rsidR="00364ED3">
        <w:t>édnout si krásy okolní přírody a místní památky</w:t>
      </w:r>
      <w:r w:rsidR="00364ED3" w:rsidRPr="00A23868">
        <w:t>.</w:t>
      </w:r>
      <w:r w:rsidR="00364ED3">
        <w:t xml:space="preserve"> </w:t>
      </w:r>
      <w:r w:rsidR="00ED56B6">
        <w:t xml:space="preserve">Úplný seznam kulturních památek je přílohou strategického plánu. </w:t>
      </w:r>
      <w:r>
        <w:t xml:space="preserve">Bohužel potenciál </w:t>
      </w:r>
      <w:r w:rsidR="00ED56B6">
        <w:t xml:space="preserve">pro rozvoj cestovního ruchu </w:t>
      </w:r>
      <w:r>
        <w:t>je značně omezen špatným (někdy až havarijním) stavem místních památek. Snaha města o rekonstrukci památek je limitována finančními možnostmi města (pivovar) a vlastnickou strukturou památek (zámek). Městu navíc chybí kon</w:t>
      </w:r>
      <w:r w:rsidR="00E96720">
        <w:t>cepce rozvoje cestovního ruchu</w:t>
      </w:r>
      <w:r>
        <w:t>. Dalším problémem města je poloha informačního centra a jeho otevírací doba, kvůli čemuž informační centrum plní svou funkci pro turisty pouze omezeně.</w:t>
      </w:r>
      <w:r w:rsidR="00364ED3">
        <w:t xml:space="preserve"> </w:t>
      </w:r>
    </w:p>
    <w:p w:rsidR="00894136" w:rsidRDefault="00894136" w:rsidP="0023235B">
      <w:pPr>
        <w:pStyle w:val="Bezmezer"/>
      </w:pPr>
    </w:p>
    <w:p w:rsidR="00894136" w:rsidRDefault="00894136" w:rsidP="0023235B">
      <w:pPr>
        <w:pStyle w:val="Bezmezer"/>
      </w:pPr>
    </w:p>
    <w:p w:rsidR="00894136" w:rsidRDefault="00894136" w:rsidP="0023235B">
      <w:pPr>
        <w:pStyle w:val="Bezmezer"/>
      </w:pPr>
    </w:p>
    <w:p w:rsidR="00894136" w:rsidRDefault="00894136" w:rsidP="0023235B">
      <w:pPr>
        <w:pStyle w:val="Bezmezer"/>
      </w:pPr>
    </w:p>
    <w:p w:rsidR="00894136" w:rsidRDefault="00894136" w:rsidP="0023235B">
      <w:pPr>
        <w:pStyle w:val="Bezmezer"/>
      </w:pPr>
    </w:p>
    <w:p w:rsidR="00894136" w:rsidRDefault="00894136" w:rsidP="0023235B">
      <w:pPr>
        <w:pStyle w:val="Bezmezer"/>
      </w:pPr>
    </w:p>
    <w:p w:rsidR="008811EC" w:rsidRDefault="009D004C" w:rsidP="0023235B">
      <w:pPr>
        <w:pStyle w:val="Bezmezer"/>
      </w:pPr>
      <w:r>
        <w:rPr>
          <w:noProof/>
        </w:rPr>
        <w:pict>
          <v:rect id="Rectangle 50" o:spid="_x0000_s1049" style="position:absolute;left:0;text-align:left;margin-left:-4.15pt;margin-top:16.3pt;width:453.75pt;height:66.75pt;z-index:2516956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" o:allowoverlap="f" fillcolor="#63c4f0" strokeweight="1.5pt">
            <v:textbox>
              <w:txbxContent>
                <w:p w:rsidR="00F32BD1" w:rsidRDefault="00F32BD1" w:rsidP="00364ED3">
                  <w:pPr>
                    <w:pStyle w:val="Bezmezer"/>
                    <w:rPr>
                      <w:b/>
                      <w:color w:val="FFFFFF" w:themeColor="background1"/>
                    </w:rPr>
                  </w:pPr>
                  <w:r w:rsidRPr="00826AC1">
                    <w:rPr>
                      <w:b/>
                      <w:color w:val="FFFFFF" w:themeColor="background1"/>
                    </w:rPr>
                    <w:t>Z dotazníkového šetření vyplývá, že:</w:t>
                  </w:r>
                  <w:r>
                    <w:rPr>
                      <w:b/>
                      <w:color w:val="FFFFFF" w:themeColor="background1"/>
                    </w:rPr>
                    <w:t xml:space="preserve"> </w:t>
                  </w:r>
                </w:p>
                <w:p w:rsidR="00F32BD1" w:rsidRDefault="00F32BD1" w:rsidP="00364ED3">
                  <w:pPr>
                    <w:keepNext/>
                    <w:keepLines/>
                    <w:jc w:val="both"/>
                  </w:pPr>
                  <w:r>
                    <w:rPr>
                      <w:color w:val="FFFFFF" w:themeColor="background1"/>
                    </w:rPr>
                    <w:t>Občané vnímají Roudnici nad Labem jako turisticky atraktivní město. Turistickou atraktivitu města ve</w:t>
                  </w:r>
                  <w:r w:rsidRPr="00364ED3">
                    <w:rPr>
                      <w:color w:val="FFFFFF" w:themeColor="background1"/>
                    </w:rPr>
                    <w:t xml:space="preserve">lmi dobře nebo dobře hodnotilo 61,54 % respondentů, špatně či velmi špatně 38,46 %. V souvislosti s podporou cestovního ruchu je nejčastěji zmiňováno využití zámku. </w:t>
                  </w:r>
                </w:p>
                <w:p w:rsidR="00F32BD1" w:rsidRDefault="00F32BD1" w:rsidP="00364ED3">
                  <w:pPr>
                    <w:keepNext/>
                    <w:keepLines/>
                    <w:jc w:val="both"/>
                  </w:pPr>
                </w:p>
                <w:p w:rsidR="00F32BD1" w:rsidRDefault="00F32BD1" w:rsidP="00364ED3">
                  <w:pPr>
                    <w:spacing w:after="0"/>
                    <w:contextualSpacing/>
                  </w:pPr>
                </w:p>
                <w:p w:rsidR="00F32BD1" w:rsidRPr="00533304" w:rsidRDefault="00F32BD1" w:rsidP="00364ED3"/>
              </w:txbxContent>
            </v:textbox>
            <w10:wrap type="square"/>
          </v:rect>
        </w:pict>
      </w:r>
    </w:p>
    <w:p w:rsidR="00894136" w:rsidRDefault="00894136" w:rsidP="0023235B">
      <w:pPr>
        <w:pStyle w:val="Bezmezer"/>
      </w:pPr>
    </w:p>
    <w:p w:rsidR="00894136" w:rsidRDefault="00894136" w:rsidP="0023235B">
      <w:pPr>
        <w:pStyle w:val="Bezmezer"/>
      </w:pPr>
    </w:p>
    <w:p w:rsidR="00364ED3" w:rsidRPr="00742A05" w:rsidRDefault="00850D3B" w:rsidP="00364ED3">
      <w:pPr>
        <w:pStyle w:val="Titulek"/>
        <w:rPr>
          <w:noProof/>
        </w:rPr>
      </w:pPr>
      <w:bookmarkStart w:id="68" w:name="_Toc428344214"/>
      <w:r>
        <w:rPr>
          <w:noProof/>
        </w:rPr>
        <w:drawing>
          <wp:anchor distT="0" distB="0" distL="114300" distR="114300" simplePos="0" relativeHeight="251676672" behindDoc="1" locked="0" layoutInCell="1" allowOverlap="1">
            <wp:simplePos x="0" y="0"/>
            <wp:positionH relativeFrom="column">
              <wp:posOffset>2905125</wp:posOffset>
            </wp:positionH>
            <wp:positionV relativeFrom="paragraph">
              <wp:posOffset>208915</wp:posOffset>
            </wp:positionV>
            <wp:extent cx="3238500" cy="1924050"/>
            <wp:effectExtent l="0" t="0" r="0" b="0"/>
            <wp:wrapNone/>
            <wp:docPr id="37" name="Graf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anchor>
        </w:drawing>
      </w:r>
      <w:r w:rsidR="009D004C">
        <w:rPr>
          <w:noProof/>
        </w:rPr>
        <w:pict>
          <v:shape id="AutoShape 54" o:spid="_x0000_s1050" type="#_x0000_t47" style="position:absolute;margin-left:-16.85pt;margin-top:20.3pt;width:1in;height:23.25pt;z-index:2517017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" adj="32445,21739,23400,8361" fillcolor="white [3201]" strokecolor="#c0504d [3205]" strokeweight="2.5pt">
            <v:shadow color="#868686"/>
            <v:textbox>
              <w:txbxContent>
                <w:p w:rsidR="00F32BD1" w:rsidRPr="00DA6E86" w:rsidRDefault="00F32BD1" w:rsidP="00364ED3">
                  <w:pPr>
                    <w:rPr>
                      <w:b/>
                      <w:sz w:val="20"/>
                      <w:szCs w:val="20"/>
                    </w:rPr>
                  </w:pPr>
                  <w:r w:rsidRPr="00DA6E86">
                    <w:rPr>
                      <w:b/>
                      <w:sz w:val="20"/>
                      <w:szCs w:val="20"/>
                    </w:rPr>
                    <w:t>Velmi špatná</w:t>
                  </w:r>
                </w:p>
              </w:txbxContent>
            </v:textbox>
            <o:callout v:ext="edit" minusx="t" minusy="t"/>
          </v:shape>
        </w:pict>
      </w:r>
      <w:bookmarkStart w:id="69" w:name="_Toc448844465"/>
      <w:r w:rsidR="00647506">
        <w:t xml:space="preserve">Obrázek </w:t>
      </w:r>
      <w:r w:rsidR="00B643A2">
        <w:fldChar w:fldCharType="begin"/>
      </w:r>
      <w:r w:rsidR="009B3D18">
        <w:instrText xml:space="preserve"> SEQ Obrázek \* ARABIC </w:instrText>
      </w:r>
      <w:r w:rsidR="00B643A2">
        <w:fldChar w:fldCharType="separate"/>
      </w:r>
      <w:r w:rsidR="00C01D70">
        <w:rPr>
          <w:noProof/>
        </w:rPr>
        <w:t>13</w:t>
      </w:r>
      <w:r w:rsidR="00B643A2">
        <w:rPr>
          <w:noProof/>
        </w:rPr>
        <w:fldChar w:fldCharType="end"/>
      </w:r>
      <w:r w:rsidR="00364ED3">
        <w:t xml:space="preserve"> - Turistická atraktivita města</w:t>
      </w:r>
      <w:bookmarkEnd w:id="68"/>
      <w:bookmarkEnd w:id="69"/>
    </w:p>
    <w:p w:rsidR="00364ED3" w:rsidRDefault="009D004C" w:rsidP="0023235B">
      <w:pPr>
        <w:pStyle w:val="Bezmezer"/>
      </w:pPr>
      <w:r>
        <w:rPr>
          <w:noProof/>
        </w:rPr>
        <w:pict>
          <v:shape id="AutoShape 51" o:spid="_x0000_s1051" type="#_x0000_t47" style="position:absolute;left:0;text-align:left;margin-left:164.55pt;margin-top:8.35pt;width:71.25pt;height:23.25pt;z-index:2516986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" adj="-10459,13796,-1819,8361" fillcolor="white [3201]" strokecolor="#4f81bd [3204]" strokeweight="2.5pt">
            <v:shadow color="#868686"/>
            <v:textbox>
              <w:txbxContent>
                <w:p w:rsidR="00F32BD1" w:rsidRPr="00DA6E86" w:rsidRDefault="00F32BD1" w:rsidP="00364ED3">
                  <w:pPr>
                    <w:rPr>
                      <w:b/>
                      <w:sz w:val="20"/>
                    </w:rPr>
                  </w:pPr>
                  <w:r w:rsidRPr="00DA6E86">
                    <w:rPr>
                      <w:b/>
                      <w:sz w:val="20"/>
                    </w:rPr>
                    <w:t>Velmi dobrá</w:t>
                  </w:r>
                </w:p>
              </w:txbxContent>
            </v:textbox>
            <o:callout v:ext="edit" minusy="t"/>
          </v:shape>
        </w:pict>
      </w:r>
      <w:r w:rsidR="00364ED3">
        <w:rPr>
          <w:noProof/>
        </w:rPr>
        <w:drawing>
          <wp:anchor distT="0" distB="0" distL="114300" distR="114300" simplePos="0" relativeHeight="251672576" behindDoc="1" locked="0" layoutInCell="1" allowOverlap="1">
            <wp:simplePos x="0" y="0"/>
            <wp:positionH relativeFrom="column">
              <wp:posOffset>-118745</wp:posOffset>
            </wp:positionH>
            <wp:positionV relativeFrom="paragraph">
              <wp:posOffset>77470</wp:posOffset>
            </wp:positionV>
            <wp:extent cx="2914650" cy="2114550"/>
            <wp:effectExtent l="0" t="0" r="0" b="0"/>
            <wp:wrapNone/>
            <wp:docPr id="50" name="Graf 38"/>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anchor>
        </w:drawing>
      </w:r>
    </w:p>
    <w:p w:rsidR="00364ED3" w:rsidRDefault="00364ED3" w:rsidP="0023235B">
      <w:pPr>
        <w:pStyle w:val="Bezmezer"/>
      </w:pPr>
    </w:p>
    <w:p w:rsidR="00364ED3" w:rsidRDefault="00364ED3" w:rsidP="0023235B">
      <w:pPr>
        <w:pStyle w:val="Bezmezer"/>
      </w:pPr>
    </w:p>
    <w:p w:rsidR="00364ED3" w:rsidRDefault="00364ED3" w:rsidP="0023235B">
      <w:pPr>
        <w:pStyle w:val="Bezmezer"/>
      </w:pPr>
    </w:p>
    <w:p w:rsidR="00364ED3" w:rsidRDefault="00364ED3" w:rsidP="0023235B">
      <w:pPr>
        <w:pStyle w:val="Bezmezer"/>
      </w:pPr>
    </w:p>
    <w:p w:rsidR="00364ED3" w:rsidRDefault="00364ED3" w:rsidP="0023235B">
      <w:pPr>
        <w:pStyle w:val="Bezmezer"/>
      </w:pPr>
    </w:p>
    <w:p w:rsidR="00364ED3" w:rsidRDefault="00364ED3" w:rsidP="0023235B">
      <w:pPr>
        <w:pStyle w:val="Bezmezer"/>
      </w:pPr>
    </w:p>
    <w:p w:rsidR="00364ED3" w:rsidRDefault="00364ED3" w:rsidP="0023235B">
      <w:pPr>
        <w:pStyle w:val="Bezmezer"/>
      </w:pPr>
    </w:p>
    <w:p w:rsidR="00364ED3" w:rsidRDefault="00364ED3" w:rsidP="0023235B">
      <w:pPr>
        <w:pStyle w:val="Bezmezer"/>
      </w:pPr>
    </w:p>
    <w:p w:rsidR="00364ED3" w:rsidRDefault="00364ED3" w:rsidP="0023235B">
      <w:pPr>
        <w:pStyle w:val="Bezmezer"/>
      </w:pPr>
    </w:p>
    <w:p w:rsidR="00647506" w:rsidRDefault="009D004C" w:rsidP="009012D6">
      <w:pPr>
        <w:pStyle w:val="Bezmezer"/>
      </w:pPr>
      <w:r>
        <w:rPr>
          <w:noProof/>
        </w:rPr>
        <w:pict>
          <v:shape id="AutoShape 53" o:spid="_x0000_s1052" type="#_x0000_t47" style="position:absolute;left:0;text-align:left;margin-left:-16.85pt;margin-top:1.55pt;width:50.25pt;height:22.5pt;z-index:2517007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" adj="27081,-3600,24179,8640" fillcolor="white [3201]" strokecolor="#e5b8b7 [1301]" strokeweight="2.5pt">
            <v:shadow color="#868686"/>
            <v:textbox>
              <w:txbxContent>
                <w:p w:rsidR="00F32BD1" w:rsidRPr="00DA6E86" w:rsidRDefault="00F32BD1" w:rsidP="00364ED3">
                  <w:pPr>
                    <w:rPr>
                      <w:b/>
                      <w:sz w:val="20"/>
                      <w:szCs w:val="20"/>
                    </w:rPr>
                  </w:pPr>
                  <w:r w:rsidRPr="00DA6E86">
                    <w:rPr>
                      <w:b/>
                      <w:sz w:val="20"/>
                      <w:szCs w:val="20"/>
                    </w:rPr>
                    <w:t>Špatná</w:t>
                  </w:r>
                </w:p>
              </w:txbxContent>
            </v:textbox>
            <o:callout v:ext="edit" minusx="t"/>
          </v:shape>
        </w:pict>
      </w:r>
      <w:r>
        <w:rPr>
          <w:noProof/>
        </w:rPr>
        <w:pict>
          <v:shape id="AutoShape 52" o:spid="_x0000_s1053" type="#_x0000_t47" style="position:absolute;left:0;text-align:left;margin-left:185.55pt;margin-top:9.05pt;width:50.25pt;height:24pt;z-index:2516997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" adj="-11606,-6750,-2579,8100" fillcolor="white [3201]" strokecolor="#8db3e2 [1311]" strokeweight="2.5pt">
            <v:shadow color="#868686"/>
            <v:textbox>
              <w:txbxContent>
                <w:p w:rsidR="00F32BD1" w:rsidRPr="00DA6E86" w:rsidRDefault="00F32BD1" w:rsidP="00364ED3">
                  <w:pPr>
                    <w:rPr>
                      <w:b/>
                      <w:sz w:val="20"/>
                      <w:szCs w:val="20"/>
                    </w:rPr>
                  </w:pPr>
                  <w:r w:rsidRPr="00DA6E86">
                    <w:rPr>
                      <w:b/>
                      <w:sz w:val="20"/>
                      <w:szCs w:val="20"/>
                    </w:rPr>
                    <w:t>Dobrá</w:t>
                  </w:r>
                </w:p>
              </w:txbxContent>
            </v:textbox>
          </v:shape>
        </w:pict>
      </w:r>
    </w:p>
    <w:p w:rsidR="009012D6" w:rsidRDefault="009012D6" w:rsidP="009012D6">
      <w:pPr>
        <w:pStyle w:val="Bezmezer"/>
      </w:pPr>
    </w:p>
    <w:p w:rsidR="00836176" w:rsidRDefault="00836176" w:rsidP="009012D6">
      <w:pPr>
        <w:pStyle w:val="Bezmezer"/>
      </w:pPr>
    </w:p>
    <w:p w:rsidR="00836176" w:rsidRDefault="00836176" w:rsidP="009012D6">
      <w:pPr>
        <w:pStyle w:val="Bezmezer"/>
      </w:pPr>
    </w:p>
    <w:p w:rsidR="00894136" w:rsidRDefault="00894136" w:rsidP="009012D6">
      <w:pPr>
        <w:pStyle w:val="Bezmezer"/>
      </w:pPr>
    </w:p>
    <w:p w:rsidR="0023235B" w:rsidRDefault="0023235B" w:rsidP="005E77F5">
      <w:pPr>
        <w:pStyle w:val="Nadpis3"/>
        <w:numPr>
          <w:ilvl w:val="2"/>
          <w:numId w:val="3"/>
        </w:numPr>
        <w:ind w:left="709" w:hanging="709"/>
      </w:pPr>
      <w:bookmarkStart w:id="70" w:name="_Toc448844420"/>
      <w:r>
        <w:t>Školství</w:t>
      </w:r>
      <w:bookmarkEnd w:id="70"/>
    </w:p>
    <w:p w:rsidR="00EC4F76" w:rsidRDefault="0023235B" w:rsidP="0023235B">
      <w:pPr>
        <w:pStyle w:val="Bezmezer"/>
      </w:pPr>
      <w:r>
        <w:t xml:space="preserve">V Roudnici nad Labem se nachází šest mateřských škol rozmístěných rovnoměrně po celém městě. V současné době je jejich kapacita dostačující </w:t>
      </w:r>
      <w:r w:rsidR="00E40E46">
        <w:t xml:space="preserve">(541 dětí) </w:t>
      </w:r>
      <w:r>
        <w:t xml:space="preserve">a podle věkové struktury obyvatelstva lze předpokládat, že tomu tak bude i nadále. </w:t>
      </w:r>
      <w:r w:rsidR="00EC4F76" w:rsidRPr="00EC4F76">
        <w:t>Mateř</w:t>
      </w:r>
      <w:r w:rsidR="00EC4F76">
        <w:t>ská škola Sluníčko Roudnice n. L</w:t>
      </w:r>
      <w:r w:rsidR="00850D3B">
        <w:t>.</w:t>
      </w:r>
      <w:r w:rsidR="00EC4F76" w:rsidRPr="00EC4F76">
        <w:t xml:space="preserve"> </w:t>
      </w:r>
      <w:r w:rsidR="00EC4F76">
        <w:t xml:space="preserve">v ulici </w:t>
      </w:r>
      <w:r w:rsidR="00EC4F76" w:rsidRPr="00EC4F76">
        <w:t>Školní 1805</w:t>
      </w:r>
      <w:r w:rsidR="00850D3B">
        <w:t xml:space="preserve"> kromě</w:t>
      </w:r>
      <w:r w:rsidR="00EC4F76">
        <w:t xml:space="preserve"> š</w:t>
      </w:r>
      <w:r w:rsidR="00EC4F76" w:rsidRPr="00EC4F76">
        <w:t>est</w:t>
      </w:r>
      <w:r w:rsidR="00EC4F76">
        <w:t>i</w:t>
      </w:r>
      <w:r w:rsidR="00EC4F76" w:rsidRPr="00EC4F76">
        <w:t xml:space="preserve"> </w:t>
      </w:r>
      <w:r w:rsidR="00EC4F76">
        <w:t xml:space="preserve">běžných </w:t>
      </w:r>
      <w:r w:rsidR="00EC4F76" w:rsidRPr="00EC4F76">
        <w:t xml:space="preserve">tříd </w:t>
      </w:r>
      <w:r w:rsidR="00EC4F76">
        <w:t xml:space="preserve">nabízí </w:t>
      </w:r>
      <w:r w:rsidR="00EC4F76" w:rsidRPr="00EC4F76">
        <w:t>dět</w:t>
      </w:r>
      <w:r w:rsidR="00EC4F76">
        <w:t>em</w:t>
      </w:r>
      <w:r w:rsidR="00EC4F76" w:rsidRPr="00EC4F76">
        <w:t xml:space="preserve"> s kombinovaným postižením</w:t>
      </w:r>
      <w:r w:rsidR="00EC4F76">
        <w:t xml:space="preserve"> třídu speciální</w:t>
      </w:r>
      <w:r w:rsidR="00EC4F76" w:rsidRPr="00EC4F76">
        <w:t xml:space="preserve">. </w:t>
      </w:r>
      <w:r w:rsidR="00EC4F76">
        <w:t>Ve školce je uplatňována i</w:t>
      </w:r>
      <w:r w:rsidR="00EC4F76" w:rsidRPr="00EC4F76">
        <w:t xml:space="preserve">ntegrace </w:t>
      </w:r>
      <w:r w:rsidR="00EC4F76">
        <w:t xml:space="preserve">a inkluze </w:t>
      </w:r>
      <w:r w:rsidR="00EC4F76" w:rsidRPr="00EC4F76">
        <w:t>dětí se speciálními vzdělávacími potřebami i do běžných tříd. Ve škole dle potřeb pomáhají při vzdělávání asistenti pedagoga.</w:t>
      </w:r>
      <w:r w:rsidR="00850D3B">
        <w:t xml:space="preserve"> Mateřská škol</w:t>
      </w:r>
      <w:r w:rsidR="00EC4F76">
        <w:t>a je bezbariérová.</w:t>
      </w:r>
      <w:r w:rsidR="00E40E46">
        <w:t xml:space="preserve"> </w:t>
      </w:r>
      <w:r w:rsidR="00074920">
        <w:t xml:space="preserve">MŠ Pastelka má speciální logopedickou třídu. </w:t>
      </w:r>
      <w:r w:rsidR="00D3384D">
        <w:t xml:space="preserve">V Roudnici nad Labem působí dále také tři soukromé organizace, které se zabývají hlídáním dětí předškolního věku. Jedná se o následující subjekty: Domácí školka ("MINIŠKOLKA"), Soukromá </w:t>
      </w:r>
      <w:proofErr w:type="spellStart"/>
      <w:r w:rsidR="00D3384D">
        <w:t>Montessori</w:t>
      </w:r>
      <w:proofErr w:type="spellEnd"/>
      <w:r w:rsidR="00D3384D">
        <w:t xml:space="preserve"> školka Hvězdička, o. s. a </w:t>
      </w:r>
      <w:proofErr w:type="spellStart"/>
      <w:r w:rsidR="00D3384D">
        <w:t>Little</w:t>
      </w:r>
      <w:proofErr w:type="spellEnd"/>
      <w:r w:rsidR="00D3384D">
        <w:t xml:space="preserve"> </w:t>
      </w:r>
      <w:proofErr w:type="spellStart"/>
      <w:r w:rsidR="00D3384D">
        <w:t>Monkeys</w:t>
      </w:r>
      <w:proofErr w:type="spellEnd"/>
      <w:r w:rsidR="00D3384D">
        <w:t xml:space="preserve"> o. s.</w:t>
      </w:r>
    </w:p>
    <w:p w:rsidR="00364ED3" w:rsidRDefault="00EC4F76" w:rsidP="0023235B">
      <w:pPr>
        <w:pStyle w:val="Bezmezer"/>
      </w:pPr>
      <w:r>
        <w:t xml:space="preserve"> </w:t>
      </w:r>
    </w:p>
    <w:p w:rsidR="0023235B" w:rsidRDefault="0023235B" w:rsidP="0023235B">
      <w:pPr>
        <w:pStyle w:val="Bezmezer"/>
      </w:pPr>
      <w:r>
        <w:t>Kapacita základních škol, kterých je ve městě pět (tři základní školy zřizované městem, jedna základní škola praktická a soukromá základní škola SMART), je dostačující. V následujících letech se však očekává maximální naplnění kapacit vzhledem k silným ročníkům, které budou do škol nastupovat.</w:t>
      </w:r>
    </w:p>
    <w:p w:rsidR="0023235B" w:rsidRDefault="0023235B" w:rsidP="0023235B">
      <w:pPr>
        <w:pStyle w:val="Bezmezer"/>
      </w:pPr>
    </w:p>
    <w:p w:rsidR="009012D6" w:rsidRDefault="00850D3B" w:rsidP="005D342D">
      <w:pPr>
        <w:pStyle w:val="Bezmezer"/>
      </w:pPr>
      <w:r>
        <w:t>Střední</w:t>
      </w:r>
      <w:r w:rsidR="0023235B">
        <w:t xml:space="preserve"> školství zajišťuje pět středn</w:t>
      </w:r>
      <w:r w:rsidR="004C23DF">
        <w:t>ích nebo vyšších odborných škol</w:t>
      </w:r>
      <w:r w:rsidR="0023235B">
        <w:t xml:space="preserve">. </w:t>
      </w:r>
      <w:r w:rsidR="00F03AC0">
        <w:t>Všeobecné g</w:t>
      </w:r>
      <w:r w:rsidR="00F03AC0" w:rsidRPr="00F03AC0">
        <w:t>ymnázium má dva obory studia: čtyřletý a osmiletý. V každém ročníku čtyřletého oboru studia má dvě třídy, v každém ročníku osmiletého oboru studia má jednu třídu. Úspěšnost absolventů gymnázia v přijímacích řízeních na vysoké školy se v posledních třech školníc</w:t>
      </w:r>
      <w:r w:rsidR="00F03AC0">
        <w:t xml:space="preserve">h letech pohybovala kolem 98 %. </w:t>
      </w:r>
      <w:r w:rsidR="005D342D">
        <w:t xml:space="preserve">V Roudnici působí </w:t>
      </w:r>
      <w:r>
        <w:t>také</w:t>
      </w:r>
      <w:r w:rsidR="005D342D">
        <w:t xml:space="preserve"> Vyšší odborná škola a Střední odborná škola</w:t>
      </w:r>
      <w:r w:rsidR="004C23DF">
        <w:t xml:space="preserve"> (</w:t>
      </w:r>
      <w:r w:rsidR="005D342D">
        <w:t>Špindlerova 690</w:t>
      </w:r>
      <w:r w:rsidR="004C23DF">
        <w:t>)</w:t>
      </w:r>
      <w:r w:rsidR="005D342D">
        <w:t xml:space="preserve">, která poskytuje svým studentům vzdělání v následujících třech </w:t>
      </w:r>
      <w:r w:rsidR="004C23DF">
        <w:t>oborech (</w:t>
      </w:r>
      <w:r w:rsidR="005D342D">
        <w:t xml:space="preserve">ekonomické lyceum, </w:t>
      </w:r>
      <w:proofErr w:type="spellStart"/>
      <w:r w:rsidR="005D342D">
        <w:t>agropodnikání</w:t>
      </w:r>
      <w:proofErr w:type="spellEnd"/>
      <w:r w:rsidR="004C23DF">
        <w:t xml:space="preserve"> a </w:t>
      </w:r>
      <w:r w:rsidR="005D342D">
        <w:t>dopravní prostředky</w:t>
      </w:r>
      <w:r w:rsidR="004C23DF">
        <w:t>)</w:t>
      </w:r>
      <w:r w:rsidR="005D342D">
        <w:t xml:space="preserve"> a jednom vzdělávacím programu VOŠ</w:t>
      </w:r>
      <w:r w:rsidR="00814378">
        <w:t xml:space="preserve"> (</w:t>
      </w:r>
      <w:r w:rsidR="005D342D">
        <w:t>management firem</w:t>
      </w:r>
      <w:r w:rsidR="00814378">
        <w:t>)</w:t>
      </w:r>
      <w:r w:rsidR="005D342D">
        <w:t>. Střední odborná š</w:t>
      </w:r>
      <w:r w:rsidR="00857D74">
        <w:t xml:space="preserve">kola a </w:t>
      </w:r>
      <w:r w:rsidR="00857D74">
        <w:lastRenderedPageBreak/>
        <w:t>střední odborné učiliště</w:t>
      </w:r>
      <w:r w:rsidR="005D342D">
        <w:t xml:space="preserve"> </w:t>
      </w:r>
      <w:r w:rsidR="004C23DF">
        <w:t>(</w:t>
      </w:r>
      <w:r w:rsidR="005D342D">
        <w:t>Neklanova 1806</w:t>
      </w:r>
      <w:r w:rsidR="004C23DF">
        <w:t>)</w:t>
      </w:r>
      <w:r w:rsidR="005D342D">
        <w:t xml:space="preserve"> nabízí učební obory</w:t>
      </w:r>
      <w:r w:rsidR="00814378">
        <w:t xml:space="preserve"> </w:t>
      </w:r>
      <w:r w:rsidR="005D342D">
        <w:t>mechanik opravář motorových vozidel, karosář, obráběč kovů, instalatér, zedník, krejčí, pečovatelské služby a zednické práce. Dále nabízí dva studijní obory s maturitou (dopravní prostředky a sociální činnost) a jeden nástavbový studijní obor</w:t>
      </w:r>
      <w:r w:rsidR="004C23DF">
        <w:t xml:space="preserve"> s maturitou</w:t>
      </w:r>
      <w:r w:rsidR="005D342D">
        <w:t xml:space="preserve"> (</w:t>
      </w:r>
      <w:r w:rsidR="004C23DF">
        <w:t xml:space="preserve">provozní technika). </w:t>
      </w:r>
      <w:r w:rsidR="004C23DF" w:rsidRPr="004C23DF">
        <w:t>Soukromá podřipská střední odborná škola a střední odborné učiliště o.p.s.</w:t>
      </w:r>
      <w:r w:rsidR="004C23DF">
        <w:t xml:space="preserve"> nabízí tři učební obory (kuchař – číšník, kadeřník a prodavač), pět studijních oborů (logistika, personální management, hotelnictví, management cestovního ruchu a management obchodu) a širokou škálu dalšího vzdělávání. </w:t>
      </w:r>
      <w:r w:rsidR="009012D6">
        <w:t xml:space="preserve">Další vzdělávání je také poskytováno UJEP v rámci tzv. Univerzity třetího věku v KZM, Podřipském muzeu a v ateliéru Výtvarka (Očkova 2).  </w:t>
      </w:r>
    </w:p>
    <w:p w:rsidR="00DA2EB3" w:rsidRDefault="00DA2EB3" w:rsidP="00DA2EB3">
      <w:pPr>
        <w:pStyle w:val="Bezmezer"/>
      </w:pPr>
    </w:p>
    <w:p w:rsidR="00074920" w:rsidRDefault="004C23DF" w:rsidP="00894136">
      <w:pPr>
        <w:pStyle w:val="Bezmezer"/>
      </w:pPr>
      <w:r>
        <w:t>Spokojenost občanů s d</w:t>
      </w:r>
      <w:r w:rsidR="0023235B">
        <w:t>ostupnost</w:t>
      </w:r>
      <w:r>
        <w:t>í</w:t>
      </w:r>
      <w:r w:rsidR="0023235B">
        <w:t xml:space="preserve"> a kvalit</w:t>
      </w:r>
      <w:r>
        <w:t>o</w:t>
      </w:r>
      <w:r w:rsidR="0023235B">
        <w:t>u vzdělá</w:t>
      </w:r>
      <w:r>
        <w:t>ván</w:t>
      </w:r>
      <w:r w:rsidR="0023235B">
        <w:t xml:space="preserve">í lze hodnotit velice pozitivně. Kvalita škol ve městě byla v dotazníkovém šetření hodnocena respondenty vůbec nejpozitivněji. Na velmi dobré úrovni je také fungující systém mimoškolních aktivit (školy, neziskové organizace, spolky, ZUŠ, DDM aj.). </w:t>
      </w:r>
      <w:r w:rsidR="006F69A8" w:rsidRPr="006F69A8">
        <w:t xml:space="preserve">Školám se však bohužel nedostává finančních prostředků k zajištění školních psychologů, speciálních pedagogů a asistentů pedagoga, mediátorů nebo např. </w:t>
      </w:r>
      <w:proofErr w:type="spellStart"/>
      <w:r w:rsidR="006F69A8" w:rsidRPr="006F69A8">
        <w:t>adiktologa</w:t>
      </w:r>
      <w:proofErr w:type="spellEnd"/>
      <w:r w:rsidR="006F69A8" w:rsidRPr="006F69A8">
        <w:t>, odborných učeben či na běžné opravy a rekonstrukce svých budov a také pracovníků, kteří pro ně budou zajišťovat administrativní a organizační agendu při čerpání finančních prostředků z ES</w:t>
      </w:r>
      <w:r w:rsidR="006F69A8">
        <w:t>I</w:t>
      </w:r>
      <w:r w:rsidR="006F69A8" w:rsidRPr="006F69A8">
        <w:t>F.</w:t>
      </w:r>
      <w:r w:rsidR="00857D74">
        <w:t xml:space="preserve"> </w:t>
      </w:r>
    </w:p>
    <w:p w:rsidR="00894136" w:rsidRDefault="00894136" w:rsidP="00894136">
      <w:pPr>
        <w:pStyle w:val="Bezmezer"/>
      </w:pPr>
    </w:p>
    <w:p w:rsidR="00894136" w:rsidRDefault="00894136" w:rsidP="00894136">
      <w:pPr>
        <w:pStyle w:val="Bezmezer"/>
      </w:pPr>
    </w:p>
    <w:p w:rsidR="0023235B" w:rsidRDefault="0023235B" w:rsidP="005E77F5">
      <w:pPr>
        <w:pStyle w:val="Nadpis3"/>
        <w:numPr>
          <w:ilvl w:val="2"/>
          <w:numId w:val="3"/>
        </w:numPr>
        <w:ind w:left="709" w:hanging="709"/>
      </w:pPr>
      <w:bookmarkStart w:id="71" w:name="_Toc448844421"/>
      <w:r>
        <w:t>Sport a volný čas</w:t>
      </w:r>
      <w:bookmarkEnd w:id="71"/>
    </w:p>
    <w:p w:rsidR="0023235B" w:rsidRDefault="0023235B" w:rsidP="0023235B">
      <w:pPr>
        <w:pStyle w:val="Bezmezer"/>
      </w:pPr>
      <w:r>
        <w:t xml:space="preserve">Podmínky pro sport a volný čas hodnotí občané města dle průzkumu poměrně pozitivně. Ve městě je k dispozici několik fotbalových hřišť, basketbalová hala, krytý plavecký bazén, zimní stadion, </w:t>
      </w:r>
      <w:r w:rsidR="0003355D">
        <w:t>cyklostezky, vodní slalomový</w:t>
      </w:r>
      <w:r w:rsidR="0003355D" w:rsidRPr="0003355D">
        <w:t xml:space="preserve"> kanál</w:t>
      </w:r>
      <w:r w:rsidR="0003355D">
        <w:t xml:space="preserve">, letiště a </w:t>
      </w:r>
      <w:r>
        <w:t>atletický stadion, který mohou občané nově díky dohodě mezi Městem Roudnice nad Labem a majitelem stadionu roudnickým Sokolem využívat zcela zdarma. Fotbalová hřiště</w:t>
      </w:r>
      <w:r w:rsidR="00DA2EB3">
        <w:t xml:space="preserve"> SK Roudnice nad Labem</w:t>
      </w:r>
      <w:r>
        <w:t xml:space="preserve">, bazén a sportovní basketbalová hala se však nachází v záplavovém území. Navíc plavecký bazén je ve špatném technickém stavu a jeho provoz je velmi energeticky náročný. Roudnici nad Labem naopak chybí venkovní koupaliště. </w:t>
      </w:r>
    </w:p>
    <w:p w:rsidR="00857D74" w:rsidRDefault="00857D74" w:rsidP="0023235B">
      <w:pPr>
        <w:pStyle w:val="Bezmezer"/>
      </w:pPr>
    </w:p>
    <w:p w:rsidR="00894136" w:rsidRDefault="0023235B" w:rsidP="0023235B">
      <w:pPr>
        <w:pStyle w:val="Bezmezer"/>
      </w:pPr>
      <w:r>
        <w:t xml:space="preserve">V Horově parku bylo v roce 2015 vytvořeno venkovní fitness hřiště. Ve městě najdeme také několik fitness center a posiloven. Za mostem přes řeku Labe na katastru obce Vědomice se nachází vodní slalomový kanál. K neorganizovanému setkávání dětí a mládeže slouží několik hřišť, která se na území města nacházejí. Jedná se především o hřiště u </w:t>
      </w:r>
      <w:r w:rsidR="00DA2EB3">
        <w:t>základní školy ve Školní ulici,</w:t>
      </w:r>
      <w:r>
        <w:t xml:space="preserve"> hřiště u gymnázia a Horův park. Úroveň dětských hřišť však občané v průzkumu veřejného mínění hodnotili poměrně negativně a velmi často zmiňovaná byla potřeba vytvořit více kvalitnějších prostor pro trávení volného času dětí a nejen těch. Vedle stavu dětských hřišť je </w:t>
      </w:r>
      <w:r w:rsidR="00364ED3">
        <w:t xml:space="preserve">významným </w:t>
      </w:r>
      <w:r>
        <w:t>problémem v Roudnici také ned</w:t>
      </w:r>
      <w:r w:rsidR="00ED56B6">
        <w:t>ostatek prostor zejména pro teenagery</w:t>
      </w:r>
      <w:r>
        <w:t>.</w:t>
      </w:r>
    </w:p>
    <w:p w:rsidR="00894136" w:rsidRDefault="00894136" w:rsidP="0023235B">
      <w:pPr>
        <w:pStyle w:val="Bezmezer"/>
      </w:pPr>
    </w:p>
    <w:p w:rsidR="00894136" w:rsidRDefault="00894136" w:rsidP="0023235B">
      <w:pPr>
        <w:pStyle w:val="Bezmezer"/>
      </w:pPr>
    </w:p>
    <w:p w:rsidR="0023235B" w:rsidRDefault="009D004C" w:rsidP="0023235B">
      <w:pPr>
        <w:pStyle w:val="Bezmezer"/>
      </w:pPr>
      <w:r>
        <w:rPr>
          <w:noProof/>
        </w:rPr>
        <w:pict>
          <v:rect id="Rectangle 31" o:spid="_x0000_s1054" style="position:absolute;left:0;text-align:left;margin-left:-1.15pt;margin-top:8.45pt;width:453.75pt;height:114pt;z-index:2516659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" fillcolor="#63c4f0" strokeweight="1.5pt">
            <v:textbox>
              <w:txbxContent>
                <w:p w:rsidR="00F32BD1" w:rsidRPr="00FA642C" w:rsidRDefault="00F32BD1" w:rsidP="0023235B">
                  <w:pPr>
                    <w:pStyle w:val="Bezmezer"/>
                    <w:rPr>
                      <w:b/>
                      <w:color w:val="FFFFFF" w:themeColor="background1"/>
                    </w:rPr>
                  </w:pPr>
                  <w:r w:rsidRPr="00FA642C">
                    <w:rPr>
                      <w:b/>
                      <w:color w:val="FFFFFF" w:themeColor="background1"/>
                    </w:rPr>
                    <w:t xml:space="preserve">Z dotazníkového šetření vyplývá, že: </w:t>
                  </w:r>
                </w:p>
                <w:p w:rsidR="00F32BD1" w:rsidRPr="00FA642C" w:rsidRDefault="00F32BD1" w:rsidP="0023235B">
                  <w:pPr>
                    <w:keepNext/>
                    <w:keepLines/>
                    <w:jc w:val="both"/>
                    <w:rPr>
                      <w:color w:val="FFFFFF" w:themeColor="background1"/>
                    </w:rPr>
                  </w:pPr>
                  <w:r>
                    <w:rPr>
                      <w:color w:val="FFFFFF" w:themeColor="background1"/>
                    </w:rPr>
                    <w:t>Sportovní vyžití v Roudnici</w:t>
                  </w:r>
                  <w:r w:rsidRPr="00FA642C">
                    <w:rPr>
                      <w:color w:val="FFFFFF" w:themeColor="background1"/>
                    </w:rPr>
                    <w:t xml:space="preserve"> občané hodnotí jako průměrné (se známkou 2,41).  Na otázku „Jak byste ohodnotili úroveň sportovního vyžití ve městě?“ odpovědělo dobře nebo velmi</w:t>
                  </w:r>
                  <w:r>
                    <w:rPr>
                      <w:color w:val="FFFFFF" w:themeColor="background1"/>
                    </w:rPr>
                    <w:t xml:space="preserve"> dobře</w:t>
                  </w:r>
                  <w:r w:rsidRPr="00FA642C">
                    <w:rPr>
                      <w:color w:val="FFFFFF" w:themeColor="background1"/>
                    </w:rPr>
                    <w:t xml:space="preserve"> 57,43 %, naopak špatně nebo velmi špatně jej hodnotí 42,57 %. Nejspokojenější jsou v této oblasti mladí lidé do 25 let, kteří hodnotí průměrnou známkou 2,25. Na otázku „Co by se mělo v Roudnici zlepšit?“ se 66krát objevila odpověď týkající se sportovního vyžití a přístupu na sportoviště. Konkrétní odpovědi se nejčastěji týkaly </w:t>
                  </w:r>
                  <w:r>
                    <w:rPr>
                      <w:color w:val="FFFFFF" w:themeColor="background1"/>
                    </w:rPr>
                    <w:t xml:space="preserve">plaveckého </w:t>
                  </w:r>
                  <w:r w:rsidRPr="00FA642C">
                    <w:rPr>
                      <w:color w:val="FFFFFF" w:themeColor="background1"/>
                    </w:rPr>
                    <w:t>bazénu, koupaliště a sportovní haly.</w:t>
                  </w:r>
                </w:p>
                <w:p w:rsidR="00F32BD1" w:rsidRDefault="00F32BD1" w:rsidP="0023235B">
                  <w:pPr>
                    <w:keepNext/>
                    <w:keepLines/>
                    <w:jc w:val="both"/>
                  </w:pPr>
                </w:p>
                <w:p w:rsidR="00F32BD1" w:rsidRDefault="00F32BD1" w:rsidP="0023235B">
                  <w:pPr>
                    <w:keepNext/>
                    <w:keepLines/>
                    <w:jc w:val="both"/>
                  </w:pPr>
                </w:p>
                <w:p w:rsidR="00F32BD1" w:rsidRDefault="00F32BD1" w:rsidP="0023235B">
                  <w:pPr>
                    <w:spacing w:after="0"/>
                    <w:contextualSpacing/>
                  </w:pPr>
                </w:p>
                <w:p w:rsidR="00F32BD1" w:rsidRPr="00533304" w:rsidRDefault="00F32BD1" w:rsidP="0023235B"/>
              </w:txbxContent>
            </v:textbox>
            <w10:wrap type="square"/>
          </v:rect>
        </w:pict>
      </w:r>
    </w:p>
    <w:p w:rsidR="0023235B" w:rsidRPr="00C65F50" w:rsidRDefault="0023235B" w:rsidP="0023235B">
      <w:pPr>
        <w:pStyle w:val="Titulek"/>
        <w:rPr>
          <w:noProof/>
          <w:u w:val="single"/>
        </w:rPr>
      </w:pPr>
      <w:bookmarkStart w:id="72" w:name="_Toc428344194"/>
      <w:r>
        <w:rPr>
          <w:noProof/>
        </w:rPr>
        <w:lastRenderedPageBreak/>
        <w:drawing>
          <wp:anchor distT="0" distB="0" distL="114300" distR="114300" simplePos="0" relativeHeight="251651072" behindDoc="1" locked="0" layoutInCell="1" allowOverlap="1">
            <wp:simplePos x="0" y="0"/>
            <wp:positionH relativeFrom="column">
              <wp:posOffset>3491231</wp:posOffset>
            </wp:positionH>
            <wp:positionV relativeFrom="paragraph">
              <wp:posOffset>195580</wp:posOffset>
            </wp:positionV>
            <wp:extent cx="2381250" cy="1666875"/>
            <wp:effectExtent l="19050" t="0" r="0" b="0"/>
            <wp:wrapNone/>
            <wp:docPr id="34" name="Graf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anchor>
        </w:drawing>
      </w:r>
      <w:bookmarkStart w:id="73" w:name="_Toc448844466"/>
      <w:r w:rsidR="00647506">
        <w:t xml:space="preserve">Obrázek </w:t>
      </w:r>
      <w:r w:rsidR="00B643A2">
        <w:fldChar w:fldCharType="begin"/>
      </w:r>
      <w:r w:rsidR="009B3D18">
        <w:instrText xml:space="preserve"> SEQ Obrázek \* ARABIC </w:instrText>
      </w:r>
      <w:r w:rsidR="00B643A2">
        <w:fldChar w:fldCharType="separate"/>
      </w:r>
      <w:r w:rsidR="00C01D70">
        <w:rPr>
          <w:noProof/>
        </w:rPr>
        <w:t>14</w:t>
      </w:r>
      <w:r w:rsidR="00B643A2">
        <w:rPr>
          <w:noProof/>
        </w:rPr>
        <w:fldChar w:fldCharType="end"/>
      </w:r>
      <w:r>
        <w:t xml:space="preserve"> - Sportovní vyžití ve městě</w:t>
      </w:r>
      <w:bookmarkEnd w:id="72"/>
      <w:bookmarkEnd w:id="73"/>
    </w:p>
    <w:p w:rsidR="0023235B" w:rsidRDefault="0023235B" w:rsidP="0023235B">
      <w:pPr>
        <w:pStyle w:val="Bezmezer"/>
      </w:pPr>
      <w:r>
        <w:rPr>
          <w:noProof/>
        </w:rPr>
        <w:drawing>
          <wp:anchor distT="0" distB="0" distL="114300" distR="114300" simplePos="0" relativeHeight="251646976" behindDoc="1" locked="0" layoutInCell="1" allowOverlap="1">
            <wp:simplePos x="0" y="0"/>
            <wp:positionH relativeFrom="column">
              <wp:posOffset>-223520</wp:posOffset>
            </wp:positionH>
            <wp:positionV relativeFrom="paragraph">
              <wp:posOffset>42545</wp:posOffset>
            </wp:positionV>
            <wp:extent cx="3381375" cy="2400300"/>
            <wp:effectExtent l="0" t="0" r="0" b="0"/>
            <wp:wrapNone/>
            <wp:docPr id="35" name="Graf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anchor>
        </w:drawing>
      </w:r>
      <w:r w:rsidR="009D004C">
        <w:rPr>
          <w:noProof/>
        </w:rPr>
        <w:pict>
          <v:shape id="AutoShape 35" o:spid="_x0000_s1055" type="#_x0000_t47" style="position:absolute;left:0;text-align:left;margin-left:189.3pt;margin-top:9.4pt;width:71.25pt;height:23.25pt;z-index:2516700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" adj="-9777,18116,-1819,8361" fillcolor="white [3201]" strokecolor="#4f81bd [3204]" strokeweight="2.5pt">
            <v:shadow color="#868686"/>
            <v:textbox>
              <w:txbxContent>
                <w:p w:rsidR="00F32BD1" w:rsidRPr="00DA6E86" w:rsidRDefault="00F32BD1" w:rsidP="0023235B">
                  <w:pPr>
                    <w:rPr>
                      <w:b/>
                      <w:sz w:val="20"/>
                    </w:rPr>
                  </w:pPr>
                  <w:r w:rsidRPr="00DA6E86">
                    <w:rPr>
                      <w:b/>
                      <w:sz w:val="20"/>
                    </w:rPr>
                    <w:t>Velmi dobrá</w:t>
                  </w:r>
                </w:p>
              </w:txbxContent>
            </v:textbox>
            <o:callout v:ext="edit" minusy="t"/>
          </v:shape>
        </w:pict>
      </w:r>
    </w:p>
    <w:p w:rsidR="0023235B" w:rsidRDefault="009D004C" w:rsidP="0023235B">
      <w:pPr>
        <w:pStyle w:val="Bezmezer"/>
      </w:pPr>
      <w:r>
        <w:rPr>
          <w:noProof/>
        </w:rPr>
        <w:pict>
          <v:shape id="AutoShape 32" o:spid="_x0000_s1056" type="#_x0000_t47" style="position:absolute;left:0;text-align:left;margin-left:-10.1pt;margin-top:1.25pt;width:1in;height:23.25pt;z-index:2516669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" adj="29940,13006,23400,8361" fillcolor="white [3201]" strokecolor="#c0504d [3205]" strokeweight="2.5pt">
            <v:shadow color="#868686"/>
            <v:textbox>
              <w:txbxContent>
                <w:p w:rsidR="00F32BD1" w:rsidRPr="00DA6E86" w:rsidRDefault="00F32BD1" w:rsidP="0023235B">
                  <w:pPr>
                    <w:rPr>
                      <w:b/>
                      <w:sz w:val="20"/>
                      <w:szCs w:val="20"/>
                    </w:rPr>
                  </w:pPr>
                  <w:r w:rsidRPr="00DA6E86">
                    <w:rPr>
                      <w:b/>
                      <w:sz w:val="20"/>
                      <w:szCs w:val="20"/>
                    </w:rPr>
                    <w:t>Velmi špatná</w:t>
                  </w:r>
                </w:p>
              </w:txbxContent>
            </v:textbox>
            <o:callout v:ext="edit" minusx="t" minusy="t"/>
          </v:shape>
        </w:pict>
      </w:r>
    </w:p>
    <w:p w:rsidR="0023235B" w:rsidRDefault="0023235B" w:rsidP="0023235B">
      <w:pPr>
        <w:pStyle w:val="Bezmezer"/>
      </w:pPr>
    </w:p>
    <w:p w:rsidR="0023235B" w:rsidRDefault="0023235B" w:rsidP="0023235B">
      <w:pPr>
        <w:pStyle w:val="Bezmezer"/>
      </w:pPr>
    </w:p>
    <w:p w:rsidR="0023235B" w:rsidRDefault="0023235B" w:rsidP="0023235B">
      <w:pPr>
        <w:pStyle w:val="Bezmezer"/>
      </w:pPr>
    </w:p>
    <w:p w:rsidR="0023235B" w:rsidRDefault="0023235B" w:rsidP="0023235B">
      <w:pPr>
        <w:pStyle w:val="Bezmezer"/>
      </w:pPr>
    </w:p>
    <w:p w:rsidR="0023235B" w:rsidRDefault="0023235B" w:rsidP="0023235B">
      <w:pPr>
        <w:pStyle w:val="Bezmezer"/>
      </w:pPr>
    </w:p>
    <w:p w:rsidR="0023235B" w:rsidRDefault="0023235B" w:rsidP="0023235B">
      <w:pPr>
        <w:pStyle w:val="Bezmezer"/>
      </w:pPr>
    </w:p>
    <w:p w:rsidR="0023235B" w:rsidRDefault="0023235B" w:rsidP="0023235B">
      <w:pPr>
        <w:pStyle w:val="Bezmezer"/>
      </w:pPr>
    </w:p>
    <w:p w:rsidR="0023235B" w:rsidRDefault="0023235B" w:rsidP="0023235B">
      <w:pPr>
        <w:pStyle w:val="Bezmezer"/>
      </w:pPr>
    </w:p>
    <w:p w:rsidR="0023235B" w:rsidRDefault="0023235B" w:rsidP="0023235B">
      <w:pPr>
        <w:pStyle w:val="Bezmezer"/>
      </w:pPr>
    </w:p>
    <w:p w:rsidR="0023235B" w:rsidRDefault="0023235B" w:rsidP="0023235B">
      <w:pPr>
        <w:pStyle w:val="Bezmezer"/>
      </w:pPr>
    </w:p>
    <w:p w:rsidR="0023235B" w:rsidRDefault="009D004C" w:rsidP="0023235B">
      <w:pPr>
        <w:pStyle w:val="Bezmezer"/>
      </w:pPr>
      <w:r>
        <w:rPr>
          <w:noProof/>
        </w:rPr>
        <w:pict>
          <v:shape id="AutoShape 34" o:spid="_x0000_s1057" type="#_x0000_t47" style="position:absolute;left:0;text-align:left;margin-left:210.3pt;margin-top:1.3pt;width:50.25pt;height:24pt;z-index:2516689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" adj="-8704,-14850,-2579,8100" fillcolor="white [3201]" strokecolor="#8db3e2 [1311]" strokeweight="2.5pt">
            <v:shadow color="#868686"/>
            <v:textbox>
              <w:txbxContent>
                <w:p w:rsidR="00F32BD1" w:rsidRPr="00DA6E86" w:rsidRDefault="00F32BD1" w:rsidP="0023235B">
                  <w:pPr>
                    <w:rPr>
                      <w:b/>
                      <w:sz w:val="20"/>
                      <w:szCs w:val="20"/>
                    </w:rPr>
                  </w:pPr>
                  <w:r w:rsidRPr="00DA6E86">
                    <w:rPr>
                      <w:b/>
                      <w:sz w:val="20"/>
                      <w:szCs w:val="20"/>
                    </w:rPr>
                    <w:t>Dobrá</w:t>
                  </w:r>
                </w:p>
              </w:txbxContent>
            </v:textbox>
          </v:shape>
        </w:pict>
      </w:r>
      <w:r>
        <w:rPr>
          <w:noProof/>
        </w:rPr>
        <w:pict>
          <v:shape id="AutoShape 33" o:spid="_x0000_s1058" type="#_x0000_t47" style="position:absolute;left:0;text-align:left;margin-left:-19.85pt;margin-top:2.8pt;width:50.25pt;height:22.5pt;z-index:2516679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" adj="29337,-6480,24179,8640" fillcolor="white [3201]" strokecolor="#e5b8b7 [1301]" strokeweight="2.5pt">
            <v:shadow color="#868686"/>
            <v:textbox>
              <w:txbxContent>
                <w:p w:rsidR="00F32BD1" w:rsidRPr="00DA6E86" w:rsidRDefault="00F32BD1" w:rsidP="0023235B">
                  <w:pPr>
                    <w:rPr>
                      <w:b/>
                      <w:sz w:val="20"/>
                      <w:szCs w:val="20"/>
                    </w:rPr>
                  </w:pPr>
                  <w:r w:rsidRPr="00DA6E86">
                    <w:rPr>
                      <w:b/>
                      <w:sz w:val="20"/>
                      <w:szCs w:val="20"/>
                    </w:rPr>
                    <w:t>Špatná</w:t>
                  </w:r>
                </w:p>
              </w:txbxContent>
            </v:textbox>
            <o:callout v:ext="edit" minusx="t"/>
          </v:shape>
        </w:pict>
      </w:r>
    </w:p>
    <w:p w:rsidR="0023235B" w:rsidRDefault="0023235B" w:rsidP="0023235B">
      <w:pPr>
        <w:pStyle w:val="Bezmezer"/>
      </w:pPr>
    </w:p>
    <w:p w:rsidR="00894136" w:rsidRDefault="00894136" w:rsidP="0023235B">
      <w:pPr>
        <w:pStyle w:val="Bezmezer"/>
      </w:pPr>
    </w:p>
    <w:p w:rsidR="0023235B" w:rsidRDefault="0023235B" w:rsidP="0023235B">
      <w:pPr>
        <w:pStyle w:val="Bezmezer"/>
      </w:pPr>
      <w:r>
        <w:t>Další možnosti pro trávení volného času nabízí řada spolků a organizací, které pro děti, mládež i dospělé připravují různé akce, ať už sportovního, kulturního, či jiného druhu. Na území města působí celá řada sportovních klubů, z nichž velká část je zaměřena jak na dospělé, tak na mládež. Nejpopulárnějšími sporty ve městě jsou tradičně hokej a fotbal. Přehled</w:t>
      </w:r>
      <w:r w:rsidR="00857D74">
        <w:t xml:space="preserve"> všech sportovních oddí</w:t>
      </w:r>
      <w:r w:rsidR="00DA2EB3">
        <w:t xml:space="preserve">lů i </w:t>
      </w:r>
      <w:r w:rsidR="00857D74">
        <w:t xml:space="preserve">ostatních spolků, sdružení a institucí, které na území města působí, </w:t>
      </w:r>
      <w:r w:rsidR="00DA2EB3">
        <w:t xml:space="preserve">je uveden </w:t>
      </w:r>
      <w:r w:rsidR="00857D74">
        <w:t>v příloze</w:t>
      </w:r>
      <w:r>
        <w:t>.</w:t>
      </w:r>
    </w:p>
    <w:p w:rsidR="00D66786" w:rsidRDefault="00D66786" w:rsidP="0023235B">
      <w:pPr>
        <w:pStyle w:val="Bezmezer"/>
      </w:pPr>
    </w:p>
    <w:p w:rsidR="00D66786" w:rsidRDefault="00D66786" w:rsidP="005E77F5">
      <w:pPr>
        <w:pStyle w:val="Nadpis3"/>
        <w:numPr>
          <w:ilvl w:val="2"/>
          <w:numId w:val="3"/>
        </w:numPr>
        <w:ind w:left="709" w:hanging="709"/>
      </w:pPr>
      <w:bookmarkStart w:id="74" w:name="_Toc448844422"/>
      <w:r>
        <w:t>SWOT Analýza – vybavenost obce</w:t>
      </w:r>
      <w:bookmarkEnd w:id="74"/>
    </w:p>
    <w:tbl>
      <w:tblPr>
        <w:tblStyle w:val="Mkatabulky"/>
        <w:tblW w:w="0" w:type="auto"/>
        <w:tblLook w:val="04A0" w:firstRow="1" w:lastRow="0" w:firstColumn="1" w:lastColumn="0" w:noHBand="0" w:noVBand="1"/>
      </w:tblPr>
      <w:tblGrid>
        <w:gridCol w:w="4605"/>
        <w:gridCol w:w="4605"/>
      </w:tblGrid>
      <w:tr w:rsidR="00D66786" w:rsidTr="00D66786">
        <w:tc>
          <w:tcPr>
            <w:tcW w:w="4605" w:type="dxa"/>
          </w:tcPr>
          <w:p w:rsidR="00D66786" w:rsidRPr="00D66786" w:rsidRDefault="00D66786" w:rsidP="00D66786">
            <w:pPr>
              <w:rPr>
                <w:b/>
                <w:color w:val="548DD4" w:themeColor="text2" w:themeTint="99"/>
                <w:sz w:val="16"/>
                <w:szCs w:val="16"/>
                <w:u w:val="single"/>
              </w:rPr>
            </w:pPr>
            <w:r w:rsidRPr="00517B0E">
              <w:rPr>
                <w:b/>
                <w:color w:val="548DD4" w:themeColor="text2" w:themeTint="99"/>
                <w:sz w:val="16"/>
                <w:szCs w:val="16"/>
                <w:u w:val="single"/>
              </w:rPr>
              <w:t>Silné stránky</w:t>
            </w:r>
          </w:p>
          <w:p w:rsidR="00D66786" w:rsidRDefault="005B1182" w:rsidP="005E77F5">
            <w:pPr>
              <w:pStyle w:val="Odstavecseseznamem"/>
              <w:numPr>
                <w:ilvl w:val="0"/>
                <w:numId w:val="2"/>
              </w:numPr>
              <w:rPr>
                <w:sz w:val="16"/>
                <w:szCs w:val="16"/>
              </w:rPr>
            </w:pPr>
            <w:r w:rsidRPr="005B1182">
              <w:rPr>
                <w:sz w:val="16"/>
                <w:szCs w:val="16"/>
              </w:rPr>
              <w:t>Podřipská nemocnice s poliklinikou Roudnice n. L., s.r.o.</w:t>
            </w:r>
          </w:p>
          <w:p w:rsidR="005B1182" w:rsidRDefault="005B1182" w:rsidP="005E77F5">
            <w:pPr>
              <w:pStyle w:val="Odstavecseseznamem"/>
              <w:numPr>
                <w:ilvl w:val="0"/>
                <w:numId w:val="2"/>
              </w:numPr>
              <w:rPr>
                <w:sz w:val="16"/>
                <w:szCs w:val="16"/>
              </w:rPr>
            </w:pPr>
            <w:r>
              <w:rPr>
                <w:rFonts w:ascii="Calibri" w:hAnsi="Calibri"/>
                <w:sz w:val="16"/>
                <w:szCs w:val="16"/>
              </w:rPr>
              <w:t>Š</w:t>
            </w:r>
            <w:r>
              <w:rPr>
                <w:sz w:val="16"/>
                <w:szCs w:val="16"/>
              </w:rPr>
              <w:t>iroká</w:t>
            </w:r>
            <w:r w:rsidRPr="005B1182">
              <w:rPr>
                <w:sz w:val="16"/>
                <w:szCs w:val="16"/>
              </w:rPr>
              <w:t xml:space="preserve"> síť sociálních služeb</w:t>
            </w:r>
          </w:p>
          <w:p w:rsidR="005B1182" w:rsidRDefault="005B1182" w:rsidP="005E77F5">
            <w:pPr>
              <w:pStyle w:val="Odstavecseseznamem"/>
              <w:numPr>
                <w:ilvl w:val="0"/>
                <w:numId w:val="2"/>
              </w:numPr>
              <w:rPr>
                <w:sz w:val="16"/>
                <w:szCs w:val="16"/>
              </w:rPr>
            </w:pPr>
            <w:r>
              <w:rPr>
                <w:sz w:val="16"/>
                <w:szCs w:val="16"/>
              </w:rPr>
              <w:t xml:space="preserve">Kvalitní systém </w:t>
            </w:r>
            <w:r>
              <w:rPr>
                <w:rFonts w:ascii="Calibri" w:hAnsi="Calibri"/>
                <w:sz w:val="16"/>
                <w:szCs w:val="16"/>
              </w:rPr>
              <w:t>š</w:t>
            </w:r>
            <w:r>
              <w:rPr>
                <w:sz w:val="16"/>
                <w:szCs w:val="16"/>
              </w:rPr>
              <w:t>kolství včetně mimo</w:t>
            </w:r>
            <w:r>
              <w:rPr>
                <w:rFonts w:ascii="Calibri" w:hAnsi="Calibri"/>
                <w:sz w:val="16"/>
                <w:szCs w:val="16"/>
              </w:rPr>
              <w:t>š</w:t>
            </w:r>
            <w:r>
              <w:rPr>
                <w:sz w:val="16"/>
                <w:szCs w:val="16"/>
              </w:rPr>
              <w:t>kolních aktivit</w:t>
            </w:r>
          </w:p>
          <w:p w:rsidR="00E96720" w:rsidRDefault="00E96720" w:rsidP="005E77F5">
            <w:pPr>
              <w:pStyle w:val="Odstavecseseznamem"/>
              <w:numPr>
                <w:ilvl w:val="0"/>
                <w:numId w:val="2"/>
              </w:numPr>
              <w:rPr>
                <w:sz w:val="16"/>
                <w:szCs w:val="16"/>
              </w:rPr>
            </w:pPr>
            <w:r>
              <w:rPr>
                <w:sz w:val="16"/>
                <w:szCs w:val="16"/>
              </w:rPr>
              <w:t>Labe a na n</w:t>
            </w:r>
            <w:r>
              <w:rPr>
                <w:rFonts w:ascii="Calibri" w:hAnsi="Calibri"/>
                <w:sz w:val="16"/>
                <w:szCs w:val="16"/>
              </w:rPr>
              <w:t>ě</w:t>
            </w:r>
            <w:r>
              <w:rPr>
                <w:sz w:val="16"/>
                <w:szCs w:val="16"/>
              </w:rPr>
              <w:t>j navázaná infrastruktura pro sport (kanál, cyklostezka)</w:t>
            </w:r>
          </w:p>
          <w:p w:rsidR="00E96720" w:rsidRPr="00766CD0" w:rsidRDefault="00E96720" w:rsidP="005E77F5">
            <w:pPr>
              <w:pStyle w:val="Odstavecseseznamem"/>
              <w:numPr>
                <w:ilvl w:val="0"/>
                <w:numId w:val="2"/>
              </w:numPr>
              <w:rPr>
                <w:sz w:val="16"/>
                <w:szCs w:val="16"/>
              </w:rPr>
            </w:pPr>
            <w:r>
              <w:rPr>
                <w:sz w:val="16"/>
                <w:szCs w:val="16"/>
              </w:rPr>
              <w:t>Historické centrum města</w:t>
            </w:r>
          </w:p>
        </w:tc>
        <w:tc>
          <w:tcPr>
            <w:tcW w:w="4605" w:type="dxa"/>
          </w:tcPr>
          <w:p w:rsidR="00D66786" w:rsidRPr="00517B0E" w:rsidRDefault="00D66786" w:rsidP="00D66786">
            <w:pPr>
              <w:rPr>
                <w:b/>
                <w:color w:val="FF0000"/>
                <w:sz w:val="16"/>
                <w:szCs w:val="16"/>
                <w:u w:val="single"/>
              </w:rPr>
            </w:pPr>
            <w:r w:rsidRPr="00517B0E">
              <w:rPr>
                <w:b/>
                <w:color w:val="FF0000"/>
                <w:sz w:val="16"/>
                <w:szCs w:val="16"/>
                <w:u w:val="single"/>
              </w:rPr>
              <w:t>Slabé stránky</w:t>
            </w:r>
          </w:p>
          <w:p w:rsidR="00D66786" w:rsidRPr="005B1182" w:rsidRDefault="005B1182" w:rsidP="005B1182">
            <w:pPr>
              <w:pStyle w:val="Odstavecseseznamem"/>
              <w:numPr>
                <w:ilvl w:val="0"/>
                <w:numId w:val="63"/>
              </w:numPr>
            </w:pPr>
            <w:r>
              <w:rPr>
                <w:sz w:val="16"/>
              </w:rPr>
              <w:t>existence sociáln</w:t>
            </w:r>
            <w:r>
              <w:rPr>
                <w:rFonts w:ascii="Calibri" w:hAnsi="Calibri"/>
                <w:sz w:val="16"/>
              </w:rPr>
              <w:t>ě</w:t>
            </w:r>
            <w:r>
              <w:rPr>
                <w:sz w:val="16"/>
              </w:rPr>
              <w:t xml:space="preserve"> vyloučených lokalit</w:t>
            </w:r>
          </w:p>
          <w:p w:rsidR="005B1182" w:rsidRPr="005B1182" w:rsidRDefault="005B1182" w:rsidP="005B1182">
            <w:pPr>
              <w:pStyle w:val="Odstavecseseznamem"/>
              <w:numPr>
                <w:ilvl w:val="0"/>
                <w:numId w:val="63"/>
              </w:numPr>
            </w:pPr>
            <w:r>
              <w:rPr>
                <w:sz w:val="16"/>
              </w:rPr>
              <w:t>nedostate</w:t>
            </w:r>
            <w:r>
              <w:rPr>
                <w:rFonts w:ascii="Calibri" w:hAnsi="Calibri"/>
                <w:sz w:val="16"/>
              </w:rPr>
              <w:t>č</w:t>
            </w:r>
            <w:r>
              <w:rPr>
                <w:sz w:val="16"/>
              </w:rPr>
              <w:t>ný pocit bezpe</w:t>
            </w:r>
            <w:r>
              <w:rPr>
                <w:rFonts w:ascii="Calibri" w:hAnsi="Calibri"/>
                <w:sz w:val="16"/>
              </w:rPr>
              <w:t>č</w:t>
            </w:r>
            <w:r>
              <w:rPr>
                <w:sz w:val="16"/>
              </w:rPr>
              <w:t>í ob</w:t>
            </w:r>
            <w:r>
              <w:rPr>
                <w:rFonts w:ascii="Calibri" w:hAnsi="Calibri"/>
                <w:sz w:val="16"/>
              </w:rPr>
              <w:t>č</w:t>
            </w:r>
            <w:r>
              <w:rPr>
                <w:sz w:val="16"/>
              </w:rPr>
              <w:t>an</w:t>
            </w:r>
            <w:r>
              <w:rPr>
                <w:rFonts w:ascii="Calibri" w:hAnsi="Calibri"/>
                <w:sz w:val="16"/>
              </w:rPr>
              <w:t>ů</w:t>
            </w:r>
          </w:p>
          <w:p w:rsidR="005B1182" w:rsidRPr="005B1182" w:rsidRDefault="005B1182" w:rsidP="005B1182">
            <w:pPr>
              <w:pStyle w:val="Odstavecseseznamem"/>
              <w:numPr>
                <w:ilvl w:val="0"/>
                <w:numId w:val="63"/>
              </w:numPr>
            </w:pPr>
            <w:r>
              <w:rPr>
                <w:rFonts w:ascii="Calibri" w:hAnsi="Calibri"/>
                <w:sz w:val="16"/>
              </w:rPr>
              <w:t xml:space="preserve">Nevyhovující technický stav infrastruktury pro sport </w:t>
            </w:r>
          </w:p>
          <w:p w:rsidR="005B1182" w:rsidRPr="005B1182" w:rsidRDefault="005B1182" w:rsidP="005B1182">
            <w:pPr>
              <w:pStyle w:val="Odstavecseseznamem"/>
              <w:numPr>
                <w:ilvl w:val="0"/>
                <w:numId w:val="63"/>
              </w:numPr>
            </w:pPr>
            <w:r>
              <w:rPr>
                <w:rFonts w:ascii="Calibri" w:hAnsi="Calibri"/>
                <w:sz w:val="16"/>
              </w:rPr>
              <w:t>Neexistence koupaliště</w:t>
            </w:r>
          </w:p>
          <w:p w:rsidR="005B1182" w:rsidRPr="00E96720" w:rsidRDefault="005B1182" w:rsidP="005B1182">
            <w:pPr>
              <w:pStyle w:val="Odstavecseseznamem"/>
              <w:numPr>
                <w:ilvl w:val="0"/>
                <w:numId w:val="63"/>
              </w:numPr>
            </w:pPr>
            <w:r>
              <w:rPr>
                <w:rFonts w:ascii="Calibri" w:hAnsi="Calibri"/>
                <w:sz w:val="16"/>
              </w:rPr>
              <w:t>Nevyhovující technický stav a nedostatečná kapacita infrastruktury pro kulturu</w:t>
            </w:r>
          </w:p>
          <w:p w:rsidR="00E96720" w:rsidRPr="005B1182" w:rsidRDefault="00E96720" w:rsidP="005B1182">
            <w:pPr>
              <w:pStyle w:val="Odstavecseseznamem"/>
              <w:numPr>
                <w:ilvl w:val="0"/>
                <w:numId w:val="63"/>
              </w:numPr>
            </w:pPr>
            <w:r>
              <w:rPr>
                <w:rFonts w:ascii="Calibri" w:hAnsi="Calibri"/>
                <w:sz w:val="16"/>
              </w:rPr>
              <w:t>Nespokojenost s kulturními akcemi</w:t>
            </w:r>
          </w:p>
          <w:p w:rsidR="005B1182" w:rsidRPr="00E96720" w:rsidRDefault="005B1182" w:rsidP="005B1182">
            <w:pPr>
              <w:pStyle w:val="Odstavecseseznamem"/>
              <w:numPr>
                <w:ilvl w:val="0"/>
                <w:numId w:val="63"/>
              </w:numPr>
            </w:pPr>
            <w:r>
              <w:rPr>
                <w:rFonts w:ascii="Calibri" w:hAnsi="Calibri"/>
                <w:sz w:val="16"/>
              </w:rPr>
              <w:t>Nevyhovující technický stav infrastruktury pro vzdělání</w:t>
            </w:r>
          </w:p>
          <w:p w:rsidR="00E96720" w:rsidRPr="00CD1688" w:rsidRDefault="00E96720" w:rsidP="00E96720">
            <w:pPr>
              <w:pStyle w:val="Odstavecseseznamem"/>
              <w:numPr>
                <w:ilvl w:val="0"/>
                <w:numId w:val="63"/>
              </w:numPr>
            </w:pPr>
            <w:r>
              <w:rPr>
                <w:rFonts w:ascii="Calibri" w:hAnsi="Calibri"/>
                <w:sz w:val="16"/>
              </w:rPr>
              <w:t>Nevyhovující technický stav památek</w:t>
            </w:r>
          </w:p>
        </w:tc>
      </w:tr>
      <w:tr w:rsidR="00D66786" w:rsidTr="00D66786">
        <w:trPr>
          <w:trHeight w:val="466"/>
        </w:trPr>
        <w:tc>
          <w:tcPr>
            <w:tcW w:w="4605" w:type="dxa"/>
          </w:tcPr>
          <w:p w:rsidR="00D66786" w:rsidRPr="00517B0E" w:rsidRDefault="00D66786" w:rsidP="00D66786">
            <w:pPr>
              <w:rPr>
                <w:b/>
                <w:color w:val="4F81BD" w:themeColor="accent1"/>
                <w:sz w:val="16"/>
                <w:szCs w:val="16"/>
                <w:u w:val="single"/>
              </w:rPr>
            </w:pPr>
            <w:r w:rsidRPr="00517B0E">
              <w:rPr>
                <w:b/>
                <w:color w:val="4F81BD" w:themeColor="accent1"/>
                <w:sz w:val="16"/>
                <w:szCs w:val="16"/>
                <w:u w:val="single"/>
              </w:rPr>
              <w:t>Příležitosti</w:t>
            </w:r>
          </w:p>
          <w:p w:rsidR="00D66786" w:rsidRDefault="005B1182" w:rsidP="005E77F5">
            <w:pPr>
              <w:pStyle w:val="Odstavecseseznamem"/>
              <w:numPr>
                <w:ilvl w:val="0"/>
                <w:numId w:val="2"/>
              </w:numPr>
              <w:rPr>
                <w:sz w:val="16"/>
                <w:szCs w:val="16"/>
              </w:rPr>
            </w:pPr>
            <w:r>
              <w:rPr>
                <w:sz w:val="16"/>
                <w:szCs w:val="16"/>
              </w:rPr>
              <w:t>působnost ASZ</w:t>
            </w:r>
          </w:p>
          <w:p w:rsidR="00E96720" w:rsidRPr="00766CD0" w:rsidRDefault="00E96720" w:rsidP="005E77F5">
            <w:pPr>
              <w:pStyle w:val="Odstavecseseznamem"/>
              <w:numPr>
                <w:ilvl w:val="0"/>
                <w:numId w:val="2"/>
              </w:numPr>
              <w:rPr>
                <w:sz w:val="16"/>
                <w:szCs w:val="16"/>
              </w:rPr>
            </w:pPr>
            <w:r>
              <w:rPr>
                <w:sz w:val="16"/>
                <w:szCs w:val="16"/>
              </w:rPr>
              <w:t>vyu</w:t>
            </w:r>
            <w:r>
              <w:rPr>
                <w:rFonts w:ascii="Calibri" w:hAnsi="Calibri"/>
                <w:sz w:val="16"/>
                <w:szCs w:val="16"/>
              </w:rPr>
              <w:t>ž</w:t>
            </w:r>
            <w:r>
              <w:rPr>
                <w:sz w:val="16"/>
                <w:szCs w:val="16"/>
              </w:rPr>
              <w:t>ití fond</w:t>
            </w:r>
            <w:r>
              <w:rPr>
                <w:rFonts w:ascii="Calibri" w:hAnsi="Calibri"/>
                <w:sz w:val="16"/>
                <w:szCs w:val="16"/>
              </w:rPr>
              <w:t>ů</w:t>
            </w:r>
            <w:r>
              <w:rPr>
                <w:sz w:val="16"/>
                <w:szCs w:val="16"/>
              </w:rPr>
              <w:t xml:space="preserve"> EU (vzd</w:t>
            </w:r>
            <w:r>
              <w:rPr>
                <w:rFonts w:ascii="Calibri" w:hAnsi="Calibri"/>
                <w:sz w:val="16"/>
                <w:szCs w:val="16"/>
              </w:rPr>
              <w:t>ě</w:t>
            </w:r>
            <w:r>
              <w:rPr>
                <w:sz w:val="16"/>
                <w:szCs w:val="16"/>
              </w:rPr>
              <w:t>lání, sociální oblast a úspory energií)</w:t>
            </w:r>
          </w:p>
        </w:tc>
        <w:tc>
          <w:tcPr>
            <w:tcW w:w="4605" w:type="dxa"/>
          </w:tcPr>
          <w:p w:rsidR="00D66786" w:rsidRPr="00D66786" w:rsidRDefault="00D66786" w:rsidP="00D66786">
            <w:pPr>
              <w:rPr>
                <w:b/>
                <w:color w:val="FF0000"/>
                <w:sz w:val="16"/>
                <w:szCs w:val="16"/>
                <w:u w:val="single"/>
              </w:rPr>
            </w:pPr>
            <w:r w:rsidRPr="00517B0E">
              <w:rPr>
                <w:b/>
                <w:color w:val="FF0000"/>
                <w:sz w:val="16"/>
                <w:szCs w:val="16"/>
                <w:u w:val="single"/>
              </w:rPr>
              <w:t>Hrozby</w:t>
            </w:r>
          </w:p>
          <w:p w:rsidR="00D66786" w:rsidRDefault="00E96720" w:rsidP="005E77F5">
            <w:pPr>
              <w:pStyle w:val="Odstavecseseznamem"/>
              <w:numPr>
                <w:ilvl w:val="0"/>
                <w:numId w:val="2"/>
              </w:numPr>
              <w:rPr>
                <w:sz w:val="16"/>
                <w:szCs w:val="16"/>
              </w:rPr>
            </w:pPr>
            <w:r>
              <w:rPr>
                <w:sz w:val="16"/>
                <w:szCs w:val="16"/>
              </w:rPr>
              <w:t>transformace psychiatrické pé</w:t>
            </w:r>
            <w:r>
              <w:rPr>
                <w:rFonts w:ascii="Calibri" w:hAnsi="Calibri"/>
                <w:sz w:val="16"/>
                <w:szCs w:val="16"/>
              </w:rPr>
              <w:t>č</w:t>
            </w:r>
            <w:r>
              <w:rPr>
                <w:sz w:val="16"/>
                <w:szCs w:val="16"/>
              </w:rPr>
              <w:t>e</w:t>
            </w:r>
          </w:p>
          <w:p w:rsidR="00E96720" w:rsidRPr="00766CD0" w:rsidRDefault="00E96720" w:rsidP="005E77F5">
            <w:pPr>
              <w:pStyle w:val="Odstavecseseznamem"/>
              <w:numPr>
                <w:ilvl w:val="0"/>
                <w:numId w:val="2"/>
              </w:numPr>
              <w:rPr>
                <w:sz w:val="16"/>
                <w:szCs w:val="16"/>
              </w:rPr>
            </w:pPr>
            <w:r>
              <w:rPr>
                <w:sz w:val="16"/>
                <w:szCs w:val="16"/>
              </w:rPr>
              <w:t>povodn</w:t>
            </w:r>
            <w:r>
              <w:rPr>
                <w:rFonts w:ascii="Calibri" w:hAnsi="Calibri"/>
                <w:sz w:val="16"/>
                <w:szCs w:val="16"/>
              </w:rPr>
              <w:t>ě</w:t>
            </w:r>
          </w:p>
        </w:tc>
      </w:tr>
    </w:tbl>
    <w:p w:rsidR="0023235B" w:rsidRDefault="0023235B" w:rsidP="0023235B">
      <w:pPr>
        <w:pStyle w:val="Bezmezer"/>
      </w:pPr>
    </w:p>
    <w:p w:rsidR="0023235B" w:rsidRDefault="0023235B" w:rsidP="005E77F5">
      <w:pPr>
        <w:pStyle w:val="Nadpis2"/>
        <w:numPr>
          <w:ilvl w:val="1"/>
          <w:numId w:val="3"/>
        </w:numPr>
        <w:ind w:left="567" w:hanging="567"/>
      </w:pPr>
      <w:bookmarkStart w:id="75" w:name="_Toc448844423"/>
      <w:r>
        <w:t>Životní prostředí</w:t>
      </w:r>
      <w:bookmarkEnd w:id="75"/>
    </w:p>
    <w:p w:rsidR="0023235B" w:rsidRDefault="0023235B" w:rsidP="005E77F5">
      <w:pPr>
        <w:pStyle w:val="Nadpis3"/>
        <w:numPr>
          <w:ilvl w:val="2"/>
          <w:numId w:val="3"/>
        </w:numPr>
        <w:ind w:left="709" w:hanging="709"/>
      </w:pPr>
      <w:bookmarkStart w:id="76" w:name="_Toc448844424"/>
      <w:r>
        <w:t>Půdní fond</w:t>
      </w:r>
      <w:r w:rsidR="004D26EC">
        <w:t xml:space="preserve"> a příroda</w:t>
      </w:r>
      <w:bookmarkEnd w:id="76"/>
    </w:p>
    <w:p w:rsidR="00E20DCB" w:rsidRDefault="0023235B" w:rsidP="00502B94">
      <w:pPr>
        <w:pStyle w:val="Bezmezer"/>
      </w:pPr>
      <w:r>
        <w:t xml:space="preserve">Dle údajů z Územně analytických podkladů pro ORP Roudnice nad Labem z roku 2014 </w:t>
      </w:r>
      <w:r w:rsidR="00E20DCB">
        <w:t>tvoří 67,78</w:t>
      </w:r>
      <w:r w:rsidR="00DA2EB3">
        <w:t xml:space="preserve"> </w:t>
      </w:r>
      <w:r w:rsidR="00E20DCB">
        <w:t>% celkové výměry města</w:t>
      </w:r>
      <w:r>
        <w:t xml:space="preserve"> zemědělská půda. </w:t>
      </w:r>
      <w:r w:rsidR="00E20DCB">
        <w:t>V</w:t>
      </w:r>
      <w:r>
        <w:t>íce než 84 % zemědělské půdy tvoří půda orná, 9,31 % tvoří zahrady, 5,65 % ovocné sady a zhruba 1</w:t>
      </w:r>
      <w:r w:rsidR="00DA2EB3">
        <w:t xml:space="preserve"> </w:t>
      </w:r>
      <w:r>
        <w:t>% trvalé travní porosty. Toto rozdělení poukazuje především na pozitivní podmínky pro zemědělskou činnost.</w:t>
      </w:r>
      <w:r w:rsidR="00E20DCB">
        <w:t xml:space="preserve"> </w:t>
      </w:r>
      <w:r w:rsidR="00502B94">
        <w:t xml:space="preserve">Téměř 8 % rozlohy města tvoří zastavěné území a téměř 20 % pak ostatní plochy, které jsou definovány jako </w:t>
      </w:r>
      <w:r w:rsidR="00DA2EB3">
        <w:t>silnice, náměstí, návsi</w:t>
      </w:r>
      <w:r w:rsidR="00502B94">
        <w:t xml:space="preserve">, ulice, hřiště, či parky. Zbývající část pak zaujímají vodní plochy a lesní půda. </w:t>
      </w:r>
      <w:r w:rsidR="00D0658E">
        <w:t xml:space="preserve">Díky intenzivní zemědělské činnosti hodnotí </w:t>
      </w:r>
      <w:r w:rsidR="00D0658E" w:rsidRPr="00D0658E">
        <w:t>Územně analytické podklady pro ORP Roudnice nad Labem</w:t>
      </w:r>
      <w:r w:rsidR="009E72FA">
        <w:t xml:space="preserve"> –</w:t>
      </w:r>
      <w:r w:rsidR="00D0658E" w:rsidRPr="00D0658E">
        <w:t xml:space="preserve"> 2014</w:t>
      </w:r>
      <w:r w:rsidR="00D0658E">
        <w:t xml:space="preserve"> prostupnost krajiny jako nízkou z důvodu absence pěšin a cest. Nicméně p</w:t>
      </w:r>
      <w:r w:rsidR="00502B94">
        <w:t xml:space="preserve">odle dat AOPK je katastr města </w:t>
      </w:r>
      <w:r w:rsidR="00502B94">
        <w:lastRenderedPageBreak/>
        <w:t>Roudnice nad Labem považován za území s vysokou ekologickou hodnotou (nejsou zde velké celky orné půdy, erozně oh</w:t>
      </w:r>
      <w:r w:rsidR="004D26EC">
        <w:t>rožené pozemky atd.)</w:t>
      </w:r>
      <w:r w:rsidR="00D0658E">
        <w:t>, viz následující obrázek</w:t>
      </w:r>
      <w:r w:rsidR="004D26EC">
        <w:t>.</w:t>
      </w:r>
      <w:r w:rsidR="00D0658E">
        <w:t xml:space="preserve"> Ve městě je řada neziskových organizací či občanských iniciativ, které působí v oblasti ochrany přírody a krajiny (Český svaz ochránců přírody, </w:t>
      </w:r>
      <w:proofErr w:type="spellStart"/>
      <w:r w:rsidR="00D0658E">
        <w:t>Ciconia</w:t>
      </w:r>
      <w:proofErr w:type="spellEnd"/>
      <w:r w:rsidR="00D0658E">
        <w:t>, útulky pro toulavá zvířata, Klub lesní moudrosti, Ukliďme Roudnici atd.).</w:t>
      </w:r>
      <w:r w:rsidR="004D26EC">
        <w:t xml:space="preserve"> </w:t>
      </w:r>
    </w:p>
    <w:p w:rsidR="00E20DCB" w:rsidRDefault="00E20DCB" w:rsidP="0023235B">
      <w:pPr>
        <w:pStyle w:val="Bezmezer"/>
      </w:pPr>
    </w:p>
    <w:p w:rsidR="00E20DCB" w:rsidRPr="00502B94" w:rsidRDefault="00502B94" w:rsidP="00502B94">
      <w:pPr>
        <w:pStyle w:val="Titulek"/>
        <w:keepNext/>
        <w:rPr>
          <w:color w:val="FF0000"/>
        </w:rPr>
      </w:pPr>
      <w:bookmarkStart w:id="77" w:name="_Toc448844467"/>
      <w:r>
        <w:t xml:space="preserve">Obrázek </w:t>
      </w:r>
      <w:r w:rsidR="00B643A2">
        <w:fldChar w:fldCharType="begin"/>
      </w:r>
      <w:r w:rsidR="009B3D18">
        <w:instrText xml:space="preserve"> SEQ Obrázek \* ARABIC </w:instrText>
      </w:r>
      <w:r w:rsidR="00B643A2">
        <w:fldChar w:fldCharType="separate"/>
      </w:r>
      <w:r w:rsidR="00C01D70">
        <w:rPr>
          <w:noProof/>
        </w:rPr>
        <w:t>15</w:t>
      </w:r>
      <w:r w:rsidR="00B643A2">
        <w:rPr>
          <w:noProof/>
        </w:rPr>
        <w:fldChar w:fldCharType="end"/>
      </w:r>
      <w:r>
        <w:t xml:space="preserve"> – </w:t>
      </w:r>
      <w:r w:rsidRPr="00502B94">
        <w:t>Heterogenita segmentů orné půdy (OR) v katastrálních územích (KÚ)</w:t>
      </w:r>
      <w:r>
        <w:t xml:space="preserve"> dle AOPK</w:t>
      </w:r>
      <w:bookmarkEnd w:id="77"/>
    </w:p>
    <w:p w:rsidR="0023235B" w:rsidRDefault="00E20DCB" w:rsidP="0023235B">
      <w:pPr>
        <w:pStyle w:val="Bezmezer"/>
      </w:pPr>
      <w:r>
        <w:rPr>
          <w:noProof/>
        </w:rPr>
        <w:drawing>
          <wp:inline distT="0" distB="0" distL="0" distR="0">
            <wp:extent cx="4314825" cy="2780021"/>
            <wp:effectExtent l="19050" t="0" r="9525" b="0"/>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 cstate="print"/>
                    <a:srcRect l="20671" t="27647" r="30049" b="15882"/>
                    <a:stretch>
                      <a:fillRect/>
                    </a:stretch>
                  </pic:blipFill>
                  <pic:spPr bwMode="auto">
                    <a:xfrm>
                      <a:off x="0" y="0"/>
                      <a:ext cx="4314825" cy="2780021"/>
                    </a:xfrm>
                    <a:prstGeom prst="rect">
                      <a:avLst/>
                    </a:prstGeom>
                    <a:noFill/>
                    <a:ln w="9525">
                      <a:noFill/>
                      <a:miter lim="800000"/>
                      <a:headEnd/>
                      <a:tailEnd/>
                    </a:ln>
                  </pic:spPr>
                </pic:pic>
              </a:graphicData>
            </a:graphic>
          </wp:inline>
        </w:drawing>
      </w:r>
    </w:p>
    <w:p w:rsidR="0023235B" w:rsidRPr="00502B94" w:rsidRDefault="00502B94" w:rsidP="0023235B">
      <w:pPr>
        <w:pStyle w:val="Bezmezer"/>
        <w:rPr>
          <w:i/>
          <w:sz w:val="20"/>
        </w:rPr>
      </w:pPr>
      <w:r w:rsidRPr="00502B94">
        <w:rPr>
          <w:i/>
          <w:sz w:val="20"/>
        </w:rPr>
        <w:t xml:space="preserve">Zdroj: mapy.nature.cz </w:t>
      </w:r>
    </w:p>
    <w:p w:rsidR="0023235B" w:rsidRDefault="0023235B" w:rsidP="0023235B">
      <w:pPr>
        <w:pStyle w:val="Bezmezer"/>
      </w:pPr>
    </w:p>
    <w:p w:rsidR="0023235B" w:rsidRPr="00FD6223" w:rsidRDefault="0023235B" w:rsidP="0023235B">
      <w:pPr>
        <w:pStyle w:val="Titulek"/>
      </w:pPr>
      <w:bookmarkStart w:id="78" w:name="_Toc448844485"/>
      <w:r>
        <w:t xml:space="preserve">Tabulka </w:t>
      </w:r>
      <w:r w:rsidR="00B643A2">
        <w:fldChar w:fldCharType="begin"/>
      </w:r>
      <w:r w:rsidR="00704C2F">
        <w:instrText xml:space="preserve"> SEQ Tabulka \* ARABIC </w:instrText>
      </w:r>
      <w:r w:rsidR="00B643A2">
        <w:fldChar w:fldCharType="separate"/>
      </w:r>
      <w:r w:rsidR="00894136">
        <w:rPr>
          <w:noProof/>
        </w:rPr>
        <w:t>11</w:t>
      </w:r>
      <w:r w:rsidR="00B643A2">
        <w:rPr>
          <w:noProof/>
        </w:rPr>
        <w:fldChar w:fldCharType="end"/>
      </w:r>
      <w:r>
        <w:t xml:space="preserve"> - Rozdělení půdního fondu</w:t>
      </w:r>
      <w:bookmarkEnd w:id="78"/>
    </w:p>
    <w:tbl>
      <w:tblPr>
        <w:tblStyle w:val="Mkatabulky"/>
        <w:tblW w:w="0" w:type="auto"/>
        <w:tblLook w:val="04A0" w:firstRow="1" w:lastRow="0" w:firstColumn="1" w:lastColumn="0" w:noHBand="0" w:noVBand="1"/>
      </w:tblPr>
      <w:tblGrid>
        <w:gridCol w:w="1905"/>
        <w:gridCol w:w="2456"/>
        <w:gridCol w:w="1134"/>
        <w:gridCol w:w="1134"/>
        <w:gridCol w:w="1417"/>
        <w:gridCol w:w="1134"/>
      </w:tblGrid>
      <w:tr w:rsidR="0023235B" w:rsidTr="00FB17DA">
        <w:tc>
          <w:tcPr>
            <w:tcW w:w="4361" w:type="dxa"/>
            <w:gridSpan w:val="2"/>
            <w:shd w:val="clear" w:color="auto" w:fill="DBE5F1" w:themeFill="accent1" w:themeFillTint="33"/>
            <w:vAlign w:val="center"/>
          </w:tcPr>
          <w:p w:rsidR="0023235B" w:rsidRPr="008D5396" w:rsidRDefault="0023235B" w:rsidP="00726A35">
            <w:pPr>
              <w:pStyle w:val="Bezmezer"/>
              <w:jc w:val="center"/>
              <w:rPr>
                <w:b/>
                <w:sz w:val="16"/>
                <w:szCs w:val="16"/>
              </w:rPr>
            </w:pPr>
            <w:r w:rsidRPr="008D5396">
              <w:rPr>
                <w:b/>
                <w:sz w:val="16"/>
                <w:szCs w:val="16"/>
              </w:rPr>
              <w:t>Typ půdy</w:t>
            </w:r>
          </w:p>
        </w:tc>
        <w:tc>
          <w:tcPr>
            <w:tcW w:w="2268" w:type="dxa"/>
            <w:gridSpan w:val="2"/>
            <w:shd w:val="clear" w:color="auto" w:fill="DBE5F1" w:themeFill="accent1" w:themeFillTint="33"/>
          </w:tcPr>
          <w:p w:rsidR="0023235B" w:rsidRPr="008D5396" w:rsidRDefault="0023235B" w:rsidP="00726A35">
            <w:pPr>
              <w:pStyle w:val="Bezmezer"/>
              <w:jc w:val="center"/>
              <w:rPr>
                <w:b/>
                <w:sz w:val="16"/>
                <w:szCs w:val="16"/>
              </w:rPr>
            </w:pPr>
            <w:r w:rsidRPr="008D5396">
              <w:rPr>
                <w:b/>
                <w:sz w:val="16"/>
                <w:szCs w:val="16"/>
              </w:rPr>
              <w:t>Výměra (ha)</w:t>
            </w:r>
          </w:p>
        </w:tc>
        <w:tc>
          <w:tcPr>
            <w:tcW w:w="2551" w:type="dxa"/>
            <w:gridSpan w:val="2"/>
            <w:shd w:val="clear" w:color="auto" w:fill="DBE5F1" w:themeFill="accent1" w:themeFillTint="33"/>
          </w:tcPr>
          <w:p w:rsidR="0023235B" w:rsidRPr="008D5396" w:rsidRDefault="0023235B" w:rsidP="00726A35">
            <w:pPr>
              <w:pStyle w:val="Bezmezer"/>
              <w:jc w:val="center"/>
              <w:rPr>
                <w:b/>
                <w:sz w:val="16"/>
                <w:szCs w:val="16"/>
              </w:rPr>
            </w:pPr>
            <w:r w:rsidRPr="008D5396">
              <w:rPr>
                <w:b/>
                <w:sz w:val="16"/>
                <w:szCs w:val="16"/>
              </w:rPr>
              <w:t>%</w:t>
            </w:r>
          </w:p>
        </w:tc>
      </w:tr>
      <w:tr w:rsidR="0023235B" w:rsidTr="00FB17DA">
        <w:tc>
          <w:tcPr>
            <w:tcW w:w="1905" w:type="dxa"/>
            <w:vMerge w:val="restart"/>
            <w:vAlign w:val="center"/>
          </w:tcPr>
          <w:p w:rsidR="0023235B" w:rsidRPr="008D5396" w:rsidRDefault="0023235B" w:rsidP="00726A35">
            <w:pPr>
              <w:pStyle w:val="Bezmezer"/>
              <w:jc w:val="left"/>
              <w:rPr>
                <w:sz w:val="16"/>
                <w:szCs w:val="16"/>
              </w:rPr>
            </w:pPr>
            <w:r w:rsidRPr="008D5396">
              <w:rPr>
                <w:sz w:val="16"/>
                <w:szCs w:val="16"/>
              </w:rPr>
              <w:t>Zemědělská půda</w:t>
            </w:r>
          </w:p>
        </w:tc>
        <w:tc>
          <w:tcPr>
            <w:tcW w:w="2456" w:type="dxa"/>
            <w:vAlign w:val="center"/>
          </w:tcPr>
          <w:p w:rsidR="0023235B" w:rsidRPr="008D5396" w:rsidRDefault="00DA2EB3" w:rsidP="00726A35">
            <w:pPr>
              <w:pStyle w:val="Bezmezer"/>
              <w:jc w:val="left"/>
              <w:rPr>
                <w:sz w:val="16"/>
                <w:szCs w:val="16"/>
              </w:rPr>
            </w:pPr>
            <w:r>
              <w:rPr>
                <w:sz w:val="16"/>
                <w:szCs w:val="16"/>
              </w:rPr>
              <w:t>o</w:t>
            </w:r>
            <w:r w:rsidR="0023235B" w:rsidRPr="008D5396">
              <w:rPr>
                <w:sz w:val="16"/>
                <w:szCs w:val="16"/>
              </w:rPr>
              <w:t>rná půda</w:t>
            </w:r>
          </w:p>
        </w:tc>
        <w:tc>
          <w:tcPr>
            <w:tcW w:w="1134" w:type="dxa"/>
            <w:vMerge w:val="restart"/>
            <w:vAlign w:val="center"/>
          </w:tcPr>
          <w:p w:rsidR="0023235B" w:rsidRPr="008D5396" w:rsidRDefault="0023235B" w:rsidP="00FB17DA">
            <w:pPr>
              <w:pStyle w:val="Bezmezer"/>
              <w:jc w:val="right"/>
              <w:rPr>
                <w:sz w:val="16"/>
                <w:szCs w:val="16"/>
              </w:rPr>
            </w:pPr>
            <w:r>
              <w:rPr>
                <w:sz w:val="16"/>
                <w:szCs w:val="16"/>
              </w:rPr>
              <w:t>1130,19</w:t>
            </w:r>
          </w:p>
        </w:tc>
        <w:tc>
          <w:tcPr>
            <w:tcW w:w="1134" w:type="dxa"/>
            <w:vAlign w:val="center"/>
          </w:tcPr>
          <w:p w:rsidR="0023235B" w:rsidRPr="008D5396" w:rsidRDefault="00FB17DA" w:rsidP="00FB17DA">
            <w:pPr>
              <w:pStyle w:val="Bezmezer"/>
              <w:jc w:val="right"/>
              <w:rPr>
                <w:sz w:val="16"/>
                <w:szCs w:val="16"/>
              </w:rPr>
            </w:pPr>
            <w:r>
              <w:rPr>
                <w:sz w:val="16"/>
                <w:szCs w:val="16"/>
              </w:rPr>
              <w:t>949,58</w:t>
            </w:r>
          </w:p>
        </w:tc>
        <w:tc>
          <w:tcPr>
            <w:tcW w:w="1417" w:type="dxa"/>
            <w:vMerge w:val="restart"/>
            <w:vAlign w:val="center"/>
          </w:tcPr>
          <w:p w:rsidR="0023235B" w:rsidRPr="008D5396" w:rsidRDefault="0023235B" w:rsidP="00DA2EB3">
            <w:pPr>
              <w:pStyle w:val="Bezmezer"/>
              <w:jc w:val="right"/>
              <w:rPr>
                <w:sz w:val="16"/>
                <w:szCs w:val="16"/>
              </w:rPr>
            </w:pPr>
            <w:r>
              <w:rPr>
                <w:sz w:val="16"/>
                <w:szCs w:val="16"/>
              </w:rPr>
              <w:t>67,78</w:t>
            </w:r>
          </w:p>
        </w:tc>
        <w:tc>
          <w:tcPr>
            <w:tcW w:w="1134" w:type="dxa"/>
            <w:vAlign w:val="center"/>
          </w:tcPr>
          <w:p w:rsidR="0023235B" w:rsidRPr="008D5396" w:rsidRDefault="0023235B" w:rsidP="00DA2EB3">
            <w:pPr>
              <w:pStyle w:val="Bezmezer"/>
              <w:jc w:val="right"/>
              <w:rPr>
                <w:sz w:val="16"/>
                <w:szCs w:val="16"/>
              </w:rPr>
            </w:pPr>
            <w:r>
              <w:rPr>
                <w:sz w:val="16"/>
                <w:szCs w:val="16"/>
              </w:rPr>
              <w:t>84,02</w:t>
            </w:r>
          </w:p>
        </w:tc>
      </w:tr>
      <w:tr w:rsidR="0023235B" w:rsidTr="00FB17DA">
        <w:tc>
          <w:tcPr>
            <w:tcW w:w="1905" w:type="dxa"/>
            <w:vMerge/>
            <w:vAlign w:val="center"/>
          </w:tcPr>
          <w:p w:rsidR="0023235B" w:rsidRPr="008D5396" w:rsidRDefault="0023235B" w:rsidP="00726A35">
            <w:pPr>
              <w:pStyle w:val="Bezmezer"/>
              <w:jc w:val="left"/>
              <w:rPr>
                <w:sz w:val="16"/>
                <w:szCs w:val="16"/>
              </w:rPr>
            </w:pPr>
          </w:p>
        </w:tc>
        <w:tc>
          <w:tcPr>
            <w:tcW w:w="2456" w:type="dxa"/>
            <w:vAlign w:val="center"/>
          </w:tcPr>
          <w:p w:rsidR="0023235B" w:rsidRPr="008D5396" w:rsidRDefault="00DA2EB3" w:rsidP="00726A35">
            <w:pPr>
              <w:pStyle w:val="Bezmezer"/>
              <w:jc w:val="left"/>
              <w:rPr>
                <w:sz w:val="16"/>
                <w:szCs w:val="16"/>
              </w:rPr>
            </w:pPr>
            <w:r>
              <w:rPr>
                <w:sz w:val="16"/>
                <w:szCs w:val="16"/>
              </w:rPr>
              <w:t>z</w:t>
            </w:r>
            <w:r w:rsidR="0023235B" w:rsidRPr="008D5396">
              <w:rPr>
                <w:sz w:val="16"/>
                <w:szCs w:val="16"/>
              </w:rPr>
              <w:t>ahrady</w:t>
            </w:r>
          </w:p>
        </w:tc>
        <w:tc>
          <w:tcPr>
            <w:tcW w:w="1134" w:type="dxa"/>
            <w:vMerge/>
          </w:tcPr>
          <w:p w:rsidR="0023235B" w:rsidRPr="008D5396" w:rsidRDefault="0023235B" w:rsidP="00FB17DA">
            <w:pPr>
              <w:pStyle w:val="Bezmezer"/>
              <w:jc w:val="right"/>
              <w:rPr>
                <w:sz w:val="16"/>
                <w:szCs w:val="16"/>
              </w:rPr>
            </w:pPr>
          </w:p>
        </w:tc>
        <w:tc>
          <w:tcPr>
            <w:tcW w:w="1134" w:type="dxa"/>
            <w:vAlign w:val="center"/>
          </w:tcPr>
          <w:p w:rsidR="0023235B" w:rsidRPr="008D5396" w:rsidRDefault="00FB17DA" w:rsidP="00FB17DA">
            <w:pPr>
              <w:pStyle w:val="Bezmezer"/>
              <w:jc w:val="right"/>
              <w:rPr>
                <w:sz w:val="16"/>
                <w:szCs w:val="16"/>
              </w:rPr>
            </w:pPr>
            <w:r>
              <w:rPr>
                <w:sz w:val="16"/>
                <w:szCs w:val="16"/>
              </w:rPr>
              <w:t>105,17</w:t>
            </w:r>
          </w:p>
        </w:tc>
        <w:tc>
          <w:tcPr>
            <w:tcW w:w="1417" w:type="dxa"/>
            <w:vMerge/>
          </w:tcPr>
          <w:p w:rsidR="0023235B" w:rsidRPr="008D5396" w:rsidRDefault="0023235B" w:rsidP="00DA2EB3">
            <w:pPr>
              <w:pStyle w:val="Bezmezer"/>
              <w:jc w:val="right"/>
              <w:rPr>
                <w:sz w:val="16"/>
                <w:szCs w:val="16"/>
              </w:rPr>
            </w:pPr>
          </w:p>
        </w:tc>
        <w:tc>
          <w:tcPr>
            <w:tcW w:w="1134" w:type="dxa"/>
            <w:vAlign w:val="center"/>
          </w:tcPr>
          <w:p w:rsidR="0023235B" w:rsidRPr="008D5396" w:rsidRDefault="0023235B" w:rsidP="00DA2EB3">
            <w:pPr>
              <w:pStyle w:val="Bezmezer"/>
              <w:jc w:val="right"/>
              <w:rPr>
                <w:sz w:val="16"/>
                <w:szCs w:val="16"/>
              </w:rPr>
            </w:pPr>
            <w:r>
              <w:rPr>
                <w:sz w:val="16"/>
                <w:szCs w:val="16"/>
              </w:rPr>
              <w:t>9,31</w:t>
            </w:r>
          </w:p>
        </w:tc>
      </w:tr>
      <w:tr w:rsidR="0023235B" w:rsidTr="00FB17DA">
        <w:tc>
          <w:tcPr>
            <w:tcW w:w="1905" w:type="dxa"/>
            <w:vMerge/>
            <w:vAlign w:val="center"/>
          </w:tcPr>
          <w:p w:rsidR="0023235B" w:rsidRPr="008D5396" w:rsidRDefault="0023235B" w:rsidP="00726A35">
            <w:pPr>
              <w:pStyle w:val="Bezmezer"/>
              <w:jc w:val="left"/>
              <w:rPr>
                <w:sz w:val="16"/>
                <w:szCs w:val="16"/>
              </w:rPr>
            </w:pPr>
          </w:p>
        </w:tc>
        <w:tc>
          <w:tcPr>
            <w:tcW w:w="2456" w:type="dxa"/>
            <w:vAlign w:val="center"/>
          </w:tcPr>
          <w:p w:rsidR="0023235B" w:rsidRPr="008D5396" w:rsidRDefault="00DA2EB3" w:rsidP="00726A35">
            <w:pPr>
              <w:pStyle w:val="Bezmezer"/>
              <w:jc w:val="left"/>
              <w:rPr>
                <w:sz w:val="16"/>
                <w:szCs w:val="16"/>
              </w:rPr>
            </w:pPr>
            <w:r>
              <w:rPr>
                <w:sz w:val="16"/>
                <w:szCs w:val="16"/>
              </w:rPr>
              <w:t>o</w:t>
            </w:r>
            <w:r w:rsidR="0023235B" w:rsidRPr="008D5396">
              <w:rPr>
                <w:sz w:val="16"/>
                <w:szCs w:val="16"/>
              </w:rPr>
              <w:t>vocné sady</w:t>
            </w:r>
          </w:p>
        </w:tc>
        <w:tc>
          <w:tcPr>
            <w:tcW w:w="1134" w:type="dxa"/>
            <w:vMerge/>
          </w:tcPr>
          <w:p w:rsidR="0023235B" w:rsidRPr="008D5396" w:rsidRDefault="0023235B" w:rsidP="00FB17DA">
            <w:pPr>
              <w:pStyle w:val="Bezmezer"/>
              <w:jc w:val="right"/>
              <w:rPr>
                <w:sz w:val="16"/>
                <w:szCs w:val="16"/>
              </w:rPr>
            </w:pPr>
          </w:p>
        </w:tc>
        <w:tc>
          <w:tcPr>
            <w:tcW w:w="1134" w:type="dxa"/>
            <w:vAlign w:val="center"/>
          </w:tcPr>
          <w:p w:rsidR="0023235B" w:rsidRPr="008D5396" w:rsidRDefault="00FB17DA" w:rsidP="00FB17DA">
            <w:pPr>
              <w:pStyle w:val="Bezmezer"/>
              <w:jc w:val="right"/>
              <w:rPr>
                <w:sz w:val="16"/>
                <w:szCs w:val="16"/>
              </w:rPr>
            </w:pPr>
            <w:r>
              <w:rPr>
                <w:sz w:val="16"/>
                <w:szCs w:val="16"/>
              </w:rPr>
              <w:t>63,82</w:t>
            </w:r>
          </w:p>
        </w:tc>
        <w:tc>
          <w:tcPr>
            <w:tcW w:w="1417" w:type="dxa"/>
            <w:vMerge/>
          </w:tcPr>
          <w:p w:rsidR="0023235B" w:rsidRPr="008D5396" w:rsidRDefault="0023235B" w:rsidP="00DA2EB3">
            <w:pPr>
              <w:pStyle w:val="Bezmezer"/>
              <w:jc w:val="right"/>
              <w:rPr>
                <w:sz w:val="16"/>
                <w:szCs w:val="16"/>
              </w:rPr>
            </w:pPr>
          </w:p>
        </w:tc>
        <w:tc>
          <w:tcPr>
            <w:tcW w:w="1134" w:type="dxa"/>
            <w:vAlign w:val="center"/>
          </w:tcPr>
          <w:p w:rsidR="0023235B" w:rsidRPr="008D5396" w:rsidRDefault="0023235B" w:rsidP="00DA2EB3">
            <w:pPr>
              <w:pStyle w:val="Bezmezer"/>
              <w:jc w:val="right"/>
              <w:rPr>
                <w:sz w:val="16"/>
                <w:szCs w:val="16"/>
              </w:rPr>
            </w:pPr>
            <w:r>
              <w:rPr>
                <w:sz w:val="16"/>
                <w:szCs w:val="16"/>
              </w:rPr>
              <w:t>5,65</w:t>
            </w:r>
          </w:p>
        </w:tc>
      </w:tr>
      <w:tr w:rsidR="0023235B" w:rsidTr="00FB17DA">
        <w:tc>
          <w:tcPr>
            <w:tcW w:w="1905" w:type="dxa"/>
            <w:vMerge/>
            <w:vAlign w:val="center"/>
          </w:tcPr>
          <w:p w:rsidR="0023235B" w:rsidRPr="008D5396" w:rsidRDefault="0023235B" w:rsidP="00726A35">
            <w:pPr>
              <w:pStyle w:val="Bezmezer"/>
              <w:jc w:val="left"/>
              <w:rPr>
                <w:sz w:val="16"/>
                <w:szCs w:val="16"/>
              </w:rPr>
            </w:pPr>
          </w:p>
        </w:tc>
        <w:tc>
          <w:tcPr>
            <w:tcW w:w="2456" w:type="dxa"/>
            <w:vAlign w:val="center"/>
          </w:tcPr>
          <w:p w:rsidR="0023235B" w:rsidRPr="008D5396" w:rsidRDefault="00DA2EB3" w:rsidP="00726A35">
            <w:pPr>
              <w:pStyle w:val="Bezmezer"/>
              <w:jc w:val="left"/>
              <w:rPr>
                <w:sz w:val="16"/>
                <w:szCs w:val="16"/>
              </w:rPr>
            </w:pPr>
            <w:r>
              <w:rPr>
                <w:sz w:val="16"/>
                <w:szCs w:val="16"/>
              </w:rPr>
              <w:t>t</w:t>
            </w:r>
            <w:r w:rsidR="0023235B" w:rsidRPr="008D5396">
              <w:rPr>
                <w:sz w:val="16"/>
                <w:szCs w:val="16"/>
              </w:rPr>
              <w:t>rvalé travní porosty</w:t>
            </w:r>
          </w:p>
        </w:tc>
        <w:tc>
          <w:tcPr>
            <w:tcW w:w="1134" w:type="dxa"/>
            <w:vMerge/>
          </w:tcPr>
          <w:p w:rsidR="0023235B" w:rsidRPr="008D5396" w:rsidRDefault="0023235B" w:rsidP="00FB17DA">
            <w:pPr>
              <w:pStyle w:val="Bezmezer"/>
              <w:jc w:val="right"/>
              <w:rPr>
                <w:sz w:val="16"/>
                <w:szCs w:val="16"/>
              </w:rPr>
            </w:pPr>
          </w:p>
        </w:tc>
        <w:tc>
          <w:tcPr>
            <w:tcW w:w="1134" w:type="dxa"/>
            <w:vAlign w:val="center"/>
          </w:tcPr>
          <w:p w:rsidR="0023235B" w:rsidRPr="008D5396" w:rsidRDefault="00FB17DA" w:rsidP="00FB17DA">
            <w:pPr>
              <w:pStyle w:val="Bezmezer"/>
              <w:jc w:val="right"/>
              <w:rPr>
                <w:sz w:val="16"/>
                <w:szCs w:val="16"/>
              </w:rPr>
            </w:pPr>
            <w:r>
              <w:rPr>
                <w:sz w:val="16"/>
                <w:szCs w:val="16"/>
              </w:rPr>
              <w:t>11,63</w:t>
            </w:r>
          </w:p>
        </w:tc>
        <w:tc>
          <w:tcPr>
            <w:tcW w:w="1417" w:type="dxa"/>
            <w:vMerge/>
          </w:tcPr>
          <w:p w:rsidR="0023235B" w:rsidRPr="008D5396" w:rsidRDefault="0023235B" w:rsidP="00DA2EB3">
            <w:pPr>
              <w:pStyle w:val="Bezmezer"/>
              <w:jc w:val="right"/>
              <w:rPr>
                <w:sz w:val="16"/>
                <w:szCs w:val="16"/>
              </w:rPr>
            </w:pPr>
          </w:p>
        </w:tc>
        <w:tc>
          <w:tcPr>
            <w:tcW w:w="1134" w:type="dxa"/>
            <w:vAlign w:val="center"/>
          </w:tcPr>
          <w:p w:rsidR="0023235B" w:rsidRPr="008D5396" w:rsidRDefault="0023235B" w:rsidP="00DA2EB3">
            <w:pPr>
              <w:pStyle w:val="Bezmezer"/>
              <w:jc w:val="right"/>
              <w:rPr>
                <w:sz w:val="16"/>
                <w:szCs w:val="16"/>
              </w:rPr>
            </w:pPr>
            <w:r>
              <w:rPr>
                <w:sz w:val="16"/>
                <w:szCs w:val="16"/>
              </w:rPr>
              <w:t>1,03</w:t>
            </w:r>
          </w:p>
        </w:tc>
      </w:tr>
      <w:tr w:rsidR="0023235B" w:rsidTr="00FB17DA">
        <w:tc>
          <w:tcPr>
            <w:tcW w:w="4361" w:type="dxa"/>
            <w:gridSpan w:val="2"/>
            <w:vAlign w:val="center"/>
          </w:tcPr>
          <w:p w:rsidR="0023235B" w:rsidRPr="008D5396" w:rsidRDefault="0023235B" w:rsidP="00726A35">
            <w:pPr>
              <w:pStyle w:val="Bezmezer"/>
              <w:jc w:val="left"/>
              <w:rPr>
                <w:sz w:val="16"/>
                <w:szCs w:val="16"/>
              </w:rPr>
            </w:pPr>
            <w:r w:rsidRPr="008D5396">
              <w:rPr>
                <w:sz w:val="16"/>
                <w:szCs w:val="16"/>
              </w:rPr>
              <w:t>Ostatní plochy</w:t>
            </w:r>
          </w:p>
        </w:tc>
        <w:tc>
          <w:tcPr>
            <w:tcW w:w="2268" w:type="dxa"/>
            <w:gridSpan w:val="2"/>
          </w:tcPr>
          <w:p w:rsidR="0023235B" w:rsidRPr="008D5396" w:rsidRDefault="00FB17DA" w:rsidP="00FB17DA">
            <w:pPr>
              <w:pStyle w:val="Bezmezer"/>
              <w:jc w:val="right"/>
              <w:rPr>
                <w:sz w:val="16"/>
                <w:szCs w:val="16"/>
              </w:rPr>
            </w:pPr>
            <w:r>
              <w:rPr>
                <w:sz w:val="16"/>
                <w:szCs w:val="16"/>
              </w:rPr>
              <w:t>325,85</w:t>
            </w:r>
          </w:p>
        </w:tc>
        <w:tc>
          <w:tcPr>
            <w:tcW w:w="2551" w:type="dxa"/>
            <w:gridSpan w:val="2"/>
          </w:tcPr>
          <w:p w:rsidR="0023235B" w:rsidRPr="008D5396" w:rsidRDefault="0023235B" w:rsidP="00DA2EB3">
            <w:pPr>
              <w:pStyle w:val="Bezmezer"/>
              <w:jc w:val="right"/>
              <w:rPr>
                <w:sz w:val="16"/>
                <w:szCs w:val="16"/>
              </w:rPr>
            </w:pPr>
            <w:r>
              <w:rPr>
                <w:sz w:val="16"/>
                <w:szCs w:val="16"/>
              </w:rPr>
              <w:t>19,54</w:t>
            </w:r>
          </w:p>
        </w:tc>
      </w:tr>
      <w:tr w:rsidR="0023235B" w:rsidTr="00FB17DA">
        <w:tc>
          <w:tcPr>
            <w:tcW w:w="4361" w:type="dxa"/>
            <w:gridSpan w:val="2"/>
            <w:vAlign w:val="center"/>
          </w:tcPr>
          <w:p w:rsidR="0023235B" w:rsidRPr="008D5396" w:rsidRDefault="0023235B" w:rsidP="00726A35">
            <w:pPr>
              <w:pStyle w:val="Bezmezer"/>
              <w:jc w:val="left"/>
              <w:rPr>
                <w:sz w:val="16"/>
                <w:szCs w:val="16"/>
              </w:rPr>
            </w:pPr>
            <w:r w:rsidRPr="008D5396">
              <w:rPr>
                <w:sz w:val="16"/>
                <w:szCs w:val="16"/>
              </w:rPr>
              <w:t>Zastavěné území</w:t>
            </w:r>
          </w:p>
        </w:tc>
        <w:tc>
          <w:tcPr>
            <w:tcW w:w="2268" w:type="dxa"/>
            <w:gridSpan w:val="2"/>
          </w:tcPr>
          <w:p w:rsidR="0023235B" w:rsidRPr="008D5396" w:rsidRDefault="00FB17DA" w:rsidP="00FB17DA">
            <w:pPr>
              <w:pStyle w:val="Bezmezer"/>
              <w:jc w:val="right"/>
              <w:rPr>
                <w:sz w:val="16"/>
                <w:szCs w:val="16"/>
              </w:rPr>
            </w:pPr>
            <w:r>
              <w:rPr>
                <w:sz w:val="16"/>
                <w:szCs w:val="16"/>
              </w:rPr>
              <w:t>132,84</w:t>
            </w:r>
          </w:p>
        </w:tc>
        <w:tc>
          <w:tcPr>
            <w:tcW w:w="2551" w:type="dxa"/>
            <w:gridSpan w:val="2"/>
          </w:tcPr>
          <w:p w:rsidR="0023235B" w:rsidRPr="008D5396" w:rsidRDefault="0023235B" w:rsidP="00DA2EB3">
            <w:pPr>
              <w:pStyle w:val="Bezmezer"/>
              <w:jc w:val="right"/>
              <w:rPr>
                <w:sz w:val="16"/>
                <w:szCs w:val="16"/>
              </w:rPr>
            </w:pPr>
            <w:r>
              <w:rPr>
                <w:sz w:val="16"/>
                <w:szCs w:val="16"/>
              </w:rPr>
              <w:t>7,97</w:t>
            </w:r>
          </w:p>
        </w:tc>
      </w:tr>
      <w:tr w:rsidR="0023235B" w:rsidTr="00FB17DA">
        <w:tc>
          <w:tcPr>
            <w:tcW w:w="4361" w:type="dxa"/>
            <w:gridSpan w:val="2"/>
            <w:vAlign w:val="center"/>
          </w:tcPr>
          <w:p w:rsidR="0023235B" w:rsidRPr="008D5396" w:rsidRDefault="0023235B" w:rsidP="00726A35">
            <w:pPr>
              <w:pStyle w:val="Bezmezer"/>
              <w:jc w:val="left"/>
              <w:rPr>
                <w:sz w:val="16"/>
                <w:szCs w:val="16"/>
              </w:rPr>
            </w:pPr>
            <w:r w:rsidRPr="008D5396">
              <w:rPr>
                <w:sz w:val="16"/>
                <w:szCs w:val="16"/>
              </w:rPr>
              <w:t>Vodní plochy</w:t>
            </w:r>
          </w:p>
        </w:tc>
        <w:tc>
          <w:tcPr>
            <w:tcW w:w="2268" w:type="dxa"/>
            <w:gridSpan w:val="2"/>
          </w:tcPr>
          <w:p w:rsidR="0023235B" w:rsidRPr="008D5396" w:rsidRDefault="00FB17DA" w:rsidP="00FB17DA">
            <w:pPr>
              <w:pStyle w:val="Bezmezer"/>
              <w:jc w:val="right"/>
              <w:rPr>
                <w:sz w:val="16"/>
                <w:szCs w:val="16"/>
              </w:rPr>
            </w:pPr>
            <w:r>
              <w:rPr>
                <w:sz w:val="16"/>
                <w:szCs w:val="16"/>
              </w:rPr>
              <w:t>42,84</w:t>
            </w:r>
          </w:p>
        </w:tc>
        <w:tc>
          <w:tcPr>
            <w:tcW w:w="2551" w:type="dxa"/>
            <w:gridSpan w:val="2"/>
          </w:tcPr>
          <w:p w:rsidR="0023235B" w:rsidRPr="008D5396" w:rsidRDefault="0023235B" w:rsidP="00DA2EB3">
            <w:pPr>
              <w:pStyle w:val="Bezmezer"/>
              <w:jc w:val="right"/>
              <w:rPr>
                <w:sz w:val="16"/>
                <w:szCs w:val="16"/>
              </w:rPr>
            </w:pPr>
            <w:r>
              <w:rPr>
                <w:sz w:val="16"/>
                <w:szCs w:val="16"/>
              </w:rPr>
              <w:t>2,57</w:t>
            </w:r>
          </w:p>
        </w:tc>
      </w:tr>
      <w:tr w:rsidR="0023235B" w:rsidTr="00FB17DA">
        <w:tc>
          <w:tcPr>
            <w:tcW w:w="4361" w:type="dxa"/>
            <w:gridSpan w:val="2"/>
            <w:vAlign w:val="center"/>
          </w:tcPr>
          <w:p w:rsidR="0023235B" w:rsidRPr="008D5396" w:rsidRDefault="0023235B" w:rsidP="00726A35">
            <w:pPr>
              <w:pStyle w:val="Bezmezer"/>
              <w:jc w:val="left"/>
              <w:rPr>
                <w:sz w:val="16"/>
                <w:szCs w:val="16"/>
              </w:rPr>
            </w:pPr>
            <w:r w:rsidRPr="008D5396">
              <w:rPr>
                <w:sz w:val="16"/>
                <w:szCs w:val="16"/>
              </w:rPr>
              <w:t>Lesní půda</w:t>
            </w:r>
          </w:p>
        </w:tc>
        <w:tc>
          <w:tcPr>
            <w:tcW w:w="2268" w:type="dxa"/>
            <w:gridSpan w:val="2"/>
          </w:tcPr>
          <w:p w:rsidR="0023235B" w:rsidRPr="008D5396" w:rsidRDefault="00FB17DA" w:rsidP="00FB17DA">
            <w:pPr>
              <w:pStyle w:val="Bezmezer"/>
              <w:jc w:val="right"/>
              <w:rPr>
                <w:sz w:val="16"/>
                <w:szCs w:val="16"/>
              </w:rPr>
            </w:pPr>
            <w:r>
              <w:rPr>
                <w:sz w:val="16"/>
                <w:szCs w:val="16"/>
              </w:rPr>
              <w:t>35,68</w:t>
            </w:r>
          </w:p>
        </w:tc>
        <w:tc>
          <w:tcPr>
            <w:tcW w:w="2551" w:type="dxa"/>
            <w:gridSpan w:val="2"/>
          </w:tcPr>
          <w:p w:rsidR="0023235B" w:rsidRPr="008D5396" w:rsidRDefault="0023235B" w:rsidP="00DA2EB3">
            <w:pPr>
              <w:pStyle w:val="Bezmezer"/>
              <w:jc w:val="right"/>
              <w:rPr>
                <w:sz w:val="16"/>
                <w:szCs w:val="16"/>
              </w:rPr>
            </w:pPr>
            <w:r>
              <w:rPr>
                <w:sz w:val="16"/>
                <w:szCs w:val="16"/>
              </w:rPr>
              <w:t>2,14</w:t>
            </w:r>
          </w:p>
        </w:tc>
      </w:tr>
      <w:tr w:rsidR="0023235B" w:rsidTr="00FB17DA">
        <w:tc>
          <w:tcPr>
            <w:tcW w:w="4361" w:type="dxa"/>
            <w:gridSpan w:val="2"/>
            <w:vAlign w:val="center"/>
          </w:tcPr>
          <w:p w:rsidR="0023235B" w:rsidRPr="008D5396" w:rsidRDefault="0023235B" w:rsidP="00726A35">
            <w:pPr>
              <w:pStyle w:val="Bezmezer"/>
              <w:jc w:val="left"/>
              <w:rPr>
                <w:b/>
                <w:sz w:val="16"/>
                <w:szCs w:val="16"/>
              </w:rPr>
            </w:pPr>
            <w:r w:rsidRPr="008D5396">
              <w:rPr>
                <w:b/>
                <w:sz w:val="16"/>
                <w:szCs w:val="16"/>
              </w:rPr>
              <w:t>CELKEM</w:t>
            </w:r>
          </w:p>
        </w:tc>
        <w:tc>
          <w:tcPr>
            <w:tcW w:w="2268" w:type="dxa"/>
            <w:gridSpan w:val="2"/>
          </w:tcPr>
          <w:p w:rsidR="0023235B" w:rsidRPr="008D5396" w:rsidRDefault="00FB17DA" w:rsidP="00FB17DA">
            <w:pPr>
              <w:pStyle w:val="Bezmezer"/>
              <w:jc w:val="right"/>
              <w:rPr>
                <w:b/>
                <w:sz w:val="16"/>
                <w:szCs w:val="16"/>
              </w:rPr>
            </w:pPr>
            <w:r>
              <w:rPr>
                <w:b/>
                <w:sz w:val="16"/>
                <w:szCs w:val="16"/>
              </w:rPr>
              <w:t>1667,40</w:t>
            </w:r>
          </w:p>
        </w:tc>
        <w:tc>
          <w:tcPr>
            <w:tcW w:w="2551" w:type="dxa"/>
            <w:gridSpan w:val="2"/>
          </w:tcPr>
          <w:p w:rsidR="0023235B" w:rsidRPr="008D5396" w:rsidRDefault="0023235B" w:rsidP="00DA2EB3">
            <w:pPr>
              <w:pStyle w:val="Bezmezer"/>
              <w:jc w:val="right"/>
              <w:rPr>
                <w:b/>
                <w:sz w:val="16"/>
                <w:szCs w:val="16"/>
              </w:rPr>
            </w:pPr>
            <w:r w:rsidRPr="008D5396">
              <w:rPr>
                <w:b/>
                <w:sz w:val="16"/>
                <w:szCs w:val="16"/>
              </w:rPr>
              <w:t>100</w:t>
            </w:r>
          </w:p>
        </w:tc>
      </w:tr>
    </w:tbl>
    <w:p w:rsidR="0023235B" w:rsidRPr="00502B94" w:rsidRDefault="00502B94" w:rsidP="0023235B">
      <w:pPr>
        <w:pStyle w:val="Bezmezer"/>
        <w:rPr>
          <w:i/>
          <w:sz w:val="20"/>
        </w:rPr>
      </w:pPr>
      <w:r w:rsidRPr="00502B94">
        <w:rPr>
          <w:i/>
          <w:sz w:val="20"/>
        </w:rPr>
        <w:t xml:space="preserve">Zdroj: </w:t>
      </w:r>
      <w:r>
        <w:rPr>
          <w:i/>
          <w:sz w:val="20"/>
        </w:rPr>
        <w:t>ČSÚ</w:t>
      </w:r>
    </w:p>
    <w:p w:rsidR="00502B94" w:rsidRDefault="00502B94" w:rsidP="0023235B">
      <w:pPr>
        <w:pStyle w:val="Bezmezer"/>
      </w:pPr>
    </w:p>
    <w:p w:rsidR="004D26EC" w:rsidRDefault="004D26EC" w:rsidP="00EE5B15">
      <w:pPr>
        <w:pStyle w:val="Bezmezer"/>
      </w:pPr>
      <w:r>
        <w:t xml:space="preserve">Ve městě samotném </w:t>
      </w:r>
      <w:r w:rsidR="00D0658E">
        <w:t>je poměrně vysoký podíl zeleně, což dokládá následující tabulka.</w:t>
      </w:r>
    </w:p>
    <w:p w:rsidR="00EE5B15" w:rsidRDefault="00EE5B15" w:rsidP="00EE5B15">
      <w:pPr>
        <w:pStyle w:val="Bezmezer"/>
      </w:pPr>
    </w:p>
    <w:p w:rsidR="004D26EC" w:rsidRDefault="004D26EC" w:rsidP="004D26EC">
      <w:pPr>
        <w:pStyle w:val="Titulek"/>
      </w:pPr>
      <w:bookmarkStart w:id="79" w:name="_Toc448844486"/>
      <w:r>
        <w:t xml:space="preserve">Tabulka </w:t>
      </w:r>
      <w:r w:rsidR="00B643A2">
        <w:fldChar w:fldCharType="begin"/>
      </w:r>
      <w:r w:rsidR="00704C2F">
        <w:instrText xml:space="preserve"> SEQ Tabulka \* ARABIC </w:instrText>
      </w:r>
      <w:r w:rsidR="00B643A2">
        <w:fldChar w:fldCharType="separate"/>
      </w:r>
      <w:r w:rsidR="00894136">
        <w:rPr>
          <w:noProof/>
        </w:rPr>
        <w:t>12</w:t>
      </w:r>
      <w:r w:rsidR="00B643A2">
        <w:rPr>
          <w:noProof/>
        </w:rPr>
        <w:fldChar w:fldCharType="end"/>
      </w:r>
      <w:r>
        <w:t xml:space="preserve"> – Parky v Roudnici nad Labem</w:t>
      </w:r>
      <w:bookmarkEnd w:id="7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1"/>
        <w:gridCol w:w="1993"/>
        <w:gridCol w:w="2322"/>
        <w:gridCol w:w="2322"/>
      </w:tblGrid>
      <w:tr w:rsidR="004D26EC" w:rsidRPr="00DD395E" w:rsidTr="00EE5B15">
        <w:tc>
          <w:tcPr>
            <w:tcW w:w="2651" w:type="dxa"/>
            <w:shd w:val="clear" w:color="auto" w:fill="DBE5F1" w:themeFill="accent1" w:themeFillTint="33"/>
          </w:tcPr>
          <w:p w:rsidR="004D26EC" w:rsidRPr="00DD395E" w:rsidRDefault="004D26EC" w:rsidP="00DE4A9C">
            <w:pPr>
              <w:suppressAutoHyphens/>
              <w:autoSpaceDE w:val="0"/>
              <w:autoSpaceDN w:val="0"/>
              <w:adjustRightInd w:val="0"/>
              <w:spacing w:after="0" w:line="312" w:lineRule="auto"/>
              <w:jc w:val="both"/>
              <w:rPr>
                <w:rFonts w:eastAsia="Calibri" w:cs="Tahoma"/>
                <w:b/>
                <w:sz w:val="16"/>
                <w:szCs w:val="16"/>
              </w:rPr>
            </w:pPr>
            <w:r w:rsidRPr="00DD395E">
              <w:rPr>
                <w:rFonts w:eastAsia="Calibri" w:cs="Tahoma"/>
                <w:b/>
                <w:sz w:val="16"/>
                <w:szCs w:val="16"/>
              </w:rPr>
              <w:t>Název</w:t>
            </w:r>
          </w:p>
        </w:tc>
        <w:tc>
          <w:tcPr>
            <w:tcW w:w="1993" w:type="dxa"/>
            <w:shd w:val="clear" w:color="auto" w:fill="DBE5F1" w:themeFill="accent1" w:themeFillTint="33"/>
          </w:tcPr>
          <w:p w:rsidR="004D26EC" w:rsidRPr="00DD395E" w:rsidRDefault="004D26EC" w:rsidP="00DE4A9C">
            <w:pPr>
              <w:suppressAutoHyphens/>
              <w:autoSpaceDE w:val="0"/>
              <w:autoSpaceDN w:val="0"/>
              <w:adjustRightInd w:val="0"/>
              <w:spacing w:after="0" w:line="312" w:lineRule="auto"/>
              <w:jc w:val="both"/>
              <w:rPr>
                <w:rFonts w:eastAsia="Calibri" w:cs="Tahoma"/>
                <w:b/>
                <w:sz w:val="16"/>
                <w:szCs w:val="16"/>
              </w:rPr>
            </w:pPr>
            <w:r w:rsidRPr="00DD395E">
              <w:rPr>
                <w:rFonts w:eastAsia="Calibri" w:cs="Tahoma"/>
                <w:b/>
                <w:sz w:val="16"/>
                <w:szCs w:val="16"/>
              </w:rPr>
              <w:t>Parcelní č.</w:t>
            </w:r>
          </w:p>
        </w:tc>
        <w:tc>
          <w:tcPr>
            <w:tcW w:w="2322" w:type="dxa"/>
            <w:shd w:val="clear" w:color="auto" w:fill="DBE5F1" w:themeFill="accent1" w:themeFillTint="33"/>
          </w:tcPr>
          <w:p w:rsidR="004D26EC" w:rsidRPr="00DD395E" w:rsidRDefault="004D26EC" w:rsidP="00DE4A9C">
            <w:pPr>
              <w:pStyle w:val="Zkladntext"/>
              <w:suppressAutoHyphens/>
              <w:spacing w:after="0" w:line="312" w:lineRule="auto"/>
              <w:jc w:val="both"/>
              <w:rPr>
                <w:rFonts w:eastAsia="Calibri" w:cs="Tahoma"/>
                <w:b/>
                <w:sz w:val="16"/>
                <w:szCs w:val="16"/>
              </w:rPr>
            </w:pPr>
            <w:r w:rsidRPr="00DD395E">
              <w:rPr>
                <w:rFonts w:eastAsia="Calibri" w:cs="Tahoma"/>
                <w:b/>
                <w:sz w:val="16"/>
                <w:szCs w:val="16"/>
              </w:rPr>
              <w:t>Katastrální území</w:t>
            </w:r>
          </w:p>
        </w:tc>
        <w:tc>
          <w:tcPr>
            <w:tcW w:w="2322" w:type="dxa"/>
            <w:shd w:val="clear" w:color="auto" w:fill="DBE5F1" w:themeFill="accent1" w:themeFillTint="33"/>
          </w:tcPr>
          <w:p w:rsidR="004D26EC" w:rsidRPr="00DD395E" w:rsidRDefault="004D26EC" w:rsidP="00DE4A9C">
            <w:pPr>
              <w:suppressAutoHyphens/>
              <w:autoSpaceDE w:val="0"/>
              <w:autoSpaceDN w:val="0"/>
              <w:adjustRightInd w:val="0"/>
              <w:spacing w:after="0" w:line="312" w:lineRule="auto"/>
              <w:jc w:val="both"/>
              <w:rPr>
                <w:rFonts w:eastAsia="Calibri" w:cs="Tahoma"/>
                <w:b/>
                <w:sz w:val="16"/>
                <w:szCs w:val="16"/>
              </w:rPr>
            </w:pPr>
            <w:r w:rsidRPr="00DD395E">
              <w:rPr>
                <w:rFonts w:eastAsia="Calibri" w:cs="Tahoma"/>
                <w:b/>
                <w:sz w:val="16"/>
                <w:szCs w:val="16"/>
              </w:rPr>
              <w:t>Rozloha/m</w:t>
            </w:r>
            <w:r w:rsidRPr="00DD395E">
              <w:rPr>
                <w:rFonts w:eastAsia="Calibri" w:cs="Tahoma"/>
                <w:b/>
                <w:sz w:val="16"/>
                <w:szCs w:val="16"/>
                <w:vertAlign w:val="superscript"/>
              </w:rPr>
              <w:t>2</w:t>
            </w:r>
          </w:p>
        </w:tc>
      </w:tr>
      <w:tr w:rsidR="004D26EC" w:rsidRPr="00DD395E" w:rsidTr="00EE5B15">
        <w:tc>
          <w:tcPr>
            <w:tcW w:w="2651" w:type="dxa"/>
            <w:shd w:val="clear" w:color="auto" w:fill="auto"/>
          </w:tcPr>
          <w:p w:rsidR="004D26EC" w:rsidRPr="00DD395E" w:rsidRDefault="004D26EC" w:rsidP="00DE4A9C">
            <w:pPr>
              <w:suppressAutoHyphens/>
              <w:autoSpaceDE w:val="0"/>
              <w:autoSpaceDN w:val="0"/>
              <w:adjustRightInd w:val="0"/>
              <w:spacing w:after="0" w:line="312" w:lineRule="auto"/>
              <w:jc w:val="both"/>
              <w:rPr>
                <w:rFonts w:eastAsia="Calibri" w:cs="Tahoma"/>
                <w:b/>
                <w:sz w:val="16"/>
                <w:szCs w:val="16"/>
              </w:rPr>
            </w:pPr>
            <w:r w:rsidRPr="00DD395E">
              <w:rPr>
                <w:rFonts w:eastAsia="Calibri" w:cs="Tahoma"/>
                <w:sz w:val="16"/>
                <w:szCs w:val="16"/>
              </w:rPr>
              <w:t>Horův park</w:t>
            </w:r>
          </w:p>
        </w:tc>
        <w:tc>
          <w:tcPr>
            <w:tcW w:w="1993" w:type="dxa"/>
            <w:shd w:val="clear" w:color="auto" w:fill="auto"/>
          </w:tcPr>
          <w:p w:rsidR="004D26EC" w:rsidRPr="00DD395E" w:rsidRDefault="004D26EC" w:rsidP="00DE4A9C">
            <w:pPr>
              <w:suppressAutoHyphens/>
              <w:autoSpaceDE w:val="0"/>
              <w:autoSpaceDN w:val="0"/>
              <w:adjustRightInd w:val="0"/>
              <w:spacing w:after="0" w:line="312" w:lineRule="auto"/>
              <w:jc w:val="both"/>
              <w:rPr>
                <w:rFonts w:eastAsia="Calibri" w:cs="Tahoma"/>
                <w:b/>
                <w:sz w:val="16"/>
                <w:szCs w:val="16"/>
              </w:rPr>
            </w:pPr>
            <w:r w:rsidRPr="00DD395E">
              <w:rPr>
                <w:rFonts w:eastAsia="Calibri" w:cs="Tahoma"/>
                <w:sz w:val="16"/>
                <w:szCs w:val="16"/>
              </w:rPr>
              <w:t>2614/1, 2614/2, 2615 a 2616/1</w:t>
            </w:r>
          </w:p>
        </w:tc>
        <w:tc>
          <w:tcPr>
            <w:tcW w:w="2322" w:type="dxa"/>
            <w:shd w:val="clear" w:color="auto" w:fill="auto"/>
          </w:tcPr>
          <w:p w:rsidR="004D26EC" w:rsidRPr="00DD395E" w:rsidRDefault="004D26EC" w:rsidP="00DE4A9C">
            <w:pPr>
              <w:suppressAutoHyphens/>
              <w:autoSpaceDE w:val="0"/>
              <w:autoSpaceDN w:val="0"/>
              <w:adjustRightInd w:val="0"/>
              <w:spacing w:after="0" w:line="312" w:lineRule="auto"/>
              <w:jc w:val="both"/>
              <w:rPr>
                <w:rFonts w:eastAsia="Calibri" w:cs="Tahoma"/>
                <w:b/>
                <w:sz w:val="16"/>
                <w:szCs w:val="16"/>
              </w:rPr>
            </w:pPr>
            <w:r w:rsidRPr="00DD395E">
              <w:rPr>
                <w:rFonts w:eastAsia="Calibri" w:cs="Tahoma"/>
                <w:sz w:val="16"/>
                <w:szCs w:val="16"/>
              </w:rPr>
              <w:t>Roudnice nad Labem</w:t>
            </w:r>
          </w:p>
        </w:tc>
        <w:tc>
          <w:tcPr>
            <w:tcW w:w="2322" w:type="dxa"/>
            <w:shd w:val="clear" w:color="auto" w:fill="auto"/>
          </w:tcPr>
          <w:p w:rsidR="004D26EC" w:rsidRPr="00DD395E" w:rsidRDefault="004D26EC" w:rsidP="00DE4A9C">
            <w:pPr>
              <w:suppressAutoHyphens/>
              <w:autoSpaceDE w:val="0"/>
              <w:autoSpaceDN w:val="0"/>
              <w:adjustRightInd w:val="0"/>
              <w:spacing w:after="0" w:line="312" w:lineRule="auto"/>
              <w:jc w:val="both"/>
              <w:rPr>
                <w:rFonts w:eastAsia="Calibri" w:cs="Tahoma"/>
                <w:b/>
                <w:sz w:val="16"/>
                <w:szCs w:val="16"/>
              </w:rPr>
            </w:pPr>
            <w:r w:rsidRPr="00DD395E">
              <w:rPr>
                <w:rFonts w:eastAsia="Calibri" w:cs="Tahoma"/>
                <w:sz w:val="16"/>
                <w:szCs w:val="16"/>
              </w:rPr>
              <w:t>19 834</w:t>
            </w:r>
          </w:p>
        </w:tc>
      </w:tr>
      <w:tr w:rsidR="004D26EC" w:rsidRPr="00DD395E" w:rsidTr="00EE5B15">
        <w:tc>
          <w:tcPr>
            <w:tcW w:w="2651" w:type="dxa"/>
            <w:shd w:val="clear" w:color="auto" w:fill="auto"/>
          </w:tcPr>
          <w:p w:rsidR="004D26EC" w:rsidRPr="00DD395E" w:rsidRDefault="004D26EC" w:rsidP="00DE4A9C">
            <w:pPr>
              <w:suppressAutoHyphens/>
              <w:autoSpaceDE w:val="0"/>
              <w:autoSpaceDN w:val="0"/>
              <w:adjustRightInd w:val="0"/>
              <w:spacing w:after="0" w:line="312" w:lineRule="auto"/>
              <w:jc w:val="both"/>
              <w:rPr>
                <w:rFonts w:eastAsia="Calibri" w:cs="Tahoma"/>
                <w:sz w:val="16"/>
                <w:szCs w:val="16"/>
              </w:rPr>
            </w:pPr>
            <w:r w:rsidRPr="00DD395E">
              <w:rPr>
                <w:rFonts w:eastAsia="Calibri" w:cs="Tahoma"/>
                <w:sz w:val="16"/>
                <w:szCs w:val="16"/>
              </w:rPr>
              <w:t>Park na Karlově náměstí</w:t>
            </w:r>
          </w:p>
          <w:p w:rsidR="004D26EC" w:rsidRPr="00DD395E" w:rsidRDefault="004D26EC" w:rsidP="00DE4A9C">
            <w:pPr>
              <w:suppressAutoHyphens/>
              <w:autoSpaceDE w:val="0"/>
              <w:autoSpaceDN w:val="0"/>
              <w:adjustRightInd w:val="0"/>
              <w:spacing w:after="0" w:line="312" w:lineRule="auto"/>
              <w:jc w:val="both"/>
              <w:rPr>
                <w:rFonts w:eastAsia="Calibri" w:cs="Tahoma"/>
                <w:b/>
                <w:sz w:val="16"/>
                <w:szCs w:val="16"/>
              </w:rPr>
            </w:pPr>
          </w:p>
        </w:tc>
        <w:tc>
          <w:tcPr>
            <w:tcW w:w="1993" w:type="dxa"/>
            <w:shd w:val="clear" w:color="auto" w:fill="auto"/>
          </w:tcPr>
          <w:p w:rsidR="004D26EC" w:rsidRPr="00DD395E" w:rsidRDefault="004D26EC" w:rsidP="00DE4A9C">
            <w:pPr>
              <w:suppressAutoHyphens/>
              <w:autoSpaceDE w:val="0"/>
              <w:autoSpaceDN w:val="0"/>
              <w:adjustRightInd w:val="0"/>
              <w:spacing w:after="0" w:line="312" w:lineRule="auto"/>
              <w:jc w:val="both"/>
              <w:rPr>
                <w:rFonts w:eastAsia="Calibri" w:cs="Tahoma"/>
                <w:b/>
                <w:sz w:val="16"/>
                <w:szCs w:val="16"/>
              </w:rPr>
            </w:pPr>
            <w:r w:rsidRPr="00DD395E">
              <w:rPr>
                <w:rFonts w:eastAsia="Calibri" w:cs="Tahoma"/>
                <w:sz w:val="16"/>
                <w:szCs w:val="16"/>
              </w:rPr>
              <w:t>3923 a 3925</w:t>
            </w:r>
          </w:p>
        </w:tc>
        <w:tc>
          <w:tcPr>
            <w:tcW w:w="2322" w:type="dxa"/>
            <w:shd w:val="clear" w:color="auto" w:fill="auto"/>
          </w:tcPr>
          <w:p w:rsidR="004D26EC" w:rsidRPr="00DD395E" w:rsidRDefault="004D26EC" w:rsidP="00DE4A9C">
            <w:pPr>
              <w:suppressAutoHyphens/>
              <w:autoSpaceDE w:val="0"/>
              <w:autoSpaceDN w:val="0"/>
              <w:adjustRightInd w:val="0"/>
              <w:spacing w:after="0" w:line="312" w:lineRule="auto"/>
              <w:jc w:val="both"/>
              <w:rPr>
                <w:rFonts w:eastAsia="Calibri" w:cs="Tahoma"/>
                <w:b/>
                <w:sz w:val="16"/>
                <w:szCs w:val="16"/>
              </w:rPr>
            </w:pPr>
            <w:r w:rsidRPr="00DD395E">
              <w:rPr>
                <w:rFonts w:eastAsia="Calibri" w:cs="Tahoma"/>
                <w:sz w:val="16"/>
                <w:szCs w:val="16"/>
              </w:rPr>
              <w:t>Roudnice nad Labem</w:t>
            </w:r>
          </w:p>
        </w:tc>
        <w:tc>
          <w:tcPr>
            <w:tcW w:w="2322" w:type="dxa"/>
            <w:shd w:val="clear" w:color="auto" w:fill="auto"/>
          </w:tcPr>
          <w:p w:rsidR="004D26EC" w:rsidRPr="00DD395E" w:rsidRDefault="004D26EC" w:rsidP="00DE4A9C">
            <w:pPr>
              <w:suppressAutoHyphens/>
              <w:autoSpaceDE w:val="0"/>
              <w:autoSpaceDN w:val="0"/>
              <w:adjustRightInd w:val="0"/>
              <w:spacing w:after="0" w:line="312" w:lineRule="auto"/>
              <w:jc w:val="both"/>
              <w:rPr>
                <w:rFonts w:eastAsia="Calibri" w:cs="Tahoma"/>
                <w:b/>
                <w:sz w:val="16"/>
                <w:szCs w:val="16"/>
              </w:rPr>
            </w:pPr>
            <w:r w:rsidRPr="00DD395E">
              <w:rPr>
                <w:rFonts w:eastAsia="Calibri" w:cs="Tahoma"/>
                <w:sz w:val="16"/>
                <w:szCs w:val="16"/>
              </w:rPr>
              <w:t>10 049</w:t>
            </w:r>
          </w:p>
        </w:tc>
      </w:tr>
      <w:tr w:rsidR="004D26EC" w:rsidRPr="00DD395E" w:rsidTr="00EE5B15">
        <w:tc>
          <w:tcPr>
            <w:tcW w:w="2651" w:type="dxa"/>
            <w:shd w:val="clear" w:color="auto" w:fill="auto"/>
          </w:tcPr>
          <w:p w:rsidR="004D26EC" w:rsidRPr="00DD395E" w:rsidRDefault="004D26EC" w:rsidP="00DE4A9C">
            <w:pPr>
              <w:suppressAutoHyphens/>
              <w:autoSpaceDE w:val="0"/>
              <w:autoSpaceDN w:val="0"/>
              <w:adjustRightInd w:val="0"/>
              <w:spacing w:after="0" w:line="312" w:lineRule="auto"/>
              <w:jc w:val="both"/>
              <w:rPr>
                <w:rFonts w:eastAsia="Calibri" w:cs="Tahoma"/>
                <w:b/>
                <w:sz w:val="16"/>
                <w:szCs w:val="16"/>
              </w:rPr>
            </w:pPr>
            <w:r w:rsidRPr="00DD395E">
              <w:rPr>
                <w:rFonts w:eastAsia="Calibri" w:cs="Tahoma"/>
                <w:sz w:val="16"/>
                <w:szCs w:val="16"/>
              </w:rPr>
              <w:t>Park pod rozhlednou</w:t>
            </w:r>
          </w:p>
        </w:tc>
        <w:tc>
          <w:tcPr>
            <w:tcW w:w="1993" w:type="dxa"/>
            <w:shd w:val="clear" w:color="auto" w:fill="auto"/>
          </w:tcPr>
          <w:p w:rsidR="004D26EC" w:rsidRPr="00DD395E" w:rsidRDefault="004D26EC" w:rsidP="00DE4A9C">
            <w:pPr>
              <w:suppressAutoHyphens/>
              <w:autoSpaceDE w:val="0"/>
              <w:autoSpaceDN w:val="0"/>
              <w:adjustRightInd w:val="0"/>
              <w:spacing w:after="0" w:line="312" w:lineRule="auto"/>
              <w:jc w:val="both"/>
              <w:rPr>
                <w:rFonts w:eastAsia="Calibri" w:cs="Tahoma"/>
                <w:b/>
                <w:sz w:val="16"/>
                <w:szCs w:val="16"/>
              </w:rPr>
            </w:pPr>
            <w:r w:rsidRPr="00DD395E">
              <w:rPr>
                <w:rFonts w:eastAsia="Calibri" w:cs="Tahoma"/>
                <w:sz w:val="16"/>
                <w:szCs w:val="16"/>
              </w:rPr>
              <w:t>1396/1, 1396/2 a 1397</w:t>
            </w:r>
          </w:p>
        </w:tc>
        <w:tc>
          <w:tcPr>
            <w:tcW w:w="2322" w:type="dxa"/>
            <w:shd w:val="clear" w:color="auto" w:fill="auto"/>
          </w:tcPr>
          <w:p w:rsidR="004D26EC" w:rsidRPr="00DD395E" w:rsidRDefault="004D26EC" w:rsidP="00DE4A9C">
            <w:pPr>
              <w:suppressAutoHyphens/>
              <w:autoSpaceDE w:val="0"/>
              <w:autoSpaceDN w:val="0"/>
              <w:adjustRightInd w:val="0"/>
              <w:spacing w:after="0" w:line="312" w:lineRule="auto"/>
              <w:jc w:val="both"/>
              <w:rPr>
                <w:rFonts w:eastAsia="Calibri" w:cs="Tahoma"/>
                <w:b/>
                <w:sz w:val="16"/>
                <w:szCs w:val="16"/>
              </w:rPr>
            </w:pPr>
            <w:r w:rsidRPr="00DD395E">
              <w:rPr>
                <w:rFonts w:eastAsia="Calibri" w:cs="Tahoma"/>
                <w:sz w:val="16"/>
                <w:szCs w:val="16"/>
              </w:rPr>
              <w:t>Roudnice nad Labem</w:t>
            </w:r>
          </w:p>
        </w:tc>
        <w:tc>
          <w:tcPr>
            <w:tcW w:w="2322" w:type="dxa"/>
            <w:shd w:val="clear" w:color="auto" w:fill="auto"/>
          </w:tcPr>
          <w:p w:rsidR="004D26EC" w:rsidRPr="00DD395E" w:rsidRDefault="004D26EC" w:rsidP="00DE4A9C">
            <w:pPr>
              <w:suppressAutoHyphens/>
              <w:autoSpaceDE w:val="0"/>
              <w:autoSpaceDN w:val="0"/>
              <w:adjustRightInd w:val="0"/>
              <w:spacing w:after="0" w:line="312" w:lineRule="auto"/>
              <w:jc w:val="both"/>
              <w:rPr>
                <w:rFonts w:eastAsia="Calibri" w:cs="Tahoma"/>
                <w:b/>
                <w:sz w:val="16"/>
                <w:szCs w:val="16"/>
              </w:rPr>
            </w:pPr>
            <w:r w:rsidRPr="00DD395E">
              <w:rPr>
                <w:rFonts w:eastAsia="Calibri" w:cs="Tahoma"/>
                <w:sz w:val="16"/>
                <w:szCs w:val="16"/>
              </w:rPr>
              <w:t>14 862</w:t>
            </w:r>
          </w:p>
        </w:tc>
      </w:tr>
      <w:tr w:rsidR="004D26EC" w:rsidRPr="00DD395E" w:rsidTr="00EE5B15">
        <w:tc>
          <w:tcPr>
            <w:tcW w:w="2651" w:type="dxa"/>
            <w:shd w:val="clear" w:color="auto" w:fill="auto"/>
          </w:tcPr>
          <w:p w:rsidR="004D26EC" w:rsidRPr="00DD395E" w:rsidRDefault="004D26EC" w:rsidP="00DE4A9C">
            <w:pPr>
              <w:suppressAutoHyphens/>
              <w:autoSpaceDE w:val="0"/>
              <w:autoSpaceDN w:val="0"/>
              <w:adjustRightInd w:val="0"/>
              <w:spacing w:after="0" w:line="312" w:lineRule="auto"/>
              <w:jc w:val="both"/>
              <w:rPr>
                <w:rFonts w:eastAsia="Calibri" w:cs="Tahoma"/>
                <w:b/>
                <w:sz w:val="16"/>
                <w:szCs w:val="16"/>
              </w:rPr>
            </w:pPr>
            <w:r w:rsidRPr="00DD395E">
              <w:rPr>
                <w:rFonts w:eastAsia="Calibri" w:cs="Tahoma"/>
                <w:sz w:val="16"/>
                <w:szCs w:val="16"/>
              </w:rPr>
              <w:t>Tyršův park</w:t>
            </w:r>
          </w:p>
        </w:tc>
        <w:tc>
          <w:tcPr>
            <w:tcW w:w="1993" w:type="dxa"/>
            <w:shd w:val="clear" w:color="auto" w:fill="auto"/>
          </w:tcPr>
          <w:p w:rsidR="004D26EC" w:rsidRPr="00DD395E" w:rsidRDefault="004D26EC" w:rsidP="00DE4A9C">
            <w:pPr>
              <w:suppressAutoHyphens/>
              <w:autoSpaceDE w:val="0"/>
              <w:autoSpaceDN w:val="0"/>
              <w:adjustRightInd w:val="0"/>
              <w:spacing w:after="0" w:line="312" w:lineRule="auto"/>
              <w:jc w:val="both"/>
              <w:rPr>
                <w:rFonts w:eastAsia="Calibri" w:cs="Tahoma"/>
                <w:b/>
                <w:sz w:val="16"/>
                <w:szCs w:val="16"/>
              </w:rPr>
            </w:pPr>
            <w:r w:rsidRPr="00DD395E">
              <w:rPr>
                <w:rFonts w:eastAsia="Calibri" w:cs="Tahoma"/>
                <w:sz w:val="16"/>
                <w:szCs w:val="16"/>
              </w:rPr>
              <w:t>4091/1 a část 4090</w:t>
            </w:r>
          </w:p>
        </w:tc>
        <w:tc>
          <w:tcPr>
            <w:tcW w:w="2322" w:type="dxa"/>
            <w:shd w:val="clear" w:color="auto" w:fill="auto"/>
          </w:tcPr>
          <w:p w:rsidR="004D26EC" w:rsidRPr="00DD395E" w:rsidRDefault="004D26EC" w:rsidP="00DE4A9C">
            <w:pPr>
              <w:suppressAutoHyphens/>
              <w:autoSpaceDE w:val="0"/>
              <w:autoSpaceDN w:val="0"/>
              <w:adjustRightInd w:val="0"/>
              <w:spacing w:after="0" w:line="312" w:lineRule="auto"/>
              <w:jc w:val="both"/>
              <w:rPr>
                <w:rFonts w:eastAsia="Calibri" w:cs="Tahoma"/>
                <w:b/>
                <w:sz w:val="16"/>
                <w:szCs w:val="16"/>
              </w:rPr>
            </w:pPr>
            <w:r w:rsidRPr="00DD395E">
              <w:rPr>
                <w:rFonts w:eastAsia="Calibri" w:cs="Tahoma"/>
                <w:sz w:val="16"/>
                <w:szCs w:val="16"/>
              </w:rPr>
              <w:t>Roudnice nad Labem</w:t>
            </w:r>
          </w:p>
        </w:tc>
        <w:tc>
          <w:tcPr>
            <w:tcW w:w="2322" w:type="dxa"/>
            <w:shd w:val="clear" w:color="auto" w:fill="auto"/>
          </w:tcPr>
          <w:p w:rsidR="004D26EC" w:rsidRPr="00DD395E" w:rsidRDefault="004D26EC" w:rsidP="00DE4A9C">
            <w:pPr>
              <w:suppressAutoHyphens/>
              <w:autoSpaceDE w:val="0"/>
              <w:autoSpaceDN w:val="0"/>
              <w:adjustRightInd w:val="0"/>
              <w:spacing w:after="0" w:line="312" w:lineRule="auto"/>
              <w:jc w:val="both"/>
              <w:rPr>
                <w:rFonts w:eastAsia="Calibri" w:cs="Tahoma"/>
                <w:b/>
                <w:sz w:val="16"/>
                <w:szCs w:val="16"/>
              </w:rPr>
            </w:pPr>
            <w:r w:rsidRPr="00DD395E">
              <w:rPr>
                <w:rFonts w:eastAsia="Calibri" w:cs="Tahoma"/>
                <w:sz w:val="16"/>
                <w:szCs w:val="16"/>
              </w:rPr>
              <w:t>2 027</w:t>
            </w:r>
          </w:p>
        </w:tc>
      </w:tr>
    </w:tbl>
    <w:p w:rsidR="005F7C19" w:rsidRPr="00EE5B15" w:rsidRDefault="00EE5B15" w:rsidP="0023235B">
      <w:pPr>
        <w:pStyle w:val="Bezmezer"/>
        <w:rPr>
          <w:i/>
          <w:sz w:val="20"/>
        </w:rPr>
      </w:pPr>
      <w:r w:rsidRPr="00502B94">
        <w:rPr>
          <w:i/>
          <w:sz w:val="20"/>
        </w:rPr>
        <w:t xml:space="preserve">Zdroj: </w:t>
      </w:r>
      <w:r>
        <w:rPr>
          <w:i/>
          <w:sz w:val="20"/>
        </w:rPr>
        <w:t>cuzk.cz</w:t>
      </w:r>
    </w:p>
    <w:p w:rsidR="0023235B" w:rsidRDefault="0023235B" w:rsidP="005E77F5">
      <w:pPr>
        <w:pStyle w:val="Nadpis3"/>
        <w:numPr>
          <w:ilvl w:val="2"/>
          <w:numId w:val="3"/>
        </w:numPr>
        <w:ind w:left="709" w:hanging="709"/>
      </w:pPr>
      <w:bookmarkStart w:id="80" w:name="_Toc448844425"/>
      <w:r>
        <w:lastRenderedPageBreak/>
        <w:t>Kvalita ovzduší</w:t>
      </w:r>
      <w:bookmarkEnd w:id="80"/>
    </w:p>
    <w:p w:rsidR="00502B94" w:rsidRDefault="00502B94" w:rsidP="0088395A">
      <w:pPr>
        <w:jc w:val="both"/>
      </w:pPr>
      <w:r>
        <w:t xml:space="preserve">Roudnice nad Labem se </w:t>
      </w:r>
      <w:r w:rsidRPr="00502B94">
        <w:t>nachází v oblasti se zhoršenou kvalitou ovzduší</w:t>
      </w:r>
      <w:r>
        <w:t xml:space="preserve">. </w:t>
      </w:r>
      <w:r w:rsidR="00AE1702" w:rsidRPr="00AE1702">
        <w:t>Kvalita ovzduší byla posuzována na základě koncentrace PM</w:t>
      </w:r>
      <w:r w:rsidR="00AE1702" w:rsidRPr="00221D94">
        <w:rPr>
          <w:vertAlign w:val="subscript"/>
        </w:rPr>
        <w:t>10</w:t>
      </w:r>
      <w:r w:rsidR="00AE1702" w:rsidRPr="00AE1702">
        <w:t>, PM</w:t>
      </w:r>
      <w:r w:rsidR="00AE1702" w:rsidRPr="00221D94">
        <w:rPr>
          <w:vertAlign w:val="subscript"/>
        </w:rPr>
        <w:t>2,5</w:t>
      </w:r>
      <w:r w:rsidR="00AE1702" w:rsidRPr="00AE1702">
        <w:t xml:space="preserve"> a NO</w:t>
      </w:r>
      <w:r w:rsidR="00AE1702" w:rsidRPr="00221D94">
        <w:rPr>
          <w:vertAlign w:val="subscript"/>
        </w:rPr>
        <w:t>2</w:t>
      </w:r>
      <w:r w:rsidR="00AE1702" w:rsidRPr="00AE1702">
        <w:t xml:space="preserve"> v ovzduší. Ve srovnání s republikovým a krajským průměrem je koncentrace prachových částic a oxidu dusíku nadprůměrná. Příčinami vysoké konce</w:t>
      </w:r>
      <w:r w:rsidR="00AE1702">
        <w:t>ntrace těchto látek v ovzduší jsou</w:t>
      </w:r>
      <w:r w:rsidR="00AE1702" w:rsidRPr="00AE1702">
        <w:t xml:space="preserve"> především lokální </w:t>
      </w:r>
      <w:r w:rsidR="00AE1702">
        <w:t>topeniště</w:t>
      </w:r>
      <w:r w:rsidR="00AE1702" w:rsidRPr="00AE1702">
        <w:t xml:space="preserve">, doprava </w:t>
      </w:r>
      <w:r w:rsidR="00AE1702">
        <w:t xml:space="preserve">(největším liniovým zdrojem znečištění jsou silnice II/240, II/246, alej 17. listopadu a Karlovo náměstí), </w:t>
      </w:r>
      <w:r w:rsidR="00AE1702" w:rsidRPr="00AE1702">
        <w:t xml:space="preserve">těžba písků a štěrkopísků. </w:t>
      </w:r>
      <w:r w:rsidR="0088395A">
        <w:t xml:space="preserve">Rozšíření těžby štěrkopísků znamená pro kvalitu života ve městě významnou hrozbu.  </w:t>
      </w:r>
      <w:r w:rsidR="00AE1702">
        <w:t xml:space="preserve">Dle Územně analytických podkladů </w:t>
      </w:r>
      <w:r w:rsidR="00AE1702" w:rsidRPr="00AE1702">
        <w:t xml:space="preserve">pro ORP Roudnice nad Labem </w:t>
      </w:r>
      <w:r w:rsidR="00AE1702">
        <w:t>–</w:t>
      </w:r>
      <w:r w:rsidR="00AE1702" w:rsidRPr="00AE1702">
        <w:t xml:space="preserve"> 2014</w:t>
      </w:r>
      <w:r w:rsidR="00AE1702">
        <w:t xml:space="preserve"> na území města nalezneme následující největší znečišťovatele ovzduší. Jedná se o společnosti </w:t>
      </w:r>
      <w:proofErr w:type="spellStart"/>
      <w:r w:rsidR="009E72FA" w:rsidRPr="009E72FA">
        <w:t>Veolia</w:t>
      </w:r>
      <w:proofErr w:type="spellEnd"/>
      <w:r w:rsidR="009E72FA" w:rsidRPr="009E72FA">
        <w:t xml:space="preserve"> Energie ČR, a.s.</w:t>
      </w:r>
      <w:r w:rsidR="00C83107">
        <w:t xml:space="preserve">, </w:t>
      </w:r>
      <w:r w:rsidR="00AE1702">
        <w:t xml:space="preserve">MENCL GUSS s.r.o., </w:t>
      </w:r>
      <w:proofErr w:type="spellStart"/>
      <w:r w:rsidR="00AE1702">
        <w:t>ZinkPower</w:t>
      </w:r>
      <w:proofErr w:type="spellEnd"/>
      <w:r w:rsidR="00AE1702">
        <w:t xml:space="preserve"> s.r.o., MEVA a.s. a SOŠ a SOU Roudnice nad Labem. Stav ovzduší dále ovlivňují dálkové zdroje </w:t>
      </w:r>
      <w:r w:rsidR="00AE1702" w:rsidRPr="00AE1702">
        <w:t xml:space="preserve">Elektrárna Mělník, </w:t>
      </w:r>
      <w:proofErr w:type="spellStart"/>
      <w:r w:rsidR="00AE1702" w:rsidRPr="00AE1702">
        <w:t>Lovochemie</w:t>
      </w:r>
      <w:proofErr w:type="spellEnd"/>
      <w:r w:rsidR="00AE1702" w:rsidRPr="00AE1702">
        <w:t xml:space="preserve"> a.s., </w:t>
      </w:r>
      <w:proofErr w:type="spellStart"/>
      <w:r w:rsidR="00AE1702" w:rsidRPr="00AE1702">
        <w:t>Lafarge</w:t>
      </w:r>
      <w:proofErr w:type="spellEnd"/>
      <w:r w:rsidR="00AE1702" w:rsidRPr="00AE1702">
        <w:t xml:space="preserve"> Cement, a.s., Mondi Štětí, a.s.</w:t>
      </w:r>
      <w:r w:rsidR="00AE1702">
        <w:t xml:space="preserve"> </w:t>
      </w:r>
      <w:r w:rsidR="006F449A">
        <w:t>Největší emisní zátěž v okolí Roudnice nad Labem je ze zemědělské činnosti, v rámci které jen produkováno velké množství amoniaku. Mezi nejvýznamnější</w:t>
      </w:r>
      <w:r w:rsidR="00AB0277">
        <w:t xml:space="preserve"> producenty amoniaku</w:t>
      </w:r>
      <w:r w:rsidR="006F449A">
        <w:t xml:space="preserve"> patř</w:t>
      </w:r>
      <w:r w:rsidR="00AB0277">
        <w:t>í</w:t>
      </w:r>
      <w:r w:rsidR="006F449A">
        <w:t xml:space="preserve"> </w:t>
      </w:r>
      <w:r w:rsidR="00AB0277" w:rsidRPr="0088395A">
        <w:t xml:space="preserve">ASTUR </w:t>
      </w:r>
      <w:proofErr w:type="spellStart"/>
      <w:r w:rsidR="00AB0277" w:rsidRPr="0088395A">
        <w:t>Straškov</w:t>
      </w:r>
      <w:proofErr w:type="spellEnd"/>
      <w:r w:rsidR="00AB0277" w:rsidRPr="0088395A">
        <w:t xml:space="preserve">, a.s., ČEPRO, a.s., INTEGRAZ spol. s r.o., LIDRU, a.s., AGRONA a.s. a VMJ s.r.o. </w:t>
      </w:r>
      <w:r w:rsidR="00C83107">
        <w:t>Z t</w:t>
      </w:r>
      <w:r w:rsidR="0088395A">
        <w:t>ěchto důvodů</w:t>
      </w:r>
      <w:r w:rsidR="00C83107">
        <w:t xml:space="preserve"> obnov</w:t>
      </w:r>
      <w:r w:rsidR="00AE1702">
        <w:t>il odbor životního prostředí Městského úřadu ve spolupráci se Zdravotním ústavem v Ústí nad Labem v areálu Základní školy Karla Jeřábka měřicí bod imisí.</w:t>
      </w:r>
      <w:r w:rsidR="0088395A">
        <w:t xml:space="preserve"> </w:t>
      </w:r>
      <w:r w:rsidR="00AE1702">
        <w:t xml:space="preserve"> </w:t>
      </w:r>
    </w:p>
    <w:p w:rsidR="0003355D" w:rsidRDefault="0003355D" w:rsidP="0023235B">
      <w:pPr>
        <w:pStyle w:val="Bezmezer"/>
      </w:pPr>
    </w:p>
    <w:p w:rsidR="0003355D" w:rsidRPr="0003355D" w:rsidRDefault="0003355D" w:rsidP="0003355D">
      <w:pPr>
        <w:pStyle w:val="Titulek"/>
        <w:keepNext/>
        <w:rPr>
          <w:color w:val="FF0000"/>
        </w:rPr>
      </w:pPr>
      <w:bookmarkStart w:id="81" w:name="_Toc448844468"/>
      <w:r>
        <w:t xml:space="preserve">Obrázek </w:t>
      </w:r>
      <w:r w:rsidR="00B643A2">
        <w:fldChar w:fldCharType="begin"/>
      </w:r>
      <w:r w:rsidR="009B3D18">
        <w:instrText xml:space="preserve"> SEQ Obrázek \* ARABIC </w:instrText>
      </w:r>
      <w:r w:rsidR="00B643A2">
        <w:fldChar w:fldCharType="separate"/>
      </w:r>
      <w:r w:rsidR="00C01D70">
        <w:rPr>
          <w:noProof/>
        </w:rPr>
        <w:t>16</w:t>
      </w:r>
      <w:r w:rsidR="00B643A2">
        <w:rPr>
          <w:noProof/>
        </w:rPr>
        <w:fldChar w:fldCharType="end"/>
      </w:r>
      <w:r>
        <w:t xml:space="preserve"> – Míra znečištění ovzduší koncentrací PM</w:t>
      </w:r>
      <w:r w:rsidRPr="0003355D">
        <w:rPr>
          <w:vertAlign w:val="subscript"/>
        </w:rPr>
        <w:t>10</w:t>
      </w:r>
      <w:r>
        <w:t xml:space="preserve"> v roce 2011</w:t>
      </w:r>
      <w:bookmarkEnd w:id="81"/>
    </w:p>
    <w:p w:rsidR="00502B94" w:rsidRDefault="00502B94" w:rsidP="00502B94">
      <w:pPr>
        <w:keepNext/>
      </w:pPr>
      <w:r>
        <w:rPr>
          <w:noProof/>
        </w:rPr>
        <w:drawing>
          <wp:inline distT="0" distB="0" distL="0" distR="0">
            <wp:extent cx="4364355" cy="2781935"/>
            <wp:effectExtent l="0" t="0" r="0" b="0"/>
            <wp:docPr id="52" name="obrázek 5" descr="C:\Users\Uživatel\Disk Google\MAS\Projekty\Strategie\SCLLD\Upravené fotky\mapapra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5" descr="C:\Users\Uživatel\Disk Google\MAS\Projekty\Strategie\SCLLD\Upravené fotky\mapaprach.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364355" cy="2781935"/>
                    </a:xfrm>
                    <a:prstGeom prst="rect">
                      <a:avLst/>
                    </a:prstGeom>
                    <a:noFill/>
                    <a:ln>
                      <a:noFill/>
                    </a:ln>
                  </pic:spPr>
                </pic:pic>
              </a:graphicData>
            </a:graphic>
          </wp:inline>
        </w:drawing>
      </w:r>
    </w:p>
    <w:p w:rsidR="00502B94" w:rsidRPr="0003355D" w:rsidRDefault="00502B94" w:rsidP="0023235B">
      <w:pPr>
        <w:pStyle w:val="Bezmezer"/>
        <w:rPr>
          <w:i/>
          <w:sz w:val="20"/>
        </w:rPr>
      </w:pPr>
      <w:r w:rsidRPr="0003355D">
        <w:rPr>
          <w:i/>
          <w:sz w:val="20"/>
        </w:rPr>
        <w:t>Zdroj: SCLLD Místní akční skupiny Podřipsko 2014 - 2020</w:t>
      </w:r>
    </w:p>
    <w:p w:rsidR="0023235B" w:rsidRPr="008B5418" w:rsidRDefault="0023235B" w:rsidP="0023235B">
      <w:pPr>
        <w:pStyle w:val="Bezmezer"/>
        <w:rPr>
          <w:i/>
        </w:rPr>
      </w:pPr>
    </w:p>
    <w:p w:rsidR="0023235B" w:rsidRDefault="0023235B" w:rsidP="0023235B">
      <w:pPr>
        <w:pStyle w:val="Bezmezer"/>
      </w:pPr>
    </w:p>
    <w:p w:rsidR="0023235B" w:rsidRDefault="0023235B" w:rsidP="005E77F5">
      <w:pPr>
        <w:pStyle w:val="Nadpis3"/>
        <w:numPr>
          <w:ilvl w:val="2"/>
          <w:numId w:val="3"/>
        </w:numPr>
        <w:ind w:left="709" w:hanging="709"/>
      </w:pPr>
      <w:bookmarkStart w:id="82" w:name="_Toc448844426"/>
      <w:r>
        <w:t>Kvalita vody</w:t>
      </w:r>
      <w:bookmarkEnd w:id="82"/>
    </w:p>
    <w:p w:rsidR="009E6E89" w:rsidRPr="009E6E89" w:rsidRDefault="009E6E89" w:rsidP="009E6E89">
      <w:pPr>
        <w:pStyle w:val="Bezmezer"/>
      </w:pPr>
      <w:r w:rsidRPr="009E6E89">
        <w:t>Město Roudnice nad Labem leží na řece Labi. Labe je významnou vodní cestou. Pod silničním mostem se nachází jez a při levém břehu pak plavební kanál se dvěma komorami. Na pravém břehu byla v roce 2013 vybudována malá vodní elektrárna a nově zrekonstruovaný kanál pro závodní kanoistiku.</w:t>
      </w:r>
    </w:p>
    <w:p w:rsidR="009E6E89" w:rsidRPr="009E6E89" w:rsidRDefault="009E6E89" w:rsidP="009E6E89">
      <w:pPr>
        <w:pStyle w:val="Bezmezer"/>
      </w:pPr>
    </w:p>
    <w:p w:rsidR="009E6E89" w:rsidRPr="009E6E89" w:rsidRDefault="009E6E89" w:rsidP="009E6E89">
      <w:pPr>
        <w:pStyle w:val="Bezmezer"/>
      </w:pPr>
      <w:r w:rsidRPr="009E6E89">
        <w:lastRenderedPageBreak/>
        <w:t xml:space="preserve">V jihozápadní části města protéká potok Čepel. Na obou vodních tocích je stanovené záplavové území. Povodní je ohroženo nábřeží a část ulice Havlíčkova, náměstí Jana z Dražic a Poděbradova ulice. V místní části </w:t>
      </w:r>
      <w:proofErr w:type="spellStart"/>
      <w:r w:rsidRPr="009E6E89">
        <w:t>Podlusky</w:t>
      </w:r>
      <w:proofErr w:type="spellEnd"/>
      <w:r w:rsidRPr="009E6E89">
        <w:t xml:space="preserve"> je to pak část ulice 1. máje, </w:t>
      </w:r>
      <w:proofErr w:type="spellStart"/>
      <w:r w:rsidRPr="009E6E89">
        <w:t>Chvalínská</w:t>
      </w:r>
      <w:proofErr w:type="spellEnd"/>
      <w:r w:rsidRPr="009E6E89">
        <w:t xml:space="preserve"> a ulice Potoční.</w:t>
      </w:r>
    </w:p>
    <w:p w:rsidR="009E6E89" w:rsidRPr="009E6E89" w:rsidRDefault="009E6E89" w:rsidP="009E6E89">
      <w:pPr>
        <w:pStyle w:val="Bezmezer"/>
      </w:pPr>
    </w:p>
    <w:p w:rsidR="009E6E89" w:rsidRPr="009E6E89" w:rsidRDefault="009E6E89" w:rsidP="009E6E89">
      <w:pPr>
        <w:pStyle w:val="Bezmezer"/>
      </w:pPr>
      <w:r w:rsidRPr="009E6E89">
        <w:t xml:space="preserve">Vodovodní a kanalizační síť je téměř 100% ve vlastnictví Severočeské vodárenské společnosti, a. s. (město Roudnice nad Labem je jejím akcionářem) a </w:t>
      </w:r>
      <w:proofErr w:type="spellStart"/>
      <w:r w:rsidRPr="009E6E89">
        <w:t>Seveřočeské</w:t>
      </w:r>
      <w:proofErr w:type="spellEnd"/>
      <w:r w:rsidRPr="009E6E89">
        <w:t xml:space="preserve"> vodovody a kanalizace síť provozují.</w:t>
      </w:r>
    </w:p>
    <w:p w:rsidR="009E6E89" w:rsidRPr="009E6E89" w:rsidRDefault="009E6E89" w:rsidP="009E6E89">
      <w:pPr>
        <w:pStyle w:val="Bezmezer"/>
      </w:pPr>
    </w:p>
    <w:p w:rsidR="009E6E89" w:rsidRDefault="009E6E89" w:rsidP="009E6E89">
      <w:pPr>
        <w:pStyle w:val="Bezmezer"/>
      </w:pPr>
      <w:r w:rsidRPr="009E6E89">
        <w:t xml:space="preserve">Pitná voda je přiváděna vodovodem z úpravny na Malešově. Část města má vybudovánu dešťovou kanalizaci v majetku a provozování Roudnických městských služeb. V současné době jsou potíže s kapacitou ve vodovodním řádu v místní části </w:t>
      </w:r>
      <w:proofErr w:type="spellStart"/>
      <w:r w:rsidRPr="009E6E89">
        <w:t>Podlusky</w:t>
      </w:r>
      <w:proofErr w:type="spellEnd"/>
      <w:r w:rsidRPr="009E6E89">
        <w:t>.</w:t>
      </w:r>
    </w:p>
    <w:p w:rsidR="009E6E89" w:rsidRDefault="009E6E89" w:rsidP="009E6E89">
      <w:pPr>
        <w:pStyle w:val="Bezmezer"/>
      </w:pPr>
    </w:p>
    <w:p w:rsidR="0023235B" w:rsidRPr="00EC5B91" w:rsidRDefault="00BE7295" w:rsidP="004D26EC">
      <w:pPr>
        <w:pStyle w:val="Bezmezer"/>
      </w:pPr>
      <w:r w:rsidRPr="00BE7295">
        <w:t>Významným problém</w:t>
      </w:r>
      <w:r w:rsidR="008B746B">
        <w:t>em</w:t>
      </w:r>
      <w:r w:rsidRPr="00BE7295">
        <w:t xml:space="preserve"> je absence koncepce hospodaření s dešťovou vodou ve městě. Hospodaření se srážkovou vodou a její postupné oddělování z jednotné kanalizace by přispělo ke snížení zátěže kanalizační sítě a centrální čistírny odpadních vod.</w:t>
      </w:r>
      <w:r>
        <w:t xml:space="preserve"> </w:t>
      </w:r>
    </w:p>
    <w:p w:rsidR="0023235B" w:rsidRDefault="0023235B" w:rsidP="0023235B">
      <w:pPr>
        <w:pStyle w:val="Nadpis3"/>
      </w:pPr>
    </w:p>
    <w:p w:rsidR="0023235B" w:rsidRDefault="0023235B" w:rsidP="005E77F5">
      <w:pPr>
        <w:pStyle w:val="Nadpis3"/>
        <w:numPr>
          <w:ilvl w:val="2"/>
          <w:numId w:val="3"/>
        </w:numPr>
        <w:ind w:left="709" w:hanging="709"/>
      </w:pPr>
      <w:bookmarkStart w:id="83" w:name="_Toc448844427"/>
      <w:r>
        <w:t>Hluk a protihluková opatření</w:t>
      </w:r>
      <w:bookmarkEnd w:id="83"/>
    </w:p>
    <w:p w:rsidR="0023235B" w:rsidRDefault="0023235B" w:rsidP="0023235B">
      <w:pPr>
        <w:pStyle w:val="Bezmezer"/>
      </w:pPr>
      <w:r>
        <w:t xml:space="preserve">Největšími zdroji hlukového zatížení je silniční a železniční doprava, </w:t>
      </w:r>
      <w:r w:rsidR="00FB17DA">
        <w:t xml:space="preserve">případně některé průmyslové podniky. </w:t>
      </w:r>
      <w:r>
        <w:t>Nárazovými zdroji hluku pak mohou být krátkodobé stavební práce či hudební produkce.</w:t>
      </w:r>
    </w:p>
    <w:p w:rsidR="0023235B" w:rsidRPr="00EC5B91" w:rsidRDefault="0023235B" w:rsidP="0023235B">
      <w:pPr>
        <w:pStyle w:val="Bezmezer"/>
      </w:pPr>
    </w:p>
    <w:p w:rsidR="0023235B" w:rsidRDefault="0023235B" w:rsidP="005E77F5">
      <w:pPr>
        <w:pStyle w:val="Nadpis3"/>
        <w:numPr>
          <w:ilvl w:val="2"/>
          <w:numId w:val="3"/>
        </w:numPr>
        <w:ind w:left="709" w:hanging="709"/>
      </w:pPr>
      <w:bookmarkStart w:id="84" w:name="_Toc448844428"/>
      <w:r>
        <w:t xml:space="preserve">Výskyt </w:t>
      </w:r>
      <w:proofErr w:type="spellStart"/>
      <w:r>
        <w:t>brownfields</w:t>
      </w:r>
      <w:bookmarkEnd w:id="84"/>
      <w:proofErr w:type="spellEnd"/>
    </w:p>
    <w:p w:rsidR="0023235B" w:rsidRDefault="0023235B" w:rsidP="0023235B">
      <w:pPr>
        <w:pStyle w:val="Bezmezer"/>
      </w:pPr>
      <w:r>
        <w:t xml:space="preserve">Ačkoli Národní databáze </w:t>
      </w:r>
      <w:proofErr w:type="spellStart"/>
      <w:r>
        <w:t>brownfieldů</w:t>
      </w:r>
      <w:proofErr w:type="spellEnd"/>
      <w:r>
        <w:t xml:space="preserve"> spravovaná Agenturou pro podporu podnikání a investic </w:t>
      </w:r>
      <w:proofErr w:type="spellStart"/>
      <w:r>
        <w:t>CzechInvest</w:t>
      </w:r>
      <w:proofErr w:type="spellEnd"/>
      <w:r>
        <w:t xml:space="preserve"> neregistruje žádnou</w:t>
      </w:r>
      <w:r w:rsidR="003F6E69">
        <w:t xml:space="preserve"> lokalitu v Roudnici nad Labem</w:t>
      </w:r>
      <w:r>
        <w:t>, nachází se na území města Roudnice nad Labem hned několik lokalit</w:t>
      </w:r>
      <w:r w:rsidR="003F6E69">
        <w:t xml:space="preserve">, které se dají označit pojmem </w:t>
      </w:r>
      <w:proofErr w:type="spellStart"/>
      <w:r w:rsidR="003F6E69">
        <w:t>brownfields</w:t>
      </w:r>
      <w:proofErr w:type="spellEnd"/>
      <w:r>
        <w:t xml:space="preserve">. </w:t>
      </w:r>
      <w:r w:rsidR="003F6E69">
        <w:t xml:space="preserve">Velmi významným </w:t>
      </w:r>
      <w:proofErr w:type="spellStart"/>
      <w:r w:rsidR="003F6E69">
        <w:t>brownfieldem</w:t>
      </w:r>
      <w:proofErr w:type="spellEnd"/>
      <w:r w:rsidR="003F6E69">
        <w:t xml:space="preserve"> v majetku města je objekt bývalého pivovaru naproti nádraží v Poděbradově ulici. Právě tato historicky ceněná budova byla často zmiňována v průzkumu veřejného mínění. Názory na způsob řešení situace okolo pivovaru se však s ohledem na finanční náročnost opravy a následného provozu a jeho historickou hodnotu liší.  Nejvýznamnějším </w:t>
      </w:r>
      <w:proofErr w:type="spellStart"/>
      <w:r w:rsidR="003F6E69">
        <w:t>brownfieldem</w:t>
      </w:r>
      <w:proofErr w:type="spellEnd"/>
      <w:r w:rsidR="003F6E69">
        <w:t>, který však není v majetku města</w:t>
      </w:r>
      <w:r w:rsidR="009E72FA">
        <w:t>,</w:t>
      </w:r>
      <w:r w:rsidR="003F6E69">
        <w:t xml:space="preserve"> je</w:t>
      </w:r>
      <w:r>
        <w:t xml:space="preserve"> areál bývalých Roudnických strojíren a sléváren, jehož část je v současné době bez využití. D</w:t>
      </w:r>
      <w:r w:rsidR="009E72FA">
        <w:t>alší</w:t>
      </w:r>
      <w:r>
        <w:t xml:space="preserve"> lokalitou je bývalý průmys</w:t>
      </w:r>
      <w:r w:rsidR="003F6E69">
        <w:t xml:space="preserve">lový komplex v Prokopově ulici. </w:t>
      </w:r>
    </w:p>
    <w:p w:rsidR="0023235B" w:rsidRDefault="0023235B" w:rsidP="0023235B">
      <w:pPr>
        <w:pStyle w:val="Bezmezer"/>
      </w:pPr>
    </w:p>
    <w:p w:rsidR="0023235B" w:rsidRDefault="00D0658E" w:rsidP="005E77F5">
      <w:pPr>
        <w:pStyle w:val="Nadpis3"/>
        <w:numPr>
          <w:ilvl w:val="2"/>
          <w:numId w:val="3"/>
        </w:numPr>
        <w:ind w:left="709" w:hanging="709"/>
      </w:pPr>
      <w:bookmarkStart w:id="85" w:name="_Toc448844429"/>
      <w:r>
        <w:t>Odpady</w:t>
      </w:r>
      <w:bookmarkEnd w:id="85"/>
    </w:p>
    <w:p w:rsidR="004D26EC" w:rsidRPr="004D26EC" w:rsidRDefault="00C83107" w:rsidP="009E72FA">
      <w:pPr>
        <w:pStyle w:val="Bezmezer"/>
      </w:pPr>
      <w:r w:rsidRPr="00C83107">
        <w:t>Město disponuje moderním sběrným dvorem a optimalizovaným systémem sběru a svozu směsných komunálních odpadů. Ve městě je poměrně hustá síť sběrných míst na separovaný odpad a systém shromažďování, sběru, přepravy, třídění, využívání a odstraňování komunálních odpadů byl stanoven obecně závaznou vyhláškou, která definuje základní mechanismy v nakládání s odpady v Roudnici nad Labem</w:t>
      </w:r>
      <w:r>
        <w:t xml:space="preserve">. </w:t>
      </w:r>
    </w:p>
    <w:p w:rsidR="0023235B" w:rsidRDefault="0023235B" w:rsidP="0023235B">
      <w:pPr>
        <w:pStyle w:val="Bezmezer"/>
      </w:pPr>
    </w:p>
    <w:p w:rsidR="00BE7295" w:rsidRDefault="00BE7295" w:rsidP="0023235B">
      <w:pPr>
        <w:pStyle w:val="Bezmezer"/>
      </w:pPr>
    </w:p>
    <w:p w:rsidR="00BE7295" w:rsidRDefault="00BE7295" w:rsidP="0023235B">
      <w:pPr>
        <w:pStyle w:val="Bezmezer"/>
      </w:pPr>
    </w:p>
    <w:p w:rsidR="00BE7295" w:rsidRDefault="00BE7295" w:rsidP="0023235B">
      <w:pPr>
        <w:pStyle w:val="Bezmezer"/>
      </w:pPr>
    </w:p>
    <w:p w:rsidR="00BE7295" w:rsidRDefault="00BE7295" w:rsidP="0023235B">
      <w:pPr>
        <w:pStyle w:val="Bezmezer"/>
      </w:pPr>
    </w:p>
    <w:p w:rsidR="00BE7295" w:rsidRDefault="00BE7295" w:rsidP="0023235B">
      <w:pPr>
        <w:pStyle w:val="Bezmezer"/>
      </w:pPr>
    </w:p>
    <w:p w:rsidR="00BE7295" w:rsidRDefault="00BE7295" w:rsidP="0023235B">
      <w:pPr>
        <w:pStyle w:val="Bezmezer"/>
      </w:pPr>
    </w:p>
    <w:p w:rsidR="00836176" w:rsidRDefault="00836176" w:rsidP="0023235B">
      <w:pPr>
        <w:pStyle w:val="Bezmezer"/>
      </w:pPr>
    </w:p>
    <w:p w:rsidR="0023235B" w:rsidRDefault="0023235B" w:rsidP="005E77F5">
      <w:pPr>
        <w:pStyle w:val="Nadpis3"/>
        <w:numPr>
          <w:ilvl w:val="2"/>
          <w:numId w:val="3"/>
        </w:numPr>
        <w:ind w:left="709" w:hanging="709"/>
      </w:pPr>
      <w:bookmarkStart w:id="86" w:name="_Toc448844430"/>
      <w:r>
        <w:lastRenderedPageBreak/>
        <w:t>SWOT analýza – Životní prostředí</w:t>
      </w:r>
      <w:bookmarkEnd w:id="86"/>
    </w:p>
    <w:tbl>
      <w:tblPr>
        <w:tblStyle w:val="Mkatabulky"/>
        <w:tblW w:w="0" w:type="auto"/>
        <w:tblLook w:val="04A0" w:firstRow="1" w:lastRow="0" w:firstColumn="1" w:lastColumn="0" w:noHBand="0" w:noVBand="1"/>
      </w:tblPr>
      <w:tblGrid>
        <w:gridCol w:w="4605"/>
        <w:gridCol w:w="4605"/>
      </w:tblGrid>
      <w:tr w:rsidR="0023235B" w:rsidTr="00726A35">
        <w:tc>
          <w:tcPr>
            <w:tcW w:w="4605" w:type="dxa"/>
          </w:tcPr>
          <w:p w:rsidR="0023235B" w:rsidRPr="00517B0E" w:rsidRDefault="0023235B" w:rsidP="00726A35">
            <w:pPr>
              <w:rPr>
                <w:b/>
                <w:color w:val="548DD4" w:themeColor="text2" w:themeTint="99"/>
                <w:sz w:val="16"/>
                <w:szCs w:val="16"/>
                <w:u w:val="single"/>
              </w:rPr>
            </w:pPr>
            <w:r w:rsidRPr="00517B0E">
              <w:rPr>
                <w:b/>
                <w:color w:val="548DD4" w:themeColor="text2" w:themeTint="99"/>
                <w:sz w:val="16"/>
                <w:szCs w:val="16"/>
                <w:u w:val="single"/>
              </w:rPr>
              <w:t>Silné stránky</w:t>
            </w:r>
          </w:p>
          <w:p w:rsidR="0023235B" w:rsidRPr="00766CD0" w:rsidRDefault="0023235B" w:rsidP="005E77F5">
            <w:pPr>
              <w:pStyle w:val="Odstavecseseznamem"/>
              <w:numPr>
                <w:ilvl w:val="0"/>
                <w:numId w:val="2"/>
              </w:numPr>
              <w:rPr>
                <w:sz w:val="16"/>
                <w:szCs w:val="16"/>
              </w:rPr>
            </w:pPr>
            <w:r w:rsidRPr="00766CD0">
              <w:rPr>
                <w:sz w:val="16"/>
                <w:szCs w:val="16"/>
              </w:rPr>
              <w:t>Existence záložních kvalitních zdrojů podzemních vod</w:t>
            </w:r>
          </w:p>
          <w:p w:rsidR="0023235B" w:rsidRPr="00766CD0" w:rsidRDefault="0023235B" w:rsidP="005E77F5">
            <w:pPr>
              <w:pStyle w:val="Odstavecseseznamem"/>
              <w:numPr>
                <w:ilvl w:val="0"/>
                <w:numId w:val="2"/>
              </w:numPr>
              <w:rPr>
                <w:sz w:val="16"/>
                <w:szCs w:val="16"/>
              </w:rPr>
            </w:pPr>
            <w:r w:rsidRPr="00766CD0">
              <w:rPr>
                <w:sz w:val="16"/>
                <w:szCs w:val="16"/>
              </w:rPr>
              <w:t>Ochranné pásmo vodních zdrojů a chráněná oblast přirozené akumulace vod (CHOPAV)</w:t>
            </w:r>
          </w:p>
          <w:p w:rsidR="0023235B" w:rsidRPr="00766CD0" w:rsidRDefault="0023235B" w:rsidP="005E77F5">
            <w:pPr>
              <w:pStyle w:val="Odstavecseseznamem"/>
              <w:numPr>
                <w:ilvl w:val="0"/>
                <w:numId w:val="2"/>
              </w:numPr>
              <w:rPr>
                <w:sz w:val="16"/>
                <w:szCs w:val="16"/>
              </w:rPr>
            </w:pPr>
            <w:r w:rsidRPr="00766CD0">
              <w:rPr>
                <w:sz w:val="16"/>
                <w:szCs w:val="16"/>
              </w:rPr>
              <w:t>Relativně vysoký podíl zeleně ve městě</w:t>
            </w:r>
          </w:p>
          <w:p w:rsidR="0023235B" w:rsidRPr="00766CD0" w:rsidRDefault="0023235B" w:rsidP="005E77F5">
            <w:pPr>
              <w:pStyle w:val="Odstavecseseznamem"/>
              <w:numPr>
                <w:ilvl w:val="0"/>
                <w:numId w:val="2"/>
              </w:numPr>
              <w:rPr>
                <w:sz w:val="16"/>
                <w:szCs w:val="16"/>
              </w:rPr>
            </w:pPr>
            <w:r w:rsidRPr="00766CD0">
              <w:rPr>
                <w:sz w:val="16"/>
                <w:szCs w:val="16"/>
              </w:rPr>
              <w:t xml:space="preserve">Spolupráce s neziskovými organizacemi na úseku ochrany přírody a krajiny (dotační programy ŽP, Český svaz ochránců přírody, </w:t>
            </w:r>
            <w:proofErr w:type="spellStart"/>
            <w:r w:rsidRPr="00766CD0">
              <w:rPr>
                <w:sz w:val="16"/>
                <w:szCs w:val="16"/>
              </w:rPr>
              <w:t>Ciconia</w:t>
            </w:r>
            <w:proofErr w:type="spellEnd"/>
            <w:r w:rsidRPr="00766CD0">
              <w:rPr>
                <w:sz w:val="16"/>
                <w:szCs w:val="16"/>
              </w:rPr>
              <w:t>, útulky pro toulavá zvířata, Klub lesní moudrosti)</w:t>
            </w:r>
          </w:p>
          <w:p w:rsidR="0023235B" w:rsidRPr="00766CD0" w:rsidRDefault="0023235B" w:rsidP="005E77F5">
            <w:pPr>
              <w:pStyle w:val="Odstavecseseznamem"/>
              <w:numPr>
                <w:ilvl w:val="0"/>
                <w:numId w:val="2"/>
              </w:numPr>
              <w:rPr>
                <w:sz w:val="16"/>
                <w:szCs w:val="16"/>
              </w:rPr>
            </w:pPr>
            <w:r w:rsidRPr="00766CD0">
              <w:rPr>
                <w:sz w:val="16"/>
                <w:szCs w:val="16"/>
              </w:rPr>
              <w:t>Třídění odpadu, zpětný odběr, systém stanovišť kontejnerů na separovaný odpad</w:t>
            </w:r>
          </w:p>
          <w:p w:rsidR="0023235B" w:rsidRPr="00766CD0" w:rsidRDefault="0023235B" w:rsidP="005E77F5">
            <w:pPr>
              <w:pStyle w:val="Odstavecseseznamem"/>
              <w:numPr>
                <w:ilvl w:val="0"/>
                <w:numId w:val="2"/>
              </w:numPr>
              <w:rPr>
                <w:sz w:val="16"/>
                <w:szCs w:val="16"/>
              </w:rPr>
            </w:pPr>
            <w:r w:rsidRPr="00766CD0">
              <w:rPr>
                <w:sz w:val="16"/>
                <w:szCs w:val="16"/>
              </w:rPr>
              <w:t>Optimalizovaný systém sběru a svozu směsných komunálních odpadů</w:t>
            </w:r>
          </w:p>
          <w:p w:rsidR="0023235B" w:rsidRDefault="0023235B" w:rsidP="005E77F5">
            <w:pPr>
              <w:pStyle w:val="Odstavecseseznamem"/>
              <w:numPr>
                <w:ilvl w:val="0"/>
                <w:numId w:val="2"/>
              </w:numPr>
              <w:rPr>
                <w:sz w:val="16"/>
                <w:szCs w:val="16"/>
              </w:rPr>
            </w:pPr>
            <w:r w:rsidRPr="00766CD0">
              <w:rPr>
                <w:sz w:val="16"/>
                <w:szCs w:val="16"/>
              </w:rPr>
              <w:t>Moderní sběrný dvůr</w:t>
            </w:r>
          </w:p>
          <w:p w:rsidR="00BE7295" w:rsidRPr="00766CD0" w:rsidRDefault="00BE7295" w:rsidP="00BE7295">
            <w:pPr>
              <w:pStyle w:val="Odstavecseseznamem"/>
              <w:numPr>
                <w:ilvl w:val="0"/>
                <w:numId w:val="2"/>
              </w:numPr>
              <w:rPr>
                <w:sz w:val="16"/>
                <w:szCs w:val="16"/>
              </w:rPr>
            </w:pPr>
            <w:r w:rsidRPr="00766CD0">
              <w:rPr>
                <w:sz w:val="16"/>
                <w:szCs w:val="16"/>
              </w:rPr>
              <w:t>Celé území města resp. ORP je zařazeno mezi zranitelné oblasti, kde je zvýšená ochrana vody před znečištěním dusičnany</w:t>
            </w:r>
            <w:r>
              <w:rPr>
                <w:sz w:val="16"/>
                <w:szCs w:val="16"/>
              </w:rPr>
              <w:t>, co</w:t>
            </w:r>
            <w:r>
              <w:rPr>
                <w:rFonts w:ascii="Calibri" w:hAnsi="Calibri"/>
                <w:sz w:val="16"/>
                <w:szCs w:val="16"/>
              </w:rPr>
              <w:t>ž</w:t>
            </w:r>
            <w:r>
              <w:rPr>
                <w:sz w:val="16"/>
                <w:szCs w:val="16"/>
              </w:rPr>
              <w:t xml:space="preserve"> vede ke zvyšování kvality podzemních vod</w:t>
            </w:r>
          </w:p>
          <w:p w:rsidR="00BE7295" w:rsidRPr="00766CD0" w:rsidRDefault="00BE7295" w:rsidP="00BE7295">
            <w:pPr>
              <w:pStyle w:val="Odstavecseseznamem"/>
              <w:rPr>
                <w:sz w:val="16"/>
                <w:szCs w:val="16"/>
              </w:rPr>
            </w:pPr>
          </w:p>
        </w:tc>
        <w:tc>
          <w:tcPr>
            <w:tcW w:w="4605" w:type="dxa"/>
          </w:tcPr>
          <w:p w:rsidR="0023235B" w:rsidRPr="00517B0E" w:rsidRDefault="0023235B" w:rsidP="00726A35">
            <w:pPr>
              <w:rPr>
                <w:b/>
                <w:color w:val="FF0000"/>
                <w:sz w:val="16"/>
                <w:szCs w:val="16"/>
                <w:u w:val="single"/>
              </w:rPr>
            </w:pPr>
            <w:r w:rsidRPr="00517B0E">
              <w:rPr>
                <w:b/>
                <w:color w:val="FF0000"/>
                <w:sz w:val="16"/>
                <w:szCs w:val="16"/>
                <w:u w:val="single"/>
              </w:rPr>
              <w:t>Slabé stránky</w:t>
            </w:r>
          </w:p>
          <w:p w:rsidR="0023235B" w:rsidRPr="00181381" w:rsidRDefault="0023235B" w:rsidP="005E77F5">
            <w:pPr>
              <w:pStyle w:val="Odstavecseseznamem"/>
              <w:numPr>
                <w:ilvl w:val="0"/>
                <w:numId w:val="2"/>
              </w:numPr>
              <w:rPr>
                <w:sz w:val="16"/>
                <w:szCs w:val="16"/>
              </w:rPr>
            </w:pPr>
            <w:r w:rsidRPr="00181381">
              <w:rPr>
                <w:sz w:val="16"/>
                <w:szCs w:val="16"/>
              </w:rPr>
              <w:t>Existence zastavěného území sídel v záplavovém území Q100 vodního toku Labe a v záplavovém území vodního toku Čepel</w:t>
            </w:r>
          </w:p>
          <w:p w:rsidR="0023235B" w:rsidRPr="00766CD0" w:rsidRDefault="0023235B" w:rsidP="005E77F5">
            <w:pPr>
              <w:pStyle w:val="Odstavecseseznamem"/>
              <w:numPr>
                <w:ilvl w:val="0"/>
                <w:numId w:val="2"/>
              </w:numPr>
              <w:rPr>
                <w:sz w:val="16"/>
                <w:szCs w:val="16"/>
              </w:rPr>
            </w:pPr>
            <w:r w:rsidRPr="00766CD0">
              <w:rPr>
                <w:sz w:val="16"/>
                <w:szCs w:val="16"/>
              </w:rPr>
              <w:t>Snížená prostupnost krajiny z důvodu absence pěšin a cest v krajině</w:t>
            </w:r>
          </w:p>
          <w:p w:rsidR="0023235B" w:rsidRPr="00766CD0" w:rsidRDefault="0023235B" w:rsidP="005E77F5">
            <w:pPr>
              <w:pStyle w:val="Odstavecseseznamem"/>
              <w:numPr>
                <w:ilvl w:val="0"/>
                <w:numId w:val="2"/>
              </w:numPr>
              <w:rPr>
                <w:sz w:val="16"/>
                <w:szCs w:val="16"/>
              </w:rPr>
            </w:pPr>
            <w:r w:rsidRPr="00766CD0">
              <w:rPr>
                <w:sz w:val="16"/>
                <w:szCs w:val="16"/>
              </w:rPr>
              <w:t xml:space="preserve">Neexistence přechodného (ochranného) pásma mezi </w:t>
            </w:r>
            <w:proofErr w:type="spellStart"/>
            <w:r w:rsidRPr="00766CD0">
              <w:rPr>
                <w:sz w:val="16"/>
                <w:szCs w:val="16"/>
              </w:rPr>
              <w:t>intravilánem</w:t>
            </w:r>
            <w:proofErr w:type="spellEnd"/>
            <w:r w:rsidRPr="00766CD0">
              <w:rPr>
                <w:sz w:val="16"/>
                <w:szCs w:val="16"/>
              </w:rPr>
              <w:t xml:space="preserve"> města a okolní zemědělsky obhospodařovanou krajinou</w:t>
            </w:r>
          </w:p>
          <w:p w:rsidR="00BE7295" w:rsidRDefault="00BE7295" w:rsidP="005E77F5">
            <w:pPr>
              <w:pStyle w:val="Odstavecseseznamem"/>
              <w:numPr>
                <w:ilvl w:val="0"/>
                <w:numId w:val="2"/>
              </w:numPr>
              <w:rPr>
                <w:sz w:val="16"/>
                <w:szCs w:val="16"/>
              </w:rPr>
            </w:pPr>
            <w:r>
              <w:rPr>
                <w:sz w:val="16"/>
                <w:szCs w:val="16"/>
              </w:rPr>
              <w:t>Negativní vliv zem</w:t>
            </w:r>
            <w:r>
              <w:rPr>
                <w:rFonts w:ascii="Calibri" w:hAnsi="Calibri"/>
                <w:sz w:val="16"/>
                <w:szCs w:val="16"/>
              </w:rPr>
              <w:t>ě</w:t>
            </w:r>
            <w:r>
              <w:rPr>
                <w:sz w:val="16"/>
                <w:szCs w:val="16"/>
              </w:rPr>
              <w:t>d</w:t>
            </w:r>
            <w:r>
              <w:rPr>
                <w:rFonts w:ascii="Calibri" w:hAnsi="Calibri"/>
                <w:sz w:val="16"/>
                <w:szCs w:val="16"/>
              </w:rPr>
              <w:t>ě</w:t>
            </w:r>
            <w:r>
              <w:rPr>
                <w:sz w:val="16"/>
                <w:szCs w:val="16"/>
              </w:rPr>
              <w:t xml:space="preserve">lské </w:t>
            </w:r>
            <w:r>
              <w:rPr>
                <w:rFonts w:ascii="Calibri" w:hAnsi="Calibri"/>
                <w:sz w:val="16"/>
                <w:szCs w:val="16"/>
              </w:rPr>
              <w:t>č</w:t>
            </w:r>
            <w:r>
              <w:rPr>
                <w:sz w:val="16"/>
                <w:szCs w:val="16"/>
              </w:rPr>
              <w:t>innosti na kvalitu podzemních vod</w:t>
            </w:r>
          </w:p>
          <w:p w:rsidR="0023235B" w:rsidRPr="00766CD0" w:rsidRDefault="0023235B" w:rsidP="005E77F5">
            <w:pPr>
              <w:pStyle w:val="Odstavecseseznamem"/>
              <w:numPr>
                <w:ilvl w:val="0"/>
                <w:numId w:val="2"/>
              </w:numPr>
              <w:rPr>
                <w:sz w:val="16"/>
                <w:szCs w:val="16"/>
              </w:rPr>
            </w:pPr>
            <w:r w:rsidRPr="00766CD0">
              <w:rPr>
                <w:sz w:val="16"/>
                <w:szCs w:val="16"/>
              </w:rPr>
              <w:t>Zhoršená kvalita ovzduší vzhledem k existenci lokálních stacionárních zdrojů znečišťování ovzduší a vysoké intenzitě dopravy v centru města</w:t>
            </w:r>
          </w:p>
          <w:p w:rsidR="0023235B" w:rsidRPr="00766CD0" w:rsidRDefault="0023235B" w:rsidP="005E77F5">
            <w:pPr>
              <w:pStyle w:val="Odstavecseseznamem"/>
              <w:numPr>
                <w:ilvl w:val="0"/>
                <w:numId w:val="2"/>
              </w:numPr>
              <w:rPr>
                <w:sz w:val="16"/>
                <w:szCs w:val="16"/>
              </w:rPr>
            </w:pPr>
            <w:r w:rsidRPr="00766CD0">
              <w:rPr>
                <w:sz w:val="16"/>
                <w:szCs w:val="16"/>
              </w:rPr>
              <w:t xml:space="preserve">Zvýšená hluková zátěž vzhledem k průjezdu silniční dopravy zastavěným územím </w:t>
            </w:r>
          </w:p>
          <w:p w:rsidR="0023235B" w:rsidRPr="00766CD0" w:rsidRDefault="0023235B" w:rsidP="005E77F5">
            <w:pPr>
              <w:pStyle w:val="Odstavecseseznamem"/>
              <w:numPr>
                <w:ilvl w:val="0"/>
                <w:numId w:val="2"/>
              </w:numPr>
              <w:rPr>
                <w:sz w:val="16"/>
                <w:szCs w:val="16"/>
              </w:rPr>
            </w:pPr>
            <w:r w:rsidRPr="00766CD0">
              <w:rPr>
                <w:sz w:val="16"/>
                <w:szCs w:val="16"/>
              </w:rPr>
              <w:t>Nedisciplinovanost občanů (černé skládky, nepořádek kolem kontejnerů na odpady, zaplevelené pozemky)</w:t>
            </w:r>
          </w:p>
          <w:p w:rsidR="00BE7295" w:rsidRPr="00CD1688" w:rsidRDefault="0023235B" w:rsidP="00BE7295">
            <w:pPr>
              <w:pStyle w:val="Odstavecseseznamem"/>
              <w:numPr>
                <w:ilvl w:val="0"/>
                <w:numId w:val="2"/>
              </w:numPr>
            </w:pPr>
            <w:r w:rsidRPr="00766CD0">
              <w:rPr>
                <w:sz w:val="16"/>
                <w:szCs w:val="16"/>
              </w:rPr>
              <w:t>Vysoké náklady na svoz a ukládání směsných komunálních odpadů</w:t>
            </w:r>
          </w:p>
        </w:tc>
      </w:tr>
      <w:tr w:rsidR="0023235B" w:rsidTr="00726A35">
        <w:trPr>
          <w:trHeight w:val="891"/>
        </w:trPr>
        <w:tc>
          <w:tcPr>
            <w:tcW w:w="4605" w:type="dxa"/>
          </w:tcPr>
          <w:p w:rsidR="0023235B" w:rsidRPr="00517B0E" w:rsidRDefault="0023235B" w:rsidP="00726A35">
            <w:pPr>
              <w:rPr>
                <w:b/>
                <w:color w:val="4F81BD" w:themeColor="accent1"/>
                <w:sz w:val="16"/>
                <w:szCs w:val="16"/>
                <w:u w:val="single"/>
              </w:rPr>
            </w:pPr>
            <w:r w:rsidRPr="00517B0E">
              <w:rPr>
                <w:b/>
                <w:color w:val="4F81BD" w:themeColor="accent1"/>
                <w:sz w:val="16"/>
                <w:szCs w:val="16"/>
                <w:u w:val="single"/>
              </w:rPr>
              <w:t>Příležitosti</w:t>
            </w:r>
          </w:p>
          <w:p w:rsidR="0023235B" w:rsidRPr="00766CD0" w:rsidRDefault="0023235B" w:rsidP="005E77F5">
            <w:pPr>
              <w:pStyle w:val="Odstavecseseznamem"/>
              <w:numPr>
                <w:ilvl w:val="0"/>
                <w:numId w:val="2"/>
              </w:numPr>
              <w:rPr>
                <w:sz w:val="16"/>
                <w:szCs w:val="16"/>
              </w:rPr>
            </w:pPr>
            <w:r w:rsidRPr="00766CD0">
              <w:rPr>
                <w:sz w:val="16"/>
                <w:szCs w:val="16"/>
              </w:rPr>
              <w:t>Realizace protipovodňových opatření na řece Labi</w:t>
            </w:r>
          </w:p>
          <w:p w:rsidR="0023235B" w:rsidRPr="00181381" w:rsidRDefault="0023235B" w:rsidP="005E77F5">
            <w:pPr>
              <w:pStyle w:val="Odstavecseseznamem"/>
              <w:numPr>
                <w:ilvl w:val="0"/>
                <w:numId w:val="2"/>
              </w:numPr>
              <w:rPr>
                <w:sz w:val="16"/>
                <w:szCs w:val="16"/>
              </w:rPr>
            </w:pPr>
            <w:r w:rsidRPr="00181381">
              <w:rPr>
                <w:sz w:val="16"/>
                <w:szCs w:val="16"/>
              </w:rPr>
              <w:t>Revitalizace malých vodních toků – zvýšení odtokové bezpečnosti a tím snížení rizika povodní, zakládání drobných vodních ploch ve spolupráci s okolními obcemi</w:t>
            </w:r>
          </w:p>
          <w:p w:rsidR="0023235B" w:rsidRPr="00766CD0" w:rsidRDefault="0023235B" w:rsidP="005E77F5">
            <w:pPr>
              <w:pStyle w:val="Odstavecseseznamem"/>
              <w:numPr>
                <w:ilvl w:val="0"/>
                <w:numId w:val="2"/>
              </w:numPr>
              <w:rPr>
                <w:sz w:val="16"/>
                <w:szCs w:val="16"/>
              </w:rPr>
            </w:pPr>
            <w:r w:rsidRPr="00766CD0">
              <w:rPr>
                <w:sz w:val="16"/>
                <w:szCs w:val="16"/>
              </w:rPr>
              <w:t>Obnova historických cest v krajině dle původního katastru</w:t>
            </w:r>
          </w:p>
          <w:p w:rsidR="0023235B" w:rsidRPr="00766CD0" w:rsidRDefault="0023235B" w:rsidP="005E77F5">
            <w:pPr>
              <w:pStyle w:val="Odstavecseseznamem"/>
              <w:numPr>
                <w:ilvl w:val="0"/>
                <w:numId w:val="2"/>
              </w:numPr>
              <w:rPr>
                <w:sz w:val="16"/>
                <w:szCs w:val="16"/>
              </w:rPr>
            </w:pPr>
            <w:r w:rsidRPr="00766CD0">
              <w:rPr>
                <w:sz w:val="16"/>
                <w:szCs w:val="16"/>
              </w:rPr>
              <w:t>Podpora získávání elektrické energie z obnovitelných zdrojů</w:t>
            </w:r>
          </w:p>
          <w:p w:rsidR="0023235B" w:rsidRPr="00766CD0" w:rsidRDefault="0023235B" w:rsidP="005E77F5">
            <w:pPr>
              <w:pStyle w:val="Odstavecseseznamem"/>
              <w:numPr>
                <w:ilvl w:val="0"/>
                <w:numId w:val="2"/>
              </w:numPr>
              <w:rPr>
                <w:sz w:val="16"/>
                <w:szCs w:val="16"/>
              </w:rPr>
            </w:pPr>
            <w:r w:rsidRPr="00766CD0">
              <w:rPr>
                <w:sz w:val="16"/>
                <w:szCs w:val="16"/>
              </w:rPr>
              <w:t>Ochrana kvalitních zemědělských půd</w:t>
            </w:r>
          </w:p>
          <w:p w:rsidR="0023235B" w:rsidRPr="00766CD0" w:rsidRDefault="0023235B" w:rsidP="005E77F5">
            <w:pPr>
              <w:pStyle w:val="Odstavecseseznamem"/>
              <w:numPr>
                <w:ilvl w:val="0"/>
                <w:numId w:val="2"/>
              </w:numPr>
              <w:rPr>
                <w:sz w:val="16"/>
                <w:szCs w:val="16"/>
              </w:rPr>
            </w:pPr>
            <w:r w:rsidRPr="00766CD0">
              <w:rPr>
                <w:sz w:val="16"/>
                <w:szCs w:val="16"/>
              </w:rPr>
              <w:t xml:space="preserve">Ochrana zeleně ve veřejném prostoru a cenné nezastavitelné plochy sadů  </w:t>
            </w:r>
          </w:p>
          <w:p w:rsidR="0023235B" w:rsidRPr="00766CD0" w:rsidRDefault="0023235B" w:rsidP="005E77F5">
            <w:pPr>
              <w:pStyle w:val="Odstavecseseznamem"/>
              <w:numPr>
                <w:ilvl w:val="0"/>
                <w:numId w:val="2"/>
              </w:numPr>
              <w:rPr>
                <w:sz w:val="16"/>
                <w:szCs w:val="16"/>
              </w:rPr>
            </w:pPr>
            <w:r w:rsidRPr="00766CD0">
              <w:rPr>
                <w:sz w:val="16"/>
                <w:szCs w:val="16"/>
              </w:rPr>
              <w:t>Sanace bývalého areálu ROSS</w:t>
            </w:r>
          </w:p>
          <w:p w:rsidR="0023235B" w:rsidRPr="00766CD0" w:rsidRDefault="0023235B" w:rsidP="005E77F5">
            <w:pPr>
              <w:pStyle w:val="Odstavecseseznamem"/>
              <w:numPr>
                <w:ilvl w:val="0"/>
                <w:numId w:val="2"/>
              </w:numPr>
              <w:rPr>
                <w:sz w:val="16"/>
                <w:szCs w:val="16"/>
              </w:rPr>
            </w:pPr>
            <w:r w:rsidRPr="00766CD0">
              <w:rPr>
                <w:sz w:val="16"/>
                <w:szCs w:val="16"/>
              </w:rPr>
              <w:t>Monitoring ovzduší ve městě</w:t>
            </w:r>
          </w:p>
          <w:p w:rsidR="0023235B" w:rsidRPr="00766CD0" w:rsidRDefault="0023235B" w:rsidP="005E77F5">
            <w:pPr>
              <w:pStyle w:val="Odstavecseseznamem"/>
              <w:numPr>
                <w:ilvl w:val="0"/>
                <w:numId w:val="2"/>
              </w:numPr>
              <w:rPr>
                <w:sz w:val="16"/>
                <w:szCs w:val="16"/>
              </w:rPr>
            </w:pPr>
            <w:r w:rsidRPr="00766CD0">
              <w:rPr>
                <w:sz w:val="16"/>
                <w:szCs w:val="16"/>
              </w:rPr>
              <w:t>Rozvoj biodiverzity ŽP</w:t>
            </w:r>
          </w:p>
          <w:p w:rsidR="0023235B" w:rsidRPr="00766CD0" w:rsidRDefault="0023235B" w:rsidP="005E77F5">
            <w:pPr>
              <w:pStyle w:val="Odstavecseseznamem"/>
              <w:numPr>
                <w:ilvl w:val="0"/>
                <w:numId w:val="2"/>
              </w:numPr>
              <w:rPr>
                <w:sz w:val="16"/>
                <w:szCs w:val="16"/>
              </w:rPr>
            </w:pPr>
            <w:r w:rsidRPr="00766CD0">
              <w:rPr>
                <w:sz w:val="16"/>
                <w:szCs w:val="16"/>
              </w:rPr>
              <w:t>Zintenzivnění spolupráce se Sdružením obcí pro nakládání s odpady (SONO) ve věci odstraňování odpadu</w:t>
            </w:r>
          </w:p>
          <w:p w:rsidR="0023235B" w:rsidRPr="00766CD0" w:rsidRDefault="0023235B" w:rsidP="005E77F5">
            <w:pPr>
              <w:pStyle w:val="Odstavecseseznamem"/>
              <w:numPr>
                <w:ilvl w:val="0"/>
                <w:numId w:val="2"/>
              </w:numPr>
              <w:rPr>
                <w:sz w:val="16"/>
                <w:szCs w:val="16"/>
              </w:rPr>
            </w:pPr>
            <w:r w:rsidRPr="00766CD0">
              <w:rPr>
                <w:sz w:val="16"/>
                <w:szCs w:val="16"/>
              </w:rPr>
              <w:t>Optimalizace hospodaření se směsným komunálním odpadem vč. obalové složky</w:t>
            </w:r>
          </w:p>
          <w:p w:rsidR="0023235B" w:rsidRPr="00766CD0" w:rsidRDefault="0023235B" w:rsidP="005E77F5">
            <w:pPr>
              <w:pStyle w:val="Odstavecseseznamem"/>
              <w:numPr>
                <w:ilvl w:val="0"/>
                <w:numId w:val="2"/>
              </w:numPr>
              <w:rPr>
                <w:sz w:val="16"/>
                <w:szCs w:val="16"/>
              </w:rPr>
            </w:pPr>
            <w:r w:rsidRPr="00766CD0">
              <w:rPr>
                <w:sz w:val="16"/>
                <w:szCs w:val="16"/>
              </w:rPr>
              <w:t xml:space="preserve">Zapojení drobných podnikatelů do odpadového systému města (odstraňování odpadů) </w:t>
            </w:r>
          </w:p>
        </w:tc>
        <w:tc>
          <w:tcPr>
            <w:tcW w:w="4605" w:type="dxa"/>
          </w:tcPr>
          <w:p w:rsidR="0023235B" w:rsidRPr="00517B0E" w:rsidRDefault="0023235B" w:rsidP="00726A35">
            <w:pPr>
              <w:rPr>
                <w:b/>
                <w:color w:val="FF0000"/>
                <w:sz w:val="16"/>
                <w:szCs w:val="16"/>
                <w:u w:val="single"/>
              </w:rPr>
            </w:pPr>
            <w:r w:rsidRPr="00517B0E">
              <w:rPr>
                <w:b/>
                <w:color w:val="FF0000"/>
                <w:sz w:val="16"/>
                <w:szCs w:val="16"/>
                <w:u w:val="single"/>
              </w:rPr>
              <w:t>Hrozby</w:t>
            </w:r>
          </w:p>
          <w:p w:rsidR="0023235B" w:rsidRPr="00766CD0" w:rsidRDefault="0023235B" w:rsidP="005E77F5">
            <w:pPr>
              <w:pStyle w:val="Odstavecseseznamem"/>
              <w:numPr>
                <w:ilvl w:val="0"/>
                <w:numId w:val="2"/>
              </w:numPr>
              <w:rPr>
                <w:sz w:val="16"/>
                <w:szCs w:val="16"/>
              </w:rPr>
            </w:pPr>
            <w:r w:rsidRPr="00766CD0">
              <w:rPr>
                <w:sz w:val="16"/>
                <w:szCs w:val="16"/>
              </w:rPr>
              <w:t>Nadregionálně významný surovinový potenciál štěrkopísků</w:t>
            </w:r>
          </w:p>
          <w:p w:rsidR="0023235B" w:rsidRPr="00766CD0" w:rsidRDefault="0023235B" w:rsidP="005E77F5">
            <w:pPr>
              <w:pStyle w:val="Odstavecseseznamem"/>
              <w:numPr>
                <w:ilvl w:val="0"/>
                <w:numId w:val="2"/>
              </w:numPr>
              <w:rPr>
                <w:sz w:val="16"/>
                <w:szCs w:val="16"/>
              </w:rPr>
            </w:pPr>
            <w:r w:rsidRPr="00766CD0">
              <w:rPr>
                <w:sz w:val="16"/>
                <w:szCs w:val="16"/>
              </w:rPr>
              <w:t xml:space="preserve">Tlak na zvyšování těžby surovin </w:t>
            </w:r>
          </w:p>
          <w:p w:rsidR="0023235B" w:rsidRPr="00766CD0" w:rsidRDefault="0023235B" w:rsidP="005E77F5">
            <w:pPr>
              <w:pStyle w:val="Odstavecseseznamem"/>
              <w:numPr>
                <w:ilvl w:val="0"/>
                <w:numId w:val="2"/>
              </w:numPr>
              <w:rPr>
                <w:sz w:val="16"/>
                <w:szCs w:val="16"/>
              </w:rPr>
            </w:pPr>
            <w:r w:rsidRPr="00766CD0">
              <w:rPr>
                <w:sz w:val="16"/>
                <w:szCs w:val="16"/>
              </w:rPr>
              <w:t>Existence významných zdrojů štěrkopísků pod letištěm</w:t>
            </w:r>
          </w:p>
          <w:p w:rsidR="0023235B" w:rsidRPr="00766CD0" w:rsidRDefault="0023235B" w:rsidP="005E77F5">
            <w:pPr>
              <w:pStyle w:val="Odstavecseseznamem"/>
              <w:numPr>
                <w:ilvl w:val="0"/>
                <w:numId w:val="2"/>
              </w:numPr>
              <w:rPr>
                <w:sz w:val="16"/>
                <w:szCs w:val="16"/>
              </w:rPr>
            </w:pPr>
            <w:r w:rsidRPr="00766CD0">
              <w:rPr>
                <w:sz w:val="16"/>
                <w:szCs w:val="16"/>
              </w:rPr>
              <w:t>Zátěž ŽP vlivem těžby štěrkopísků</w:t>
            </w:r>
          </w:p>
          <w:p w:rsidR="0023235B" w:rsidRPr="00766CD0" w:rsidRDefault="0023235B" w:rsidP="005E77F5">
            <w:pPr>
              <w:pStyle w:val="Odstavecseseznamem"/>
              <w:numPr>
                <w:ilvl w:val="0"/>
                <w:numId w:val="2"/>
              </w:numPr>
              <w:rPr>
                <w:sz w:val="16"/>
                <w:szCs w:val="16"/>
              </w:rPr>
            </w:pPr>
            <w:r w:rsidRPr="00766CD0">
              <w:rPr>
                <w:sz w:val="16"/>
                <w:szCs w:val="16"/>
              </w:rPr>
              <w:t>Využívání vytěžených prostor k ukládání „inertního“ odpadu – riziko kontaminace podzemních vod</w:t>
            </w:r>
          </w:p>
          <w:p w:rsidR="0023235B" w:rsidRPr="00766CD0" w:rsidRDefault="0023235B" w:rsidP="005E77F5">
            <w:pPr>
              <w:pStyle w:val="Odstavecseseznamem"/>
              <w:numPr>
                <w:ilvl w:val="0"/>
                <w:numId w:val="2"/>
              </w:numPr>
              <w:rPr>
                <w:sz w:val="16"/>
                <w:szCs w:val="16"/>
              </w:rPr>
            </w:pPr>
            <w:r w:rsidRPr="00766CD0">
              <w:rPr>
                <w:sz w:val="16"/>
                <w:szCs w:val="16"/>
              </w:rPr>
              <w:t>Nebezpečí nevhodné rekultivace vytěžených prostor</w:t>
            </w:r>
          </w:p>
          <w:p w:rsidR="0023235B" w:rsidRPr="00766CD0" w:rsidRDefault="0023235B" w:rsidP="005E77F5">
            <w:pPr>
              <w:pStyle w:val="Odstavecseseznamem"/>
              <w:numPr>
                <w:ilvl w:val="0"/>
                <w:numId w:val="2"/>
              </w:numPr>
              <w:rPr>
                <w:sz w:val="16"/>
                <w:szCs w:val="16"/>
              </w:rPr>
            </w:pPr>
            <w:r w:rsidRPr="00766CD0">
              <w:rPr>
                <w:sz w:val="16"/>
                <w:szCs w:val="16"/>
              </w:rPr>
              <w:t>Riziko záplav z vodního toku Labe a z malých toků, zejména tzv. „bleskových“ povodní v důsledku přívalových dešťů</w:t>
            </w:r>
          </w:p>
          <w:p w:rsidR="0023235B" w:rsidRPr="00766CD0" w:rsidRDefault="0023235B" w:rsidP="005E77F5">
            <w:pPr>
              <w:pStyle w:val="Odstavecseseznamem"/>
              <w:numPr>
                <w:ilvl w:val="0"/>
                <w:numId w:val="2"/>
              </w:numPr>
              <w:rPr>
                <w:sz w:val="16"/>
                <w:szCs w:val="16"/>
              </w:rPr>
            </w:pPr>
            <w:r w:rsidRPr="00766CD0">
              <w:rPr>
                <w:sz w:val="16"/>
                <w:szCs w:val="16"/>
              </w:rPr>
              <w:t>Zrychlený povrchový odtok v důsledku neuváženého zpevňování ploch (náměstí, Horův park)</w:t>
            </w:r>
          </w:p>
          <w:p w:rsidR="0023235B" w:rsidRPr="00766CD0" w:rsidRDefault="0023235B" w:rsidP="005E77F5">
            <w:pPr>
              <w:pStyle w:val="Odstavecseseznamem"/>
              <w:numPr>
                <w:ilvl w:val="0"/>
                <w:numId w:val="2"/>
              </w:numPr>
              <w:rPr>
                <w:sz w:val="16"/>
                <w:szCs w:val="16"/>
              </w:rPr>
            </w:pPr>
            <w:r w:rsidRPr="00766CD0">
              <w:rPr>
                <w:sz w:val="16"/>
                <w:szCs w:val="16"/>
              </w:rPr>
              <w:t>Změna struktury zemědělské půdy – dochází k úbytku orné půdy a tradičních kultur pro tuto oblast</w:t>
            </w:r>
          </w:p>
          <w:p w:rsidR="0023235B" w:rsidRPr="00766CD0" w:rsidRDefault="0023235B" w:rsidP="005E77F5">
            <w:pPr>
              <w:pStyle w:val="Odstavecseseznamem"/>
              <w:numPr>
                <w:ilvl w:val="0"/>
                <w:numId w:val="2"/>
              </w:numPr>
              <w:rPr>
                <w:sz w:val="16"/>
                <w:szCs w:val="16"/>
              </w:rPr>
            </w:pPr>
            <w:r w:rsidRPr="00766CD0">
              <w:rPr>
                <w:sz w:val="16"/>
                <w:szCs w:val="16"/>
              </w:rPr>
              <w:t>Nekoordinovaný rozvoj průmyslových zón na „zelené louce“, tzv. „</w:t>
            </w:r>
            <w:proofErr w:type="spellStart"/>
            <w:r w:rsidRPr="00766CD0">
              <w:rPr>
                <w:sz w:val="16"/>
                <w:szCs w:val="16"/>
              </w:rPr>
              <w:t>greenfields</w:t>
            </w:r>
            <w:proofErr w:type="spellEnd"/>
            <w:r w:rsidRPr="00766CD0">
              <w:rPr>
                <w:sz w:val="16"/>
                <w:szCs w:val="16"/>
              </w:rPr>
              <w:t>“</w:t>
            </w:r>
          </w:p>
        </w:tc>
      </w:tr>
    </w:tbl>
    <w:p w:rsidR="0023235B" w:rsidRDefault="0023235B" w:rsidP="0023235B">
      <w:pPr>
        <w:pStyle w:val="Bezmezer"/>
      </w:pPr>
    </w:p>
    <w:p w:rsidR="0023235B" w:rsidRDefault="0023235B" w:rsidP="0023235B">
      <w:pPr>
        <w:pStyle w:val="Bezmezer"/>
      </w:pPr>
    </w:p>
    <w:p w:rsidR="0023235B" w:rsidRDefault="0023235B" w:rsidP="0023235B">
      <w:pPr>
        <w:pStyle w:val="Bezmezer"/>
      </w:pPr>
    </w:p>
    <w:p w:rsidR="0023235B" w:rsidRDefault="0023235B" w:rsidP="005E77F5">
      <w:pPr>
        <w:pStyle w:val="Nadpis2"/>
        <w:numPr>
          <w:ilvl w:val="1"/>
          <w:numId w:val="3"/>
        </w:numPr>
        <w:ind w:left="567" w:hanging="567"/>
      </w:pPr>
      <w:bookmarkStart w:id="87" w:name="_Toc448844431"/>
      <w:r>
        <w:t>Správa obce a městský úřad</w:t>
      </w:r>
      <w:bookmarkEnd w:id="87"/>
    </w:p>
    <w:p w:rsidR="0023235B" w:rsidRPr="00181381" w:rsidRDefault="0023235B" w:rsidP="005E77F5">
      <w:pPr>
        <w:pStyle w:val="Nadpis3"/>
        <w:numPr>
          <w:ilvl w:val="2"/>
          <w:numId w:val="3"/>
        </w:numPr>
        <w:ind w:left="709" w:hanging="709"/>
        <w:rPr>
          <w:szCs w:val="28"/>
        </w:rPr>
      </w:pPr>
      <w:bookmarkStart w:id="88" w:name="_Toc448844432"/>
      <w:r w:rsidRPr="00181381">
        <w:rPr>
          <w:szCs w:val="28"/>
        </w:rPr>
        <w:t>Hospodaření města</w:t>
      </w:r>
      <w:bookmarkEnd w:id="88"/>
    </w:p>
    <w:p w:rsidR="008A6B65" w:rsidRDefault="008A6B65" w:rsidP="008A6B65">
      <w:pPr>
        <w:pStyle w:val="Bezmezer"/>
      </w:pPr>
      <w:r>
        <w:t>Hospodaření města bylo sledováno za posledních deset let. Lze konstatovat, že za uplynulých pět let se finanční kondice města významně zlepšila. Město není v současnosti zadlužené, má sice sjednaný 20 mil. k</w:t>
      </w:r>
      <w:r w:rsidRPr="00AD2A35">
        <w:t>ontokorent</w:t>
      </w:r>
      <w:r>
        <w:t>ní účet, ten však</w:t>
      </w:r>
      <w:r w:rsidRPr="00AD2A35">
        <w:t xml:space="preserve"> není čerpán.</w:t>
      </w:r>
      <w:r>
        <w:t xml:space="preserve"> V období let 2008 a 2011 městu výrazně rostly investiční i běžné výdaje. Investiční výdaje byly kryty převážně přijatými dotacemi, nicméně v tomto období se finanční kondice značně zhoršila. Následovaly roky (2012 – 2014)</w:t>
      </w:r>
      <w:r w:rsidR="00E03920">
        <w:t>,</w:t>
      </w:r>
      <w:r>
        <w:t xml:space="preserve"> ve kterých bylo nové </w:t>
      </w:r>
      <w:r>
        <w:lastRenderedPageBreak/>
        <w:t xml:space="preserve">vedení nuceno začít šetřit. V těchto letech nebyly realizovány téměř žádné investice a toto období lze charakterizovat jako období finančního ozdravení města. V roce 2014 se již investiční výdaje dostaly nad úroveň roku 2005, což lze přisuzovat lepší kondici města a skutečnosti, že v roce 2014 se uskutečnily volby. Pozitivním jevem, je že od roku 2011 klesají běžné výdaje města až pod úroveň roku 2005. Zároveň došlo k v roce 2013 k novému rozpočtovému určení daní, což mělo příznivý vliv na příjmovou stránku rozpočtu. </w:t>
      </w:r>
    </w:p>
    <w:p w:rsidR="00EE5B15" w:rsidRDefault="00EE5B15" w:rsidP="008A6B65">
      <w:pPr>
        <w:pStyle w:val="Bezmezer"/>
      </w:pPr>
    </w:p>
    <w:p w:rsidR="00EE5B15" w:rsidRDefault="00EE5B15" w:rsidP="008A6B65">
      <w:pPr>
        <w:pStyle w:val="Bezmezer"/>
      </w:pPr>
    </w:p>
    <w:p w:rsidR="008A6B65" w:rsidRDefault="008A6B65" w:rsidP="008A6B65">
      <w:pPr>
        <w:pStyle w:val="Titulek"/>
        <w:spacing w:after="0"/>
        <w:contextualSpacing/>
      </w:pPr>
      <w:bookmarkStart w:id="89" w:name="_Toc448844487"/>
      <w:r>
        <w:t xml:space="preserve">Tabulka </w:t>
      </w:r>
      <w:r w:rsidR="00B643A2">
        <w:fldChar w:fldCharType="begin"/>
      </w:r>
      <w:r w:rsidR="00D92B8A">
        <w:instrText xml:space="preserve"> SEQ Tabulka \* ARABIC </w:instrText>
      </w:r>
      <w:r w:rsidR="00B643A2">
        <w:fldChar w:fldCharType="separate"/>
      </w:r>
      <w:r w:rsidR="00894136">
        <w:rPr>
          <w:noProof/>
        </w:rPr>
        <w:t>13</w:t>
      </w:r>
      <w:r w:rsidR="00B643A2">
        <w:rPr>
          <w:noProof/>
        </w:rPr>
        <w:fldChar w:fldCharType="end"/>
      </w:r>
      <w:r>
        <w:t xml:space="preserve"> – Příjmy a výdaje rozpočtu města</w:t>
      </w:r>
      <w:bookmarkEnd w:id="89"/>
    </w:p>
    <w:tbl>
      <w:tblPr>
        <w:tblW w:w="9902" w:type="dxa"/>
        <w:tblInd w:w="-4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760"/>
        <w:gridCol w:w="851"/>
        <w:gridCol w:w="708"/>
        <w:gridCol w:w="801"/>
        <w:gridCol w:w="826"/>
        <w:gridCol w:w="826"/>
        <w:gridCol w:w="826"/>
        <w:gridCol w:w="826"/>
        <w:gridCol w:w="826"/>
        <w:gridCol w:w="826"/>
        <w:gridCol w:w="826"/>
      </w:tblGrid>
      <w:tr w:rsidR="00495363" w:rsidRPr="008A6B65" w:rsidTr="00495363">
        <w:trPr>
          <w:trHeight w:val="293"/>
        </w:trPr>
        <w:tc>
          <w:tcPr>
            <w:tcW w:w="1760" w:type="dxa"/>
            <w:shd w:val="clear" w:color="auto" w:fill="DBE5F1" w:themeFill="accent1" w:themeFillTint="33"/>
            <w:noWrap/>
            <w:vAlign w:val="bottom"/>
            <w:hideMark/>
          </w:tcPr>
          <w:p w:rsidR="008A6B65" w:rsidRPr="00495363" w:rsidRDefault="008A6B65" w:rsidP="008A6B65">
            <w:pPr>
              <w:spacing w:after="0" w:line="240" w:lineRule="auto"/>
              <w:rPr>
                <w:rFonts w:eastAsia="Times New Roman" w:cs="Times New Roman"/>
                <w:sz w:val="16"/>
                <w:szCs w:val="16"/>
              </w:rPr>
            </w:pPr>
            <w:r w:rsidRPr="00495363">
              <w:rPr>
                <w:rFonts w:eastAsia="Times New Roman" w:cs="Times New Roman"/>
                <w:sz w:val="16"/>
                <w:szCs w:val="16"/>
              </w:rPr>
              <w:t>Příjmy</w:t>
            </w:r>
          </w:p>
        </w:tc>
        <w:tc>
          <w:tcPr>
            <w:tcW w:w="851" w:type="dxa"/>
            <w:shd w:val="clear" w:color="auto" w:fill="DBE5F1" w:themeFill="accent1" w:themeFillTint="33"/>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2005</w:t>
            </w:r>
          </w:p>
        </w:tc>
        <w:tc>
          <w:tcPr>
            <w:tcW w:w="708" w:type="dxa"/>
            <w:shd w:val="clear" w:color="auto" w:fill="DBE5F1" w:themeFill="accent1" w:themeFillTint="33"/>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2006</w:t>
            </w:r>
          </w:p>
        </w:tc>
        <w:tc>
          <w:tcPr>
            <w:tcW w:w="801" w:type="dxa"/>
            <w:shd w:val="clear" w:color="auto" w:fill="DBE5F1" w:themeFill="accent1" w:themeFillTint="33"/>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2007</w:t>
            </w:r>
          </w:p>
        </w:tc>
        <w:tc>
          <w:tcPr>
            <w:tcW w:w="826" w:type="dxa"/>
            <w:shd w:val="clear" w:color="auto" w:fill="DBE5F1" w:themeFill="accent1" w:themeFillTint="33"/>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2008</w:t>
            </w:r>
          </w:p>
        </w:tc>
        <w:tc>
          <w:tcPr>
            <w:tcW w:w="826" w:type="dxa"/>
            <w:shd w:val="clear" w:color="auto" w:fill="DBE5F1" w:themeFill="accent1" w:themeFillTint="33"/>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2009</w:t>
            </w:r>
          </w:p>
        </w:tc>
        <w:tc>
          <w:tcPr>
            <w:tcW w:w="826" w:type="dxa"/>
            <w:shd w:val="clear" w:color="auto" w:fill="DBE5F1" w:themeFill="accent1" w:themeFillTint="33"/>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2010</w:t>
            </w:r>
          </w:p>
        </w:tc>
        <w:tc>
          <w:tcPr>
            <w:tcW w:w="826" w:type="dxa"/>
            <w:shd w:val="clear" w:color="auto" w:fill="DBE5F1" w:themeFill="accent1" w:themeFillTint="33"/>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2011</w:t>
            </w:r>
          </w:p>
        </w:tc>
        <w:tc>
          <w:tcPr>
            <w:tcW w:w="826" w:type="dxa"/>
            <w:shd w:val="clear" w:color="auto" w:fill="DBE5F1" w:themeFill="accent1" w:themeFillTint="33"/>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2012</w:t>
            </w:r>
          </w:p>
        </w:tc>
        <w:tc>
          <w:tcPr>
            <w:tcW w:w="826" w:type="dxa"/>
            <w:shd w:val="clear" w:color="auto" w:fill="DBE5F1" w:themeFill="accent1" w:themeFillTint="33"/>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2013</w:t>
            </w:r>
          </w:p>
        </w:tc>
        <w:tc>
          <w:tcPr>
            <w:tcW w:w="826" w:type="dxa"/>
            <w:shd w:val="clear" w:color="auto" w:fill="DBE5F1" w:themeFill="accent1" w:themeFillTint="33"/>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2014</w:t>
            </w:r>
          </w:p>
        </w:tc>
      </w:tr>
      <w:tr w:rsidR="008A6B65" w:rsidRPr="008A6B65" w:rsidTr="00495363">
        <w:trPr>
          <w:trHeight w:val="293"/>
        </w:trPr>
        <w:tc>
          <w:tcPr>
            <w:tcW w:w="1760" w:type="dxa"/>
            <w:shd w:val="clear" w:color="auto" w:fill="DBE5F1" w:themeFill="accent1" w:themeFillTint="33"/>
            <w:noWrap/>
            <w:vAlign w:val="bottom"/>
            <w:hideMark/>
          </w:tcPr>
          <w:p w:rsidR="008A6B65" w:rsidRPr="00495363" w:rsidRDefault="008A6B65" w:rsidP="008A6B65">
            <w:pPr>
              <w:spacing w:after="0" w:line="240" w:lineRule="auto"/>
              <w:rPr>
                <w:rFonts w:eastAsia="Times New Roman" w:cs="Times New Roman"/>
                <w:sz w:val="16"/>
                <w:szCs w:val="16"/>
              </w:rPr>
            </w:pPr>
            <w:r w:rsidRPr="00495363">
              <w:rPr>
                <w:rFonts w:eastAsia="Times New Roman" w:cs="Times New Roman"/>
                <w:sz w:val="16"/>
                <w:szCs w:val="16"/>
              </w:rPr>
              <w:t>Daňové příjmy</w:t>
            </w:r>
          </w:p>
        </w:tc>
        <w:tc>
          <w:tcPr>
            <w:tcW w:w="851"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123 832</w:t>
            </w:r>
          </w:p>
        </w:tc>
        <w:tc>
          <w:tcPr>
            <w:tcW w:w="708"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124 942</w:t>
            </w:r>
          </w:p>
        </w:tc>
        <w:tc>
          <w:tcPr>
            <w:tcW w:w="801"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137 119</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141 045</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128 537</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137 541</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134 535</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138 633</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165 322</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174 022</w:t>
            </w:r>
          </w:p>
        </w:tc>
      </w:tr>
      <w:tr w:rsidR="008A6B65" w:rsidRPr="008A6B65" w:rsidTr="00495363">
        <w:trPr>
          <w:trHeight w:val="293"/>
        </w:trPr>
        <w:tc>
          <w:tcPr>
            <w:tcW w:w="1760" w:type="dxa"/>
            <w:shd w:val="clear" w:color="auto" w:fill="DBE5F1" w:themeFill="accent1" w:themeFillTint="33"/>
            <w:noWrap/>
            <w:vAlign w:val="bottom"/>
            <w:hideMark/>
          </w:tcPr>
          <w:p w:rsidR="008A6B65" w:rsidRPr="00495363" w:rsidRDefault="008A6B65" w:rsidP="008A6B65">
            <w:pPr>
              <w:spacing w:after="0" w:line="240" w:lineRule="auto"/>
              <w:rPr>
                <w:rFonts w:eastAsia="Times New Roman" w:cs="Times New Roman"/>
                <w:sz w:val="16"/>
                <w:szCs w:val="16"/>
              </w:rPr>
            </w:pPr>
            <w:r w:rsidRPr="00495363">
              <w:rPr>
                <w:rFonts w:eastAsia="Times New Roman" w:cs="Times New Roman"/>
                <w:sz w:val="16"/>
                <w:szCs w:val="16"/>
              </w:rPr>
              <w:t>Nedaňové příjmy</w:t>
            </w:r>
          </w:p>
        </w:tc>
        <w:tc>
          <w:tcPr>
            <w:tcW w:w="851"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39 978</w:t>
            </w:r>
          </w:p>
        </w:tc>
        <w:tc>
          <w:tcPr>
            <w:tcW w:w="708"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33 472</w:t>
            </w:r>
          </w:p>
        </w:tc>
        <w:tc>
          <w:tcPr>
            <w:tcW w:w="801"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36 007</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66 700</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26 286</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25 701</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24 789</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34 574</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27 007</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23 094</w:t>
            </w:r>
          </w:p>
        </w:tc>
      </w:tr>
      <w:tr w:rsidR="008A6B65" w:rsidRPr="008A6B65" w:rsidTr="00495363">
        <w:trPr>
          <w:trHeight w:val="293"/>
        </w:trPr>
        <w:tc>
          <w:tcPr>
            <w:tcW w:w="1760" w:type="dxa"/>
            <w:shd w:val="clear" w:color="auto" w:fill="DBE5F1" w:themeFill="accent1" w:themeFillTint="33"/>
            <w:noWrap/>
            <w:vAlign w:val="bottom"/>
            <w:hideMark/>
          </w:tcPr>
          <w:p w:rsidR="008A6B65" w:rsidRPr="00495363" w:rsidRDefault="008A6B65" w:rsidP="008A6B65">
            <w:pPr>
              <w:spacing w:after="0" w:line="240" w:lineRule="auto"/>
              <w:rPr>
                <w:rFonts w:eastAsia="Times New Roman" w:cs="Times New Roman"/>
                <w:sz w:val="16"/>
                <w:szCs w:val="16"/>
              </w:rPr>
            </w:pPr>
            <w:r w:rsidRPr="00495363">
              <w:rPr>
                <w:rFonts w:eastAsia="Times New Roman" w:cs="Times New Roman"/>
                <w:sz w:val="16"/>
                <w:szCs w:val="16"/>
              </w:rPr>
              <w:t>Kapitálové příjmy</w:t>
            </w:r>
          </w:p>
        </w:tc>
        <w:tc>
          <w:tcPr>
            <w:tcW w:w="851"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0</w:t>
            </w:r>
          </w:p>
        </w:tc>
        <w:tc>
          <w:tcPr>
            <w:tcW w:w="708"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0</w:t>
            </w:r>
          </w:p>
        </w:tc>
        <w:tc>
          <w:tcPr>
            <w:tcW w:w="801"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0</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735</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339</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357</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13</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205</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210</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0</w:t>
            </w:r>
          </w:p>
        </w:tc>
      </w:tr>
      <w:tr w:rsidR="008A6B65" w:rsidRPr="008A6B65" w:rsidTr="00495363">
        <w:trPr>
          <w:trHeight w:val="293"/>
        </w:trPr>
        <w:tc>
          <w:tcPr>
            <w:tcW w:w="1760" w:type="dxa"/>
            <w:shd w:val="clear" w:color="auto" w:fill="DBE5F1" w:themeFill="accent1" w:themeFillTint="33"/>
            <w:noWrap/>
            <w:vAlign w:val="bottom"/>
            <w:hideMark/>
          </w:tcPr>
          <w:p w:rsidR="008A6B65" w:rsidRPr="00495363" w:rsidRDefault="008A6B65" w:rsidP="008A6B65">
            <w:pPr>
              <w:spacing w:after="0" w:line="240" w:lineRule="auto"/>
              <w:rPr>
                <w:rFonts w:eastAsia="Times New Roman" w:cs="Times New Roman"/>
                <w:sz w:val="16"/>
                <w:szCs w:val="16"/>
              </w:rPr>
            </w:pPr>
            <w:r w:rsidRPr="00495363">
              <w:rPr>
                <w:rFonts w:eastAsia="Times New Roman" w:cs="Times New Roman"/>
                <w:sz w:val="16"/>
                <w:szCs w:val="16"/>
              </w:rPr>
              <w:t>Přijaté dotace</w:t>
            </w:r>
          </w:p>
        </w:tc>
        <w:tc>
          <w:tcPr>
            <w:tcW w:w="851"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113 862</w:t>
            </w:r>
          </w:p>
        </w:tc>
        <w:tc>
          <w:tcPr>
            <w:tcW w:w="708"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140 628</w:t>
            </w:r>
          </w:p>
        </w:tc>
        <w:tc>
          <w:tcPr>
            <w:tcW w:w="801"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126 555</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127 385</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123 282</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228 665</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191 764</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56 346</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45 651</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66 072</w:t>
            </w:r>
          </w:p>
        </w:tc>
      </w:tr>
      <w:tr w:rsidR="008A6B65" w:rsidRPr="008A6B65" w:rsidTr="00495363">
        <w:trPr>
          <w:trHeight w:val="293"/>
        </w:trPr>
        <w:tc>
          <w:tcPr>
            <w:tcW w:w="1760" w:type="dxa"/>
            <w:shd w:val="clear" w:color="auto" w:fill="DBE5F1" w:themeFill="accent1" w:themeFillTint="33"/>
            <w:noWrap/>
            <w:vAlign w:val="bottom"/>
            <w:hideMark/>
          </w:tcPr>
          <w:p w:rsidR="008A6B65" w:rsidRPr="00495363" w:rsidRDefault="008A6B65" w:rsidP="008A6B65">
            <w:pPr>
              <w:spacing w:after="0" w:line="240" w:lineRule="auto"/>
              <w:rPr>
                <w:rFonts w:eastAsia="Times New Roman" w:cs="Times New Roman"/>
                <w:b/>
                <w:sz w:val="16"/>
                <w:szCs w:val="16"/>
              </w:rPr>
            </w:pPr>
            <w:r w:rsidRPr="00495363">
              <w:rPr>
                <w:rFonts w:eastAsia="Times New Roman" w:cs="Times New Roman"/>
                <w:b/>
                <w:sz w:val="16"/>
                <w:szCs w:val="16"/>
              </w:rPr>
              <w:t>Příjmy celkem</w:t>
            </w:r>
          </w:p>
        </w:tc>
        <w:tc>
          <w:tcPr>
            <w:tcW w:w="851"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b/>
                <w:sz w:val="16"/>
                <w:szCs w:val="16"/>
              </w:rPr>
            </w:pPr>
            <w:r w:rsidRPr="00495363">
              <w:rPr>
                <w:rFonts w:eastAsia="Times New Roman" w:cs="Times New Roman"/>
                <w:b/>
                <w:sz w:val="16"/>
                <w:szCs w:val="16"/>
              </w:rPr>
              <w:t>277672</w:t>
            </w:r>
          </w:p>
        </w:tc>
        <w:tc>
          <w:tcPr>
            <w:tcW w:w="708"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b/>
                <w:sz w:val="16"/>
                <w:szCs w:val="16"/>
              </w:rPr>
            </w:pPr>
            <w:r w:rsidRPr="00495363">
              <w:rPr>
                <w:rFonts w:eastAsia="Times New Roman" w:cs="Times New Roman"/>
                <w:b/>
                <w:sz w:val="16"/>
                <w:szCs w:val="16"/>
              </w:rPr>
              <w:t>299042</w:t>
            </w:r>
          </w:p>
        </w:tc>
        <w:tc>
          <w:tcPr>
            <w:tcW w:w="801"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b/>
                <w:sz w:val="16"/>
                <w:szCs w:val="16"/>
              </w:rPr>
            </w:pPr>
            <w:r w:rsidRPr="00495363">
              <w:rPr>
                <w:rFonts w:eastAsia="Times New Roman" w:cs="Times New Roman"/>
                <w:b/>
                <w:sz w:val="16"/>
                <w:szCs w:val="16"/>
              </w:rPr>
              <w:t>299681</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b/>
                <w:sz w:val="16"/>
                <w:szCs w:val="16"/>
              </w:rPr>
            </w:pPr>
            <w:r w:rsidRPr="00495363">
              <w:rPr>
                <w:rFonts w:eastAsia="Times New Roman" w:cs="Times New Roman"/>
                <w:b/>
                <w:sz w:val="16"/>
                <w:szCs w:val="16"/>
              </w:rPr>
              <w:t>335883</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b/>
                <w:sz w:val="16"/>
                <w:szCs w:val="16"/>
              </w:rPr>
            </w:pPr>
            <w:r w:rsidRPr="00495363">
              <w:rPr>
                <w:rFonts w:eastAsia="Times New Roman" w:cs="Times New Roman"/>
                <w:b/>
                <w:sz w:val="16"/>
                <w:szCs w:val="16"/>
              </w:rPr>
              <w:t>278443</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b/>
                <w:sz w:val="16"/>
                <w:szCs w:val="16"/>
              </w:rPr>
            </w:pPr>
            <w:r w:rsidRPr="00495363">
              <w:rPr>
                <w:rFonts w:eastAsia="Times New Roman" w:cs="Times New Roman"/>
                <w:b/>
                <w:sz w:val="16"/>
                <w:szCs w:val="16"/>
              </w:rPr>
              <w:t>392265</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b/>
                <w:sz w:val="16"/>
                <w:szCs w:val="16"/>
              </w:rPr>
            </w:pPr>
            <w:r w:rsidRPr="00495363">
              <w:rPr>
                <w:rFonts w:eastAsia="Times New Roman" w:cs="Times New Roman"/>
                <w:b/>
                <w:sz w:val="16"/>
                <w:szCs w:val="16"/>
              </w:rPr>
              <w:t>351101</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b/>
                <w:sz w:val="16"/>
                <w:szCs w:val="16"/>
              </w:rPr>
            </w:pPr>
            <w:r w:rsidRPr="00495363">
              <w:rPr>
                <w:rFonts w:eastAsia="Times New Roman" w:cs="Times New Roman"/>
                <w:b/>
                <w:sz w:val="16"/>
                <w:szCs w:val="16"/>
              </w:rPr>
              <w:t>229758</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b/>
                <w:sz w:val="16"/>
                <w:szCs w:val="16"/>
              </w:rPr>
            </w:pPr>
            <w:r w:rsidRPr="00495363">
              <w:rPr>
                <w:rFonts w:eastAsia="Times New Roman" w:cs="Times New Roman"/>
                <w:b/>
                <w:sz w:val="16"/>
                <w:szCs w:val="16"/>
              </w:rPr>
              <w:t>238190</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b/>
                <w:sz w:val="16"/>
                <w:szCs w:val="16"/>
              </w:rPr>
            </w:pPr>
            <w:r w:rsidRPr="00495363">
              <w:rPr>
                <w:rFonts w:eastAsia="Times New Roman" w:cs="Times New Roman"/>
                <w:b/>
                <w:sz w:val="16"/>
                <w:szCs w:val="16"/>
              </w:rPr>
              <w:t>263188</w:t>
            </w:r>
          </w:p>
        </w:tc>
      </w:tr>
      <w:tr w:rsidR="00495363" w:rsidRPr="008A6B65" w:rsidTr="00495363">
        <w:trPr>
          <w:trHeight w:val="293"/>
        </w:trPr>
        <w:tc>
          <w:tcPr>
            <w:tcW w:w="1760" w:type="dxa"/>
            <w:shd w:val="clear" w:color="auto" w:fill="DBE5F1" w:themeFill="accent1" w:themeFillTint="33"/>
            <w:noWrap/>
            <w:vAlign w:val="bottom"/>
            <w:hideMark/>
          </w:tcPr>
          <w:p w:rsidR="008A6B65" w:rsidRPr="00495363" w:rsidRDefault="008A6B65" w:rsidP="008A6B65">
            <w:pPr>
              <w:spacing w:after="0" w:line="240" w:lineRule="auto"/>
              <w:rPr>
                <w:rFonts w:eastAsia="Times New Roman" w:cs="Times New Roman"/>
                <w:sz w:val="16"/>
                <w:szCs w:val="16"/>
              </w:rPr>
            </w:pPr>
            <w:r w:rsidRPr="00495363">
              <w:rPr>
                <w:rFonts w:eastAsia="Times New Roman" w:cs="Times New Roman"/>
                <w:sz w:val="16"/>
                <w:szCs w:val="16"/>
              </w:rPr>
              <w:t>Výdaje</w:t>
            </w:r>
          </w:p>
        </w:tc>
        <w:tc>
          <w:tcPr>
            <w:tcW w:w="851" w:type="dxa"/>
            <w:shd w:val="clear" w:color="auto" w:fill="DBE5F1" w:themeFill="accent1" w:themeFillTint="33"/>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2005</w:t>
            </w:r>
          </w:p>
        </w:tc>
        <w:tc>
          <w:tcPr>
            <w:tcW w:w="708" w:type="dxa"/>
            <w:shd w:val="clear" w:color="auto" w:fill="DBE5F1" w:themeFill="accent1" w:themeFillTint="33"/>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2006</w:t>
            </w:r>
          </w:p>
        </w:tc>
        <w:tc>
          <w:tcPr>
            <w:tcW w:w="801" w:type="dxa"/>
            <w:shd w:val="clear" w:color="auto" w:fill="DBE5F1" w:themeFill="accent1" w:themeFillTint="33"/>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2007</w:t>
            </w:r>
          </w:p>
        </w:tc>
        <w:tc>
          <w:tcPr>
            <w:tcW w:w="826" w:type="dxa"/>
            <w:shd w:val="clear" w:color="auto" w:fill="DBE5F1" w:themeFill="accent1" w:themeFillTint="33"/>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2008</w:t>
            </w:r>
          </w:p>
        </w:tc>
        <w:tc>
          <w:tcPr>
            <w:tcW w:w="826" w:type="dxa"/>
            <w:shd w:val="clear" w:color="auto" w:fill="DBE5F1" w:themeFill="accent1" w:themeFillTint="33"/>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2009</w:t>
            </w:r>
          </w:p>
        </w:tc>
        <w:tc>
          <w:tcPr>
            <w:tcW w:w="826" w:type="dxa"/>
            <w:shd w:val="clear" w:color="auto" w:fill="DBE5F1" w:themeFill="accent1" w:themeFillTint="33"/>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2010</w:t>
            </w:r>
          </w:p>
        </w:tc>
        <w:tc>
          <w:tcPr>
            <w:tcW w:w="826" w:type="dxa"/>
            <w:shd w:val="clear" w:color="auto" w:fill="DBE5F1" w:themeFill="accent1" w:themeFillTint="33"/>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2011</w:t>
            </w:r>
          </w:p>
        </w:tc>
        <w:tc>
          <w:tcPr>
            <w:tcW w:w="826" w:type="dxa"/>
            <w:shd w:val="clear" w:color="auto" w:fill="DBE5F1" w:themeFill="accent1" w:themeFillTint="33"/>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2012</w:t>
            </w:r>
          </w:p>
        </w:tc>
        <w:tc>
          <w:tcPr>
            <w:tcW w:w="826" w:type="dxa"/>
            <w:shd w:val="clear" w:color="auto" w:fill="DBE5F1" w:themeFill="accent1" w:themeFillTint="33"/>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2013</w:t>
            </w:r>
          </w:p>
        </w:tc>
        <w:tc>
          <w:tcPr>
            <w:tcW w:w="826" w:type="dxa"/>
            <w:shd w:val="clear" w:color="auto" w:fill="DBE5F1" w:themeFill="accent1" w:themeFillTint="33"/>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2014</w:t>
            </w:r>
          </w:p>
        </w:tc>
      </w:tr>
      <w:tr w:rsidR="008A6B65" w:rsidRPr="008A6B65" w:rsidTr="00495363">
        <w:trPr>
          <w:trHeight w:val="293"/>
        </w:trPr>
        <w:tc>
          <w:tcPr>
            <w:tcW w:w="1760" w:type="dxa"/>
            <w:shd w:val="clear" w:color="auto" w:fill="DBE5F1" w:themeFill="accent1" w:themeFillTint="33"/>
            <w:noWrap/>
            <w:vAlign w:val="bottom"/>
            <w:hideMark/>
          </w:tcPr>
          <w:p w:rsidR="008A6B65" w:rsidRPr="00495363" w:rsidRDefault="008A6B65" w:rsidP="008A6B65">
            <w:pPr>
              <w:spacing w:after="0" w:line="240" w:lineRule="auto"/>
              <w:rPr>
                <w:rFonts w:eastAsia="Times New Roman" w:cs="Times New Roman"/>
                <w:sz w:val="16"/>
                <w:szCs w:val="16"/>
              </w:rPr>
            </w:pPr>
            <w:r w:rsidRPr="00495363">
              <w:rPr>
                <w:rFonts w:eastAsia="Times New Roman" w:cs="Times New Roman"/>
                <w:sz w:val="16"/>
                <w:szCs w:val="16"/>
              </w:rPr>
              <w:t>Běžné výdaje</w:t>
            </w:r>
          </w:p>
        </w:tc>
        <w:tc>
          <w:tcPr>
            <w:tcW w:w="851"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214 304</w:t>
            </w:r>
          </w:p>
        </w:tc>
        <w:tc>
          <w:tcPr>
            <w:tcW w:w="708"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229 516</w:t>
            </w:r>
          </w:p>
        </w:tc>
        <w:tc>
          <w:tcPr>
            <w:tcW w:w="801"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235 786</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242 014</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262 091</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294 428</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265 826</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214 269</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181 503</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200 628</w:t>
            </w:r>
          </w:p>
        </w:tc>
      </w:tr>
      <w:tr w:rsidR="008A6B65" w:rsidRPr="008A6B65" w:rsidTr="00495363">
        <w:trPr>
          <w:trHeight w:val="293"/>
        </w:trPr>
        <w:tc>
          <w:tcPr>
            <w:tcW w:w="1760" w:type="dxa"/>
            <w:shd w:val="clear" w:color="auto" w:fill="DBE5F1" w:themeFill="accent1" w:themeFillTint="33"/>
            <w:noWrap/>
            <w:vAlign w:val="bottom"/>
            <w:hideMark/>
          </w:tcPr>
          <w:p w:rsidR="008A6B65" w:rsidRPr="00495363" w:rsidRDefault="008A6B65" w:rsidP="008A6B65">
            <w:pPr>
              <w:spacing w:after="0" w:line="240" w:lineRule="auto"/>
              <w:rPr>
                <w:rFonts w:eastAsia="Times New Roman" w:cs="Times New Roman"/>
                <w:sz w:val="16"/>
                <w:szCs w:val="16"/>
              </w:rPr>
            </w:pPr>
            <w:r w:rsidRPr="00495363">
              <w:rPr>
                <w:rFonts w:eastAsia="Times New Roman" w:cs="Times New Roman"/>
                <w:sz w:val="16"/>
                <w:szCs w:val="16"/>
              </w:rPr>
              <w:t>Kapitálové výdaje</w:t>
            </w:r>
          </w:p>
        </w:tc>
        <w:tc>
          <w:tcPr>
            <w:tcW w:w="851"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37 011</w:t>
            </w:r>
          </w:p>
        </w:tc>
        <w:tc>
          <w:tcPr>
            <w:tcW w:w="708"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63 919</w:t>
            </w:r>
          </w:p>
        </w:tc>
        <w:tc>
          <w:tcPr>
            <w:tcW w:w="801"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64 684</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68 223</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143 469</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67 241</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51 159</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12 561</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10 134</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sz w:val="16"/>
                <w:szCs w:val="16"/>
              </w:rPr>
            </w:pPr>
            <w:r w:rsidRPr="00495363">
              <w:rPr>
                <w:rFonts w:eastAsia="Times New Roman" w:cs="Times New Roman"/>
                <w:sz w:val="16"/>
                <w:szCs w:val="16"/>
              </w:rPr>
              <w:t>46 990</w:t>
            </w:r>
          </w:p>
        </w:tc>
      </w:tr>
      <w:tr w:rsidR="008A6B65" w:rsidRPr="008A6B65" w:rsidTr="00495363">
        <w:trPr>
          <w:trHeight w:val="293"/>
        </w:trPr>
        <w:tc>
          <w:tcPr>
            <w:tcW w:w="1760" w:type="dxa"/>
            <w:shd w:val="clear" w:color="auto" w:fill="DBE5F1" w:themeFill="accent1" w:themeFillTint="33"/>
            <w:noWrap/>
            <w:vAlign w:val="bottom"/>
            <w:hideMark/>
          </w:tcPr>
          <w:p w:rsidR="008A6B65" w:rsidRPr="00495363" w:rsidRDefault="008A6B65" w:rsidP="008A6B65">
            <w:pPr>
              <w:spacing w:after="0" w:line="240" w:lineRule="auto"/>
              <w:rPr>
                <w:rFonts w:eastAsia="Times New Roman" w:cs="Times New Roman"/>
                <w:b/>
                <w:sz w:val="16"/>
                <w:szCs w:val="16"/>
              </w:rPr>
            </w:pPr>
            <w:r w:rsidRPr="00495363">
              <w:rPr>
                <w:rFonts w:eastAsia="Times New Roman" w:cs="Times New Roman"/>
                <w:b/>
                <w:sz w:val="16"/>
                <w:szCs w:val="16"/>
              </w:rPr>
              <w:t>Výdaje celkem</w:t>
            </w:r>
          </w:p>
        </w:tc>
        <w:tc>
          <w:tcPr>
            <w:tcW w:w="851"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b/>
                <w:sz w:val="16"/>
                <w:szCs w:val="16"/>
              </w:rPr>
            </w:pPr>
            <w:r w:rsidRPr="00495363">
              <w:rPr>
                <w:rFonts w:eastAsia="Times New Roman" w:cs="Times New Roman"/>
                <w:b/>
                <w:sz w:val="16"/>
                <w:szCs w:val="16"/>
              </w:rPr>
              <w:t>251315</w:t>
            </w:r>
          </w:p>
        </w:tc>
        <w:tc>
          <w:tcPr>
            <w:tcW w:w="708"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b/>
                <w:sz w:val="16"/>
                <w:szCs w:val="16"/>
              </w:rPr>
            </w:pPr>
            <w:r w:rsidRPr="00495363">
              <w:rPr>
                <w:rFonts w:eastAsia="Times New Roman" w:cs="Times New Roman"/>
                <w:b/>
                <w:sz w:val="16"/>
                <w:szCs w:val="16"/>
              </w:rPr>
              <w:t>293435</w:t>
            </w:r>
          </w:p>
        </w:tc>
        <w:tc>
          <w:tcPr>
            <w:tcW w:w="801"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b/>
                <w:sz w:val="16"/>
                <w:szCs w:val="16"/>
              </w:rPr>
            </w:pPr>
            <w:r w:rsidRPr="00495363">
              <w:rPr>
                <w:rFonts w:eastAsia="Times New Roman" w:cs="Times New Roman"/>
                <w:b/>
                <w:sz w:val="16"/>
                <w:szCs w:val="16"/>
              </w:rPr>
              <w:t>300469</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b/>
                <w:sz w:val="16"/>
                <w:szCs w:val="16"/>
              </w:rPr>
            </w:pPr>
            <w:r w:rsidRPr="00495363">
              <w:rPr>
                <w:rFonts w:eastAsia="Times New Roman" w:cs="Times New Roman"/>
                <w:b/>
                <w:sz w:val="16"/>
                <w:szCs w:val="16"/>
              </w:rPr>
              <w:t>310237</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b/>
                <w:sz w:val="16"/>
                <w:szCs w:val="16"/>
              </w:rPr>
            </w:pPr>
            <w:r w:rsidRPr="00495363">
              <w:rPr>
                <w:rFonts w:eastAsia="Times New Roman" w:cs="Times New Roman"/>
                <w:b/>
                <w:sz w:val="16"/>
                <w:szCs w:val="16"/>
              </w:rPr>
              <w:t>405560</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b/>
                <w:sz w:val="16"/>
                <w:szCs w:val="16"/>
              </w:rPr>
            </w:pPr>
            <w:r w:rsidRPr="00495363">
              <w:rPr>
                <w:rFonts w:eastAsia="Times New Roman" w:cs="Times New Roman"/>
                <w:b/>
                <w:sz w:val="16"/>
                <w:szCs w:val="16"/>
              </w:rPr>
              <w:t>361669</w:t>
            </w:r>
          </w:p>
        </w:tc>
        <w:tc>
          <w:tcPr>
            <w:tcW w:w="826" w:type="dxa"/>
            <w:shd w:val="clear" w:color="auto" w:fill="FFFFFF" w:themeFill="background1"/>
            <w:noWrap/>
            <w:vAlign w:val="bottom"/>
            <w:hideMark/>
          </w:tcPr>
          <w:p w:rsidR="008A6B65" w:rsidRPr="00495363" w:rsidRDefault="008A6B65" w:rsidP="008A6B65">
            <w:pPr>
              <w:spacing w:after="0" w:line="240" w:lineRule="auto"/>
              <w:rPr>
                <w:rFonts w:eastAsia="Times New Roman" w:cs="Times New Roman"/>
                <w:b/>
                <w:sz w:val="16"/>
                <w:szCs w:val="16"/>
              </w:rPr>
            </w:pPr>
            <w:r w:rsidRPr="00495363">
              <w:rPr>
                <w:rFonts w:eastAsia="Times New Roman" w:cs="Times New Roman"/>
                <w:b/>
                <w:sz w:val="16"/>
                <w:szCs w:val="16"/>
              </w:rPr>
              <w:t>316 985</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b/>
                <w:sz w:val="16"/>
                <w:szCs w:val="16"/>
              </w:rPr>
            </w:pPr>
            <w:r w:rsidRPr="00495363">
              <w:rPr>
                <w:rFonts w:eastAsia="Times New Roman" w:cs="Times New Roman"/>
                <w:b/>
                <w:sz w:val="16"/>
                <w:szCs w:val="16"/>
              </w:rPr>
              <w:t>226830</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b/>
                <w:sz w:val="16"/>
                <w:szCs w:val="16"/>
              </w:rPr>
            </w:pPr>
            <w:r w:rsidRPr="00495363">
              <w:rPr>
                <w:rFonts w:eastAsia="Times New Roman" w:cs="Times New Roman"/>
                <w:b/>
                <w:sz w:val="16"/>
                <w:szCs w:val="16"/>
              </w:rPr>
              <w:t>191637</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b/>
                <w:sz w:val="16"/>
                <w:szCs w:val="16"/>
              </w:rPr>
            </w:pPr>
            <w:r w:rsidRPr="00495363">
              <w:rPr>
                <w:rFonts w:eastAsia="Times New Roman" w:cs="Times New Roman"/>
                <w:b/>
                <w:sz w:val="16"/>
                <w:szCs w:val="16"/>
              </w:rPr>
              <w:t>247618</w:t>
            </w:r>
          </w:p>
        </w:tc>
      </w:tr>
      <w:tr w:rsidR="008A6B65" w:rsidRPr="008A6B65" w:rsidTr="00495363">
        <w:trPr>
          <w:trHeight w:val="293"/>
        </w:trPr>
        <w:tc>
          <w:tcPr>
            <w:tcW w:w="1760" w:type="dxa"/>
            <w:shd w:val="clear" w:color="auto" w:fill="DBE5F1" w:themeFill="accent1" w:themeFillTint="33"/>
            <w:noWrap/>
            <w:vAlign w:val="bottom"/>
            <w:hideMark/>
          </w:tcPr>
          <w:p w:rsidR="008A6B65" w:rsidRPr="00495363" w:rsidRDefault="008A6B65" w:rsidP="008A6B65">
            <w:pPr>
              <w:spacing w:after="0" w:line="240" w:lineRule="auto"/>
              <w:rPr>
                <w:rFonts w:eastAsia="Times New Roman" w:cs="Times New Roman"/>
                <w:b/>
                <w:sz w:val="18"/>
                <w:szCs w:val="16"/>
              </w:rPr>
            </w:pPr>
            <w:r w:rsidRPr="00495363">
              <w:rPr>
                <w:rFonts w:eastAsia="Times New Roman" w:cs="Times New Roman"/>
                <w:b/>
                <w:sz w:val="18"/>
                <w:szCs w:val="16"/>
              </w:rPr>
              <w:t>Saldo příjmů a výdajů</w:t>
            </w:r>
          </w:p>
        </w:tc>
        <w:tc>
          <w:tcPr>
            <w:tcW w:w="851"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b/>
                <w:sz w:val="18"/>
                <w:szCs w:val="16"/>
              </w:rPr>
            </w:pPr>
            <w:r w:rsidRPr="00495363">
              <w:rPr>
                <w:rFonts w:eastAsia="Times New Roman" w:cs="Times New Roman"/>
                <w:b/>
                <w:sz w:val="18"/>
                <w:szCs w:val="16"/>
              </w:rPr>
              <w:t>26357</w:t>
            </w:r>
          </w:p>
        </w:tc>
        <w:tc>
          <w:tcPr>
            <w:tcW w:w="708"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b/>
                <w:sz w:val="18"/>
                <w:szCs w:val="16"/>
              </w:rPr>
            </w:pPr>
            <w:r w:rsidRPr="00495363">
              <w:rPr>
                <w:rFonts w:eastAsia="Times New Roman" w:cs="Times New Roman"/>
                <w:b/>
                <w:sz w:val="18"/>
                <w:szCs w:val="16"/>
              </w:rPr>
              <w:t>5607</w:t>
            </w:r>
          </w:p>
        </w:tc>
        <w:tc>
          <w:tcPr>
            <w:tcW w:w="801"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b/>
                <w:sz w:val="18"/>
                <w:szCs w:val="16"/>
              </w:rPr>
            </w:pPr>
            <w:r w:rsidRPr="00495363">
              <w:rPr>
                <w:rFonts w:eastAsia="Times New Roman" w:cs="Times New Roman"/>
                <w:b/>
                <w:sz w:val="18"/>
                <w:szCs w:val="16"/>
              </w:rPr>
              <w:t>-788</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b/>
                <w:sz w:val="18"/>
                <w:szCs w:val="16"/>
              </w:rPr>
            </w:pPr>
            <w:r w:rsidRPr="00495363">
              <w:rPr>
                <w:rFonts w:eastAsia="Times New Roman" w:cs="Times New Roman"/>
                <w:b/>
                <w:sz w:val="18"/>
                <w:szCs w:val="16"/>
              </w:rPr>
              <w:t>25646</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b/>
                <w:sz w:val="18"/>
                <w:szCs w:val="16"/>
              </w:rPr>
            </w:pPr>
            <w:r w:rsidRPr="00495363">
              <w:rPr>
                <w:rFonts w:eastAsia="Times New Roman" w:cs="Times New Roman"/>
                <w:b/>
                <w:sz w:val="18"/>
                <w:szCs w:val="16"/>
              </w:rPr>
              <w:t>-127117</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b/>
                <w:sz w:val="18"/>
                <w:szCs w:val="16"/>
              </w:rPr>
            </w:pPr>
            <w:r w:rsidRPr="00495363">
              <w:rPr>
                <w:rFonts w:eastAsia="Times New Roman" w:cs="Times New Roman"/>
                <w:b/>
                <w:sz w:val="18"/>
                <w:szCs w:val="16"/>
              </w:rPr>
              <w:t>30596</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b/>
                <w:sz w:val="18"/>
                <w:szCs w:val="16"/>
              </w:rPr>
            </w:pPr>
            <w:r w:rsidRPr="00495363">
              <w:rPr>
                <w:rFonts w:eastAsia="Times New Roman" w:cs="Times New Roman"/>
                <w:b/>
                <w:sz w:val="18"/>
                <w:szCs w:val="16"/>
              </w:rPr>
              <w:t>34116</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b/>
                <w:sz w:val="18"/>
                <w:szCs w:val="16"/>
              </w:rPr>
            </w:pPr>
            <w:r w:rsidRPr="00495363">
              <w:rPr>
                <w:rFonts w:eastAsia="Times New Roman" w:cs="Times New Roman"/>
                <w:b/>
                <w:sz w:val="18"/>
                <w:szCs w:val="16"/>
              </w:rPr>
              <w:t>2928</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b/>
                <w:sz w:val="18"/>
                <w:szCs w:val="16"/>
              </w:rPr>
            </w:pPr>
            <w:r w:rsidRPr="00495363">
              <w:rPr>
                <w:rFonts w:eastAsia="Times New Roman" w:cs="Times New Roman"/>
                <w:b/>
                <w:sz w:val="18"/>
                <w:szCs w:val="16"/>
              </w:rPr>
              <w:t>46553</w:t>
            </w:r>
          </w:p>
        </w:tc>
        <w:tc>
          <w:tcPr>
            <w:tcW w:w="826" w:type="dxa"/>
            <w:shd w:val="clear" w:color="auto" w:fill="FFFFFF" w:themeFill="background1"/>
            <w:noWrap/>
            <w:vAlign w:val="bottom"/>
            <w:hideMark/>
          </w:tcPr>
          <w:p w:rsidR="008A6B65" w:rsidRPr="00495363" w:rsidRDefault="008A6B65" w:rsidP="008A6B65">
            <w:pPr>
              <w:spacing w:after="0" w:line="240" w:lineRule="auto"/>
              <w:jc w:val="right"/>
              <w:rPr>
                <w:rFonts w:eastAsia="Times New Roman" w:cs="Times New Roman"/>
                <w:b/>
                <w:sz w:val="18"/>
                <w:szCs w:val="16"/>
              </w:rPr>
            </w:pPr>
            <w:r w:rsidRPr="00495363">
              <w:rPr>
                <w:rFonts w:eastAsia="Times New Roman" w:cs="Times New Roman"/>
                <w:b/>
                <w:sz w:val="18"/>
                <w:szCs w:val="16"/>
              </w:rPr>
              <w:t>15570</w:t>
            </w:r>
          </w:p>
        </w:tc>
      </w:tr>
    </w:tbl>
    <w:p w:rsidR="008A6B65" w:rsidRPr="00750FBB" w:rsidRDefault="00750FBB" w:rsidP="008A6B65">
      <w:pPr>
        <w:pStyle w:val="Bezmezer"/>
        <w:rPr>
          <w:sz w:val="20"/>
        </w:rPr>
      </w:pPr>
      <w:r w:rsidRPr="00750FBB">
        <w:rPr>
          <w:sz w:val="20"/>
        </w:rPr>
        <w:t>Zdroj: evidence města</w:t>
      </w:r>
    </w:p>
    <w:p w:rsidR="00750FBB" w:rsidRDefault="00750FBB" w:rsidP="008A6B65">
      <w:pPr>
        <w:pStyle w:val="Bezmezer"/>
      </w:pPr>
    </w:p>
    <w:p w:rsidR="008A6B65" w:rsidRDefault="00C01D70" w:rsidP="00C01D70">
      <w:pPr>
        <w:pStyle w:val="Titulek"/>
      </w:pPr>
      <w:bookmarkStart w:id="90" w:name="_Toc448844469"/>
      <w:r>
        <w:t xml:space="preserve">Obrázek </w:t>
      </w:r>
      <w:r w:rsidR="00B643A2">
        <w:fldChar w:fldCharType="begin"/>
      </w:r>
      <w:r w:rsidR="00D92B8A">
        <w:instrText xml:space="preserve"> SEQ Obrázek \* ARABIC </w:instrText>
      </w:r>
      <w:r w:rsidR="00B643A2">
        <w:fldChar w:fldCharType="separate"/>
      </w:r>
      <w:r>
        <w:rPr>
          <w:noProof/>
        </w:rPr>
        <w:t>17</w:t>
      </w:r>
      <w:r w:rsidR="00B643A2">
        <w:rPr>
          <w:noProof/>
        </w:rPr>
        <w:fldChar w:fldCharType="end"/>
      </w:r>
      <w:r>
        <w:t xml:space="preserve"> - Vývoj daňových příjmů</w:t>
      </w:r>
      <w:bookmarkEnd w:id="90"/>
    </w:p>
    <w:p w:rsidR="008A6B65" w:rsidRDefault="008A6B65" w:rsidP="008A6B65">
      <w:pPr>
        <w:pStyle w:val="Bezmezer"/>
        <w:rPr>
          <w:b/>
          <w:bCs/>
          <w:color w:val="4F81BD" w:themeColor="accent1"/>
          <w:sz w:val="18"/>
          <w:szCs w:val="18"/>
        </w:rPr>
      </w:pPr>
      <w:r w:rsidRPr="003160C6">
        <w:rPr>
          <w:noProof/>
        </w:rPr>
        <w:drawing>
          <wp:inline distT="0" distB="0" distL="0" distR="0">
            <wp:extent cx="5362575" cy="2457450"/>
            <wp:effectExtent l="0" t="0" r="0" b="0"/>
            <wp:docPr id="8" name="Graf 2"/>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8A6B65" w:rsidRDefault="008A6B65" w:rsidP="008A6B65">
      <w:pPr>
        <w:pStyle w:val="Bezmezer"/>
        <w:rPr>
          <w:b/>
          <w:bCs/>
          <w:color w:val="4F81BD" w:themeColor="accent1"/>
          <w:sz w:val="18"/>
          <w:szCs w:val="18"/>
        </w:rPr>
      </w:pPr>
    </w:p>
    <w:p w:rsidR="008A6B65" w:rsidRDefault="00C01D70" w:rsidP="00C01D70">
      <w:pPr>
        <w:pStyle w:val="Titulek"/>
        <w:rPr>
          <w:b w:val="0"/>
          <w:bCs w:val="0"/>
        </w:rPr>
      </w:pPr>
      <w:bookmarkStart w:id="91" w:name="_Toc448844470"/>
      <w:r>
        <w:t xml:space="preserve">Obrázek </w:t>
      </w:r>
      <w:r w:rsidR="00B643A2">
        <w:fldChar w:fldCharType="begin"/>
      </w:r>
      <w:r w:rsidR="00D92B8A">
        <w:instrText xml:space="preserve"> SEQ Obrázek \* ARABIC </w:instrText>
      </w:r>
      <w:r w:rsidR="00B643A2">
        <w:fldChar w:fldCharType="separate"/>
      </w:r>
      <w:r>
        <w:rPr>
          <w:noProof/>
        </w:rPr>
        <w:t>18</w:t>
      </w:r>
      <w:r w:rsidR="00B643A2">
        <w:rPr>
          <w:noProof/>
        </w:rPr>
        <w:fldChar w:fldCharType="end"/>
      </w:r>
      <w:r>
        <w:t xml:space="preserve"> - Vývoj kapitálových výdajů</w:t>
      </w:r>
      <w:bookmarkEnd w:id="91"/>
    </w:p>
    <w:p w:rsidR="008A6B65" w:rsidRDefault="008A6B65" w:rsidP="008A6B65">
      <w:pPr>
        <w:pStyle w:val="Bezmezer"/>
        <w:jc w:val="left"/>
        <w:rPr>
          <w:b/>
          <w:bCs/>
          <w:color w:val="4F81BD" w:themeColor="accent1"/>
          <w:sz w:val="18"/>
          <w:szCs w:val="18"/>
        </w:rPr>
      </w:pPr>
      <w:r w:rsidRPr="003160C6">
        <w:rPr>
          <w:noProof/>
        </w:rPr>
        <w:lastRenderedPageBreak/>
        <w:drawing>
          <wp:inline distT="0" distB="0" distL="0" distR="0">
            <wp:extent cx="5419725" cy="2400300"/>
            <wp:effectExtent l="0" t="0" r="0" b="0"/>
            <wp:docPr id="12" name="Graf 3"/>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8A6B65" w:rsidRDefault="008A6B65" w:rsidP="008A6B65">
      <w:pPr>
        <w:pStyle w:val="Bezmezer"/>
        <w:jc w:val="left"/>
        <w:rPr>
          <w:b/>
          <w:bCs/>
          <w:color w:val="4F81BD" w:themeColor="accent1"/>
          <w:sz w:val="18"/>
          <w:szCs w:val="18"/>
        </w:rPr>
      </w:pPr>
    </w:p>
    <w:p w:rsidR="00C01D70" w:rsidRDefault="00C01D70" w:rsidP="008A6B65">
      <w:pPr>
        <w:pStyle w:val="Bezmezer"/>
        <w:jc w:val="left"/>
        <w:rPr>
          <w:b/>
          <w:bCs/>
          <w:color w:val="4F81BD" w:themeColor="accent1"/>
          <w:sz w:val="18"/>
          <w:szCs w:val="18"/>
        </w:rPr>
      </w:pPr>
    </w:p>
    <w:p w:rsidR="00C01D70" w:rsidRDefault="00C01D70" w:rsidP="00C01D70">
      <w:pPr>
        <w:pStyle w:val="Titulek"/>
        <w:rPr>
          <w:b w:val="0"/>
          <w:bCs w:val="0"/>
        </w:rPr>
      </w:pPr>
      <w:bookmarkStart w:id="92" w:name="_Toc448844471"/>
      <w:r>
        <w:t xml:space="preserve">Obrázek </w:t>
      </w:r>
      <w:r w:rsidR="00B643A2">
        <w:fldChar w:fldCharType="begin"/>
      </w:r>
      <w:r w:rsidR="00D92B8A">
        <w:instrText xml:space="preserve"> SEQ Obrázek \* ARABIC </w:instrText>
      </w:r>
      <w:r w:rsidR="00B643A2">
        <w:fldChar w:fldCharType="separate"/>
      </w:r>
      <w:r>
        <w:rPr>
          <w:noProof/>
        </w:rPr>
        <w:t>19</w:t>
      </w:r>
      <w:r w:rsidR="00B643A2">
        <w:rPr>
          <w:noProof/>
        </w:rPr>
        <w:fldChar w:fldCharType="end"/>
      </w:r>
      <w:r>
        <w:t xml:space="preserve"> - Vývoj běžných výdajů</w:t>
      </w:r>
      <w:bookmarkEnd w:id="92"/>
    </w:p>
    <w:p w:rsidR="008A6B65" w:rsidRDefault="008A6B65" w:rsidP="008A6B65">
      <w:pPr>
        <w:pStyle w:val="Bezmezer"/>
        <w:jc w:val="left"/>
        <w:rPr>
          <w:color w:val="FF0000"/>
        </w:rPr>
      </w:pPr>
      <w:r w:rsidRPr="003160C6">
        <w:rPr>
          <w:noProof/>
        </w:rPr>
        <w:drawing>
          <wp:inline distT="0" distB="0" distL="0" distR="0">
            <wp:extent cx="5334000" cy="2228850"/>
            <wp:effectExtent l="0" t="0" r="0" b="0"/>
            <wp:docPr id="13" name="Graf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C01D70" w:rsidRDefault="00C01D70" w:rsidP="00C01D70">
      <w:pPr>
        <w:pStyle w:val="Titulek"/>
      </w:pPr>
    </w:p>
    <w:p w:rsidR="00C01D70" w:rsidRPr="008A6B65" w:rsidRDefault="00C01D70" w:rsidP="00C01D70">
      <w:pPr>
        <w:pStyle w:val="Titulek"/>
        <w:rPr>
          <w:color w:val="FF0000"/>
        </w:rPr>
      </w:pPr>
      <w:bookmarkStart w:id="93" w:name="_Toc448844472"/>
      <w:r>
        <w:t xml:space="preserve">Obrázek </w:t>
      </w:r>
      <w:r w:rsidR="00B643A2">
        <w:fldChar w:fldCharType="begin"/>
      </w:r>
      <w:r w:rsidR="00D92B8A">
        <w:instrText xml:space="preserve"> SEQ Obrázek \* ARABIC </w:instrText>
      </w:r>
      <w:r w:rsidR="00B643A2">
        <w:fldChar w:fldCharType="separate"/>
      </w:r>
      <w:r>
        <w:rPr>
          <w:noProof/>
        </w:rPr>
        <w:t>20</w:t>
      </w:r>
      <w:r w:rsidR="00B643A2">
        <w:rPr>
          <w:noProof/>
        </w:rPr>
        <w:fldChar w:fldCharType="end"/>
      </w:r>
      <w:r>
        <w:t xml:space="preserve"> - Vývoj dluhového zatížení</w:t>
      </w:r>
      <w:bookmarkEnd w:id="93"/>
    </w:p>
    <w:p w:rsidR="008A6B65" w:rsidRDefault="008A6B65" w:rsidP="008A6B65">
      <w:r w:rsidRPr="00AD2A35">
        <w:rPr>
          <w:noProof/>
        </w:rPr>
        <w:lastRenderedPageBreak/>
        <w:drawing>
          <wp:inline distT="0" distB="0" distL="0" distR="0">
            <wp:extent cx="5400675" cy="2857500"/>
            <wp:effectExtent l="38100" t="0" r="0" b="0"/>
            <wp:docPr id="14" name="Graf 6"/>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23235B" w:rsidRPr="001D0CEA" w:rsidRDefault="0023235B" w:rsidP="0023235B">
      <w:pPr>
        <w:pStyle w:val="Bezmezer"/>
      </w:pPr>
    </w:p>
    <w:p w:rsidR="0023235B" w:rsidRDefault="0023235B" w:rsidP="005E77F5">
      <w:pPr>
        <w:pStyle w:val="Nadpis3"/>
        <w:numPr>
          <w:ilvl w:val="2"/>
          <w:numId w:val="3"/>
        </w:numPr>
        <w:ind w:left="709" w:hanging="709"/>
      </w:pPr>
      <w:bookmarkStart w:id="94" w:name="_Toc448844433"/>
      <w:r>
        <w:t>Městský úřad</w:t>
      </w:r>
      <w:bookmarkEnd w:id="94"/>
    </w:p>
    <w:p w:rsidR="0023235B" w:rsidRDefault="0023235B" w:rsidP="0023235B">
      <w:pPr>
        <w:pStyle w:val="Bezmezer"/>
      </w:pPr>
      <w:r w:rsidRPr="001D0CEA">
        <w:t>Město Roudnice nad Labem je obec s rozšířenou působností. Obecní úřady obcí s rozšířenou působností (tzv. obcí III. stupně) jsou mezičlánkem přenesené působnosti státní správy mezi krajskými úřady a obecními úřady. Obecní úřady obcí s rozšířenou působností mají oproti ostatním obecním úřadům některé oblasti působnosti navíc, a to nejen pro svůj vlastní, základní správní obvod, ale i pro další obce v okolí.</w:t>
      </w:r>
      <w:r>
        <w:t xml:space="preserve"> Do správního obvodu ORP Roudnice nad Labem spadají obce </w:t>
      </w:r>
      <w:r w:rsidRPr="006B76BE">
        <w:t xml:space="preserve">Bechlín, Brzánky, Bříza, Budyně nad Ohří, Ctiněves, Černěves, Černouček, Dobříň, Doksany, Dušníky, Horní Beřkovice, Hrobce, Chodouny, Kleneč, Kostomlaty pod Řípem, Krabčice, Kyškovice, Libkovice pod Řípem, Libotenice, Martiněves, Mnetěš, Mšené-lázně, Nové Dvory, Přestavlky, Račiněves, Roudnice nad Labem, </w:t>
      </w:r>
      <w:proofErr w:type="spellStart"/>
      <w:r w:rsidRPr="006B76BE">
        <w:t>Straškov</w:t>
      </w:r>
      <w:proofErr w:type="spellEnd"/>
      <w:r w:rsidRPr="006B76BE">
        <w:t>-Vodochody, Vědomice, Vražkov, Vrbice, Záluží, Žabovřesky nad Ohří</w:t>
      </w:r>
      <w:r>
        <w:t xml:space="preserve"> a</w:t>
      </w:r>
      <w:r w:rsidRPr="006B76BE">
        <w:t xml:space="preserve"> Židovice.</w:t>
      </w:r>
    </w:p>
    <w:p w:rsidR="0023235B" w:rsidRDefault="0023235B" w:rsidP="0023235B">
      <w:pPr>
        <w:pStyle w:val="Bezmezer"/>
      </w:pPr>
    </w:p>
    <w:p w:rsidR="0023235B" w:rsidRDefault="0023235B" w:rsidP="0023235B">
      <w:pPr>
        <w:pStyle w:val="Bezmezer"/>
      </w:pPr>
      <w:r>
        <w:t xml:space="preserve">Městský úřad Roudnice nad Labem je rozdělen do 10 odborů. </w:t>
      </w:r>
    </w:p>
    <w:p w:rsidR="0023235B" w:rsidRDefault="0023235B" w:rsidP="005E77F5">
      <w:pPr>
        <w:pStyle w:val="Bezmezer"/>
        <w:numPr>
          <w:ilvl w:val="0"/>
          <w:numId w:val="8"/>
        </w:numPr>
      </w:pPr>
      <w:r>
        <w:t xml:space="preserve">Odbor tajemníka zabezpečuje činnosti nutné pro chod úřadu. </w:t>
      </w:r>
    </w:p>
    <w:p w:rsidR="0023235B" w:rsidRDefault="0023235B" w:rsidP="005E77F5">
      <w:pPr>
        <w:pStyle w:val="Bezmezer"/>
        <w:numPr>
          <w:ilvl w:val="0"/>
          <w:numId w:val="4"/>
        </w:numPr>
      </w:pPr>
      <w:r>
        <w:t>Odbor školství, kultury a sportu zajiš</w:t>
      </w:r>
      <w:r w:rsidR="00181381">
        <w:t>ť</w:t>
      </w:r>
      <w:r>
        <w:t xml:space="preserve">uje výkon přenesené i samostatné působnosti v oblasti školství, kultury a sportu. </w:t>
      </w:r>
    </w:p>
    <w:p w:rsidR="0023235B" w:rsidRDefault="0023235B" w:rsidP="005E77F5">
      <w:pPr>
        <w:pStyle w:val="Bezmezer"/>
        <w:numPr>
          <w:ilvl w:val="0"/>
          <w:numId w:val="4"/>
        </w:numPr>
      </w:pPr>
      <w:r>
        <w:t xml:space="preserve">Ekonomický odbor zabezpečuje ekonomickou stránku chodu města, především oblast rozpočtu, a také vybírání poplatků. </w:t>
      </w:r>
    </w:p>
    <w:p w:rsidR="0023235B" w:rsidRDefault="0023235B" w:rsidP="005E77F5">
      <w:pPr>
        <w:pStyle w:val="Bezmezer"/>
        <w:numPr>
          <w:ilvl w:val="0"/>
          <w:numId w:val="4"/>
        </w:numPr>
      </w:pPr>
      <w:r>
        <w:t xml:space="preserve">Odbor místního hospodářství spravuje majetek města. </w:t>
      </w:r>
    </w:p>
    <w:p w:rsidR="0023235B" w:rsidRDefault="0023235B" w:rsidP="005E77F5">
      <w:pPr>
        <w:pStyle w:val="Bezmezer"/>
        <w:numPr>
          <w:ilvl w:val="0"/>
          <w:numId w:val="4"/>
        </w:numPr>
      </w:pPr>
      <w:r>
        <w:t xml:space="preserve">Stavební úřad vykonává správu v oblasti stavebního zákona, zákona o pozemních komunikacích, zákona o státní památkové péči, zákona o přestupcích a zákona o vyvlastnění. </w:t>
      </w:r>
    </w:p>
    <w:p w:rsidR="0023235B" w:rsidRDefault="0023235B" w:rsidP="005E77F5">
      <w:pPr>
        <w:pStyle w:val="Bezmezer"/>
        <w:numPr>
          <w:ilvl w:val="0"/>
          <w:numId w:val="4"/>
        </w:numPr>
      </w:pPr>
      <w:r>
        <w:t xml:space="preserve">Živnostenský úřad </w:t>
      </w:r>
      <w:r w:rsidRPr="00AE4D55">
        <w:t>zajišťuje kompletní výkon státní správy na úseku živnostenského a zemědělského podnikání pro správní obvod Roudnice nad Labem. Vede živnostenský rejstřík, uděluje živnostenská oprávnění, vydává rozhodnutí o udělení koncese. Provádí živnostenskou kontrolu a vede správní řízení. V neposlední řadě plní funkci centrálního registračního místa.</w:t>
      </w:r>
      <w:r>
        <w:t xml:space="preserve"> Č</w:t>
      </w:r>
      <w:r w:rsidRPr="00AE4D55">
        <w:t>innost živnostenského úřadu spočívá také v poradenské a konzultační činnosti ve vztahu k již registrovaným podnikatelům, ale i k široké veřejnosti např. začínajícím podnikatelů apod.</w:t>
      </w:r>
      <w:r>
        <w:t xml:space="preserve"> </w:t>
      </w:r>
    </w:p>
    <w:p w:rsidR="0023235B" w:rsidRDefault="0023235B" w:rsidP="005E77F5">
      <w:pPr>
        <w:pStyle w:val="Bezmezer"/>
        <w:numPr>
          <w:ilvl w:val="0"/>
          <w:numId w:val="4"/>
        </w:numPr>
      </w:pPr>
      <w:r>
        <w:t xml:space="preserve">Sociální odbor </w:t>
      </w:r>
      <w:r w:rsidRPr="00AE4D55">
        <w:t>zajišťuje výkon státní správy a samosprávy v sociální oblasti. Zabezpečuje oblasti sociální péče, sociálně-právní ochrany dětí, sociální prevence, ochrany práv příslušníků menšin, prevence kriminality a drogové problematiky.</w:t>
      </w:r>
      <w:r>
        <w:t xml:space="preserve"> </w:t>
      </w:r>
    </w:p>
    <w:p w:rsidR="0023235B" w:rsidRDefault="0023235B" w:rsidP="005E77F5">
      <w:pPr>
        <w:pStyle w:val="Bezmezer"/>
        <w:numPr>
          <w:ilvl w:val="0"/>
          <w:numId w:val="4"/>
        </w:numPr>
      </w:pPr>
      <w:r>
        <w:lastRenderedPageBreak/>
        <w:t xml:space="preserve">Odbor dopravy </w:t>
      </w:r>
      <w:r w:rsidRPr="00AE4D55">
        <w:t>zajišťuje výkon státní správy a úkoly v oblasti samosprávy na úseku dopravy a silničního hospodářství</w:t>
      </w:r>
      <w:r>
        <w:t>.</w:t>
      </w:r>
    </w:p>
    <w:p w:rsidR="0023235B" w:rsidRDefault="0023235B" w:rsidP="005E77F5">
      <w:pPr>
        <w:pStyle w:val="Bezmezer"/>
        <w:numPr>
          <w:ilvl w:val="0"/>
          <w:numId w:val="4"/>
        </w:numPr>
      </w:pPr>
      <w:r>
        <w:t xml:space="preserve">Odbor životního prostředí zabezpečuje činnosti na úseku ochrany a tvorby životního prostředí, vodního hospodářství a zemědělství. </w:t>
      </w:r>
    </w:p>
    <w:p w:rsidR="0023235B" w:rsidRDefault="0023235B" w:rsidP="005E77F5">
      <w:pPr>
        <w:pStyle w:val="Bezmezer"/>
        <w:numPr>
          <w:ilvl w:val="0"/>
          <w:numId w:val="4"/>
        </w:numPr>
      </w:pPr>
      <w:r>
        <w:t>Nejnovějším odborem je Odbor strategického a projektového řízení.</w:t>
      </w:r>
    </w:p>
    <w:p w:rsidR="0023235B" w:rsidRPr="001D0CEA" w:rsidRDefault="0023235B" w:rsidP="0023235B">
      <w:pPr>
        <w:pStyle w:val="Bezmezer"/>
      </w:pPr>
    </w:p>
    <w:p w:rsidR="0023235B" w:rsidRDefault="0023235B" w:rsidP="005E77F5">
      <w:pPr>
        <w:pStyle w:val="Nadpis3"/>
        <w:numPr>
          <w:ilvl w:val="2"/>
          <w:numId w:val="3"/>
        </w:numPr>
        <w:ind w:left="709" w:hanging="709"/>
      </w:pPr>
      <w:bookmarkStart w:id="95" w:name="_Toc448844434"/>
      <w:r w:rsidRPr="00547115">
        <w:t>Informování občanů o dění v</w:t>
      </w:r>
      <w:r>
        <w:t xml:space="preserve"> obci</w:t>
      </w:r>
      <w:bookmarkEnd w:id="95"/>
    </w:p>
    <w:p w:rsidR="0023235B" w:rsidRDefault="0023235B" w:rsidP="0023235B">
      <w:pPr>
        <w:pStyle w:val="Bezmezer"/>
      </w:pPr>
      <w:r>
        <w:t>Občané Roudnice nad Labem, kteří se zajímají o dění v obci, mají k dispozici celou řadu prostředků, prostřednictvím kterých si mohou veškeré informace obstarat.</w:t>
      </w:r>
    </w:p>
    <w:p w:rsidR="0023235B" w:rsidRPr="009645F4" w:rsidRDefault="0023235B" w:rsidP="0023235B">
      <w:pPr>
        <w:pStyle w:val="Bezmezer"/>
      </w:pPr>
    </w:p>
    <w:p w:rsidR="0023235B" w:rsidRPr="009645F4" w:rsidRDefault="0023235B" w:rsidP="0023235B">
      <w:pPr>
        <w:pStyle w:val="Nadpis4"/>
      </w:pPr>
      <w:r w:rsidRPr="009645F4">
        <w:t>Podatelna</w:t>
      </w:r>
    </w:p>
    <w:p w:rsidR="0023235B" w:rsidRPr="009645F4" w:rsidRDefault="0023235B" w:rsidP="0023235B">
      <w:pPr>
        <w:pStyle w:val="Bezmezer"/>
      </w:pPr>
      <w:r w:rsidRPr="009645F4">
        <w:t>K oficiálnímu písemnému kontaktu s městským úřadem je určena podatelna města. Je zde umístěna telefonní ústředna, právě sem je směřován prvotní telefonický kontakt s veřejností.</w:t>
      </w:r>
      <w:r>
        <w:t xml:space="preserve"> </w:t>
      </w:r>
      <w:r w:rsidRPr="009645F4">
        <w:t xml:space="preserve">Dostupná je také elektronicky </w:t>
      </w:r>
      <w:r>
        <w:t xml:space="preserve">prostřednictvím </w:t>
      </w:r>
      <w:r w:rsidRPr="009645F4">
        <w:t>adres</w:t>
      </w:r>
      <w:r>
        <w:t>y</w:t>
      </w:r>
      <w:r w:rsidRPr="009645F4">
        <w:t xml:space="preserve">  </w:t>
      </w:r>
      <w:hyperlink r:id="rId40" w:history="1">
        <w:r w:rsidRPr="009645F4">
          <w:rPr>
            <w:rStyle w:val="Hypertextovodkaz"/>
          </w:rPr>
          <w:t>epodatelna@roudnicenl.cz</w:t>
        </w:r>
      </w:hyperlink>
      <w:r w:rsidRPr="009645F4">
        <w:t>.</w:t>
      </w:r>
      <w:r>
        <w:t xml:space="preserve"> </w:t>
      </w:r>
      <w:r w:rsidRPr="009645F4">
        <w:t>Stará se o zveřejňování dokumentů na fyzické i elektronické úřední desce.</w:t>
      </w:r>
    </w:p>
    <w:p w:rsidR="0023235B" w:rsidRPr="009645F4" w:rsidRDefault="0023235B" w:rsidP="0023235B">
      <w:pPr>
        <w:pStyle w:val="Bezmezer"/>
      </w:pPr>
    </w:p>
    <w:p w:rsidR="0023235B" w:rsidRPr="009645F4" w:rsidRDefault="0023235B" w:rsidP="0023235B">
      <w:pPr>
        <w:pStyle w:val="Nadpis4"/>
      </w:pPr>
      <w:r w:rsidRPr="009645F4">
        <w:t>Kancelář starosty (sekretariát, tiskový mluvčí)</w:t>
      </w:r>
    </w:p>
    <w:p w:rsidR="0023235B" w:rsidRPr="009645F4" w:rsidRDefault="0023235B" w:rsidP="0023235B">
      <w:pPr>
        <w:pStyle w:val="Bezmezer"/>
      </w:pPr>
      <w:r w:rsidRPr="009645F4">
        <w:t>Kancelář starosty zabezpečuje činnost starosty, místostarostů a tajemníka po stránce administrativní a materiální v souv</w:t>
      </w:r>
      <w:r>
        <w:t>islosti s výkonem jejich funkcí.</w:t>
      </w:r>
    </w:p>
    <w:p w:rsidR="0023235B" w:rsidRPr="009645F4" w:rsidRDefault="0023235B" w:rsidP="0023235B">
      <w:pPr>
        <w:pStyle w:val="Bezmezer"/>
      </w:pPr>
    </w:p>
    <w:p w:rsidR="0023235B" w:rsidRPr="009645F4" w:rsidRDefault="0023235B" w:rsidP="0023235B">
      <w:pPr>
        <w:pStyle w:val="Nadpis4"/>
      </w:pPr>
      <w:r w:rsidRPr="009645F4">
        <w:t>Info</w:t>
      </w:r>
      <w:r>
        <w:t xml:space="preserve">rmační </w:t>
      </w:r>
      <w:r w:rsidRPr="009645F4">
        <w:t>centrum</w:t>
      </w:r>
    </w:p>
    <w:p w:rsidR="00ED56B6" w:rsidRDefault="0023235B" w:rsidP="00ED56B6">
      <w:pPr>
        <w:pStyle w:val="Bezmezer"/>
      </w:pPr>
      <w:r w:rsidRPr="009645F4">
        <w:t xml:space="preserve">Informační centrum města Roudnice nad Labem sídlí v areálu radnice na Karlově náměstí a spadá pod působnost Odboru školství, kultury a sportu. Kromě standardní nabídky služeb </w:t>
      </w:r>
      <w:r>
        <w:t>také</w:t>
      </w:r>
      <w:r w:rsidRPr="009645F4">
        <w:t xml:space="preserve"> komunikuje s veřejností, ať už osobní, či telefonickou cestou</w:t>
      </w:r>
      <w:r>
        <w:t>.</w:t>
      </w:r>
      <w:r w:rsidR="00ED56B6">
        <w:t xml:space="preserve"> Nevýhodou informačního centra z pohledu rozvoje turismu je jeho poloha a otevírací doba, kvůli čemuž informační centrum plní svou funkci pro turisty pouze omezeně. </w:t>
      </w:r>
    </w:p>
    <w:p w:rsidR="0023235B" w:rsidRPr="009645F4" w:rsidRDefault="0023235B" w:rsidP="0023235B">
      <w:pPr>
        <w:pStyle w:val="Bezmezer"/>
      </w:pPr>
    </w:p>
    <w:p w:rsidR="0023235B" w:rsidRPr="009645F4" w:rsidRDefault="0023235B" w:rsidP="0023235B">
      <w:pPr>
        <w:pStyle w:val="Nadpis4"/>
      </w:pPr>
      <w:r w:rsidRPr="009645F4">
        <w:t>Kancelář zastupitele</w:t>
      </w:r>
    </w:p>
    <w:p w:rsidR="0023235B" w:rsidRPr="009645F4" w:rsidRDefault="0023235B" w:rsidP="0023235B">
      <w:pPr>
        <w:pStyle w:val="Bezmezer"/>
      </w:pPr>
      <w:r w:rsidRPr="009645F4">
        <w:t>V roce 2015 byla v prvním patře budovy Riegerova zřízena a nově vybavena tzv. kancelář zastupitele. Jedná se o pracovnu, kterou mohou zastupitelé využívat mimo jiné za účelem jednání s veřejností. Občanům je na webových stránkách města dostupný přehledný seznam zastupitelů s fotografiemi a kontakty.</w:t>
      </w:r>
    </w:p>
    <w:p w:rsidR="0023235B" w:rsidRPr="009645F4" w:rsidRDefault="0023235B" w:rsidP="0023235B">
      <w:pPr>
        <w:pStyle w:val="Bezmezer"/>
      </w:pPr>
    </w:p>
    <w:p w:rsidR="0023235B" w:rsidRPr="009645F4" w:rsidRDefault="0023235B" w:rsidP="0023235B">
      <w:pPr>
        <w:pStyle w:val="Nadpis4"/>
      </w:pPr>
      <w:r w:rsidRPr="009645F4">
        <w:t>Schránka pro připomínky občanů</w:t>
      </w:r>
    </w:p>
    <w:p w:rsidR="0023235B" w:rsidRPr="009645F4" w:rsidRDefault="0023235B" w:rsidP="0023235B">
      <w:pPr>
        <w:pStyle w:val="Bezmezer"/>
      </w:pPr>
      <w:r w:rsidRPr="009645F4">
        <w:t>U vchodu do budovy</w:t>
      </w:r>
      <w:r>
        <w:t xml:space="preserve"> v </w:t>
      </w:r>
      <w:r w:rsidRPr="009645F4">
        <w:t>Riegerov</w:t>
      </w:r>
      <w:r>
        <w:t>ě ulici</w:t>
      </w:r>
      <w:r w:rsidRPr="009645F4">
        <w:t xml:space="preserve"> je umístěna pravidelně vybíraná schránka pro písemné připomínky občanů města. Její alternativa je v podobě elektronického formuláře </w:t>
      </w:r>
      <w:r>
        <w:t>k dispozici</w:t>
      </w:r>
      <w:r w:rsidRPr="009645F4">
        <w:t xml:space="preserve"> na web</w:t>
      </w:r>
      <w:r>
        <w:t>ových stránkách</w:t>
      </w:r>
      <w:r w:rsidRPr="009645F4">
        <w:t xml:space="preserve"> města.</w:t>
      </w:r>
    </w:p>
    <w:p w:rsidR="0023235B" w:rsidRPr="009645F4" w:rsidRDefault="0023235B" w:rsidP="0023235B">
      <w:pPr>
        <w:pStyle w:val="Bezmezer"/>
      </w:pPr>
    </w:p>
    <w:p w:rsidR="0023235B" w:rsidRPr="009645F4" w:rsidRDefault="0023235B" w:rsidP="0023235B">
      <w:pPr>
        <w:pStyle w:val="Nadpis4"/>
      </w:pPr>
      <w:r w:rsidRPr="009645F4">
        <w:t>Městský rozhlas</w:t>
      </w:r>
    </w:p>
    <w:p w:rsidR="0023235B" w:rsidRPr="009645F4" w:rsidRDefault="0023235B" w:rsidP="0023235B">
      <w:pPr>
        <w:pStyle w:val="Bezmezer"/>
      </w:pPr>
      <w:r w:rsidRPr="009645F4">
        <w:t>Občané jsou prostřednictvím pravidelných hlášení každý všední den kromě pátku cca od 14:30 hod., a v případě potřeby mimořádným hlášením, informováni o aktuálním dění ve městě.</w:t>
      </w:r>
    </w:p>
    <w:p w:rsidR="0023235B" w:rsidRPr="009645F4" w:rsidRDefault="0023235B" w:rsidP="0023235B">
      <w:pPr>
        <w:pStyle w:val="Bezmezer"/>
      </w:pPr>
    </w:p>
    <w:p w:rsidR="0023235B" w:rsidRPr="009645F4" w:rsidRDefault="0023235B" w:rsidP="0023235B">
      <w:pPr>
        <w:pStyle w:val="Nadpis4"/>
      </w:pPr>
      <w:r w:rsidRPr="009645F4">
        <w:t>Roudnické noviny</w:t>
      </w:r>
    </w:p>
    <w:p w:rsidR="0023235B" w:rsidRPr="009645F4" w:rsidRDefault="0023235B" w:rsidP="0023235B">
      <w:pPr>
        <w:pStyle w:val="Bezmezer"/>
      </w:pPr>
      <w:r w:rsidRPr="009645F4">
        <w:t>Měsíčník Roudnické noviny vydává</w:t>
      </w:r>
      <w:r>
        <w:t xml:space="preserve"> městská příspěvková organizace</w:t>
      </w:r>
      <w:r w:rsidRPr="009645F4">
        <w:t xml:space="preserve"> Kulturní za</w:t>
      </w:r>
      <w:r>
        <w:t>řízení Města Roudnice nad Labem</w:t>
      </w:r>
      <w:r w:rsidRPr="009645F4">
        <w:t xml:space="preserve">, v nákladu 7500 kusů. Měsíčník je evidován na Ministerstvu kultury České republiky pod č. E 11619. ISSN 1213-3418. Noviny jsou roznášeny do všech domácností v Roudnici nad Labem a vybraných okolních obcí. K </w:t>
      </w:r>
      <w:r w:rsidR="006B3834">
        <w:t>dispozici</w:t>
      </w:r>
      <w:r w:rsidRPr="009645F4">
        <w:t xml:space="preserve"> jsou také v informačním centru města a roudnické knihovně.</w:t>
      </w:r>
    </w:p>
    <w:p w:rsidR="0023235B" w:rsidRPr="009645F4" w:rsidRDefault="0023235B" w:rsidP="0023235B">
      <w:pPr>
        <w:pStyle w:val="Bezmezer"/>
      </w:pPr>
    </w:p>
    <w:p w:rsidR="0023235B" w:rsidRPr="009645F4" w:rsidRDefault="0023235B" w:rsidP="0023235B">
      <w:pPr>
        <w:pStyle w:val="Nadpis4"/>
      </w:pPr>
      <w:r w:rsidRPr="009645F4">
        <w:t>MIS (TV vysílání)</w:t>
      </w:r>
    </w:p>
    <w:p w:rsidR="0023235B" w:rsidRPr="009645F4" w:rsidRDefault="0023235B" w:rsidP="0023235B">
      <w:pPr>
        <w:pStyle w:val="Bezmezer"/>
      </w:pPr>
      <w:r>
        <w:t>Televize MIS zajišťuje</w:t>
      </w:r>
      <w:r w:rsidRPr="009645F4">
        <w:t xml:space="preserve"> nepřetržité vysílání na vlastním televizním kanálu formou videotextové smyčky, zpravodajské relace a jednotlivých příspěvků. Kabelový rozvod zajišťuje pokrytí kompletní panelové zástavby v Roudnici nad Labem a částečně i rodinných domků v těsné blízkosti sídliště Hracholusky v rozsahu cca 3 500 zásuvek. </w:t>
      </w:r>
    </w:p>
    <w:p w:rsidR="0023235B" w:rsidRPr="009645F4" w:rsidRDefault="0023235B" w:rsidP="0023235B">
      <w:pPr>
        <w:pStyle w:val="Bezmezer"/>
      </w:pPr>
      <w:r w:rsidRPr="009645F4">
        <w:t>Sledovatelnost vysílání MIS je cca 50% obyvatel města prostřednictvím kabelových sítí Rio media. Ke zbytku z cca 9 000 možných diváků v Roudnici nad Labem je vysílání šířeno pomocí internetu.</w:t>
      </w:r>
    </w:p>
    <w:p w:rsidR="0023235B" w:rsidRPr="009645F4" w:rsidRDefault="0023235B" w:rsidP="0023235B">
      <w:pPr>
        <w:pStyle w:val="Bezmezer"/>
      </w:pPr>
    </w:p>
    <w:p w:rsidR="0023235B" w:rsidRPr="009645F4" w:rsidRDefault="0023235B" w:rsidP="0023235B">
      <w:pPr>
        <w:pStyle w:val="Nadpis4"/>
      </w:pPr>
      <w:r w:rsidRPr="009645F4">
        <w:t>Webové stránky města</w:t>
      </w:r>
    </w:p>
    <w:p w:rsidR="0023235B" w:rsidRPr="009645F4" w:rsidRDefault="0023235B" w:rsidP="0023235B">
      <w:pPr>
        <w:pStyle w:val="Bezmezer"/>
      </w:pPr>
      <w:r w:rsidRPr="009645F4">
        <w:t xml:space="preserve">Stránky města nabízejí občanům města komplexní informativní servis o dění v rámci úřadu i </w:t>
      </w:r>
      <w:r w:rsidR="006B3834">
        <w:t>města</w:t>
      </w:r>
      <w:r w:rsidRPr="009645F4">
        <w:t>. Naleznou zde tři záložk</w:t>
      </w:r>
      <w:r w:rsidR="006B3834">
        <w:t>y věnovány informacím týkajícím</w:t>
      </w:r>
      <w:r w:rsidRPr="009645F4">
        <w:t xml:space="preserve"> se samosprávy úřadu a města, dále pravidelně aktualizované novinky, vysílání MIS, odkaz na městský </w:t>
      </w:r>
      <w:proofErr w:type="spellStart"/>
      <w:r w:rsidRPr="009645F4">
        <w:t>Facebook</w:t>
      </w:r>
      <w:proofErr w:type="spellEnd"/>
      <w:r w:rsidRPr="009645F4">
        <w:t>, či přehled kulturních a společenských akcí (systém RAK).</w:t>
      </w:r>
    </w:p>
    <w:p w:rsidR="0023235B" w:rsidRPr="009645F4" w:rsidRDefault="0023235B" w:rsidP="0023235B">
      <w:pPr>
        <w:pStyle w:val="Bezmezer"/>
      </w:pPr>
    </w:p>
    <w:p w:rsidR="0023235B" w:rsidRPr="009645F4" w:rsidRDefault="0023235B" w:rsidP="0023235B">
      <w:pPr>
        <w:pStyle w:val="Nadpis4"/>
      </w:pPr>
      <w:r w:rsidRPr="009645F4">
        <w:t>Žádost o poskytnutí informace podle zákona č. 106/1999 Sb.</w:t>
      </w:r>
    </w:p>
    <w:p w:rsidR="0023235B" w:rsidRDefault="006B3834" w:rsidP="0023235B">
      <w:pPr>
        <w:pStyle w:val="Bezmezer"/>
      </w:pPr>
      <w:r>
        <w:t>Pokud občané žádají</w:t>
      </w:r>
      <w:r w:rsidR="0023235B" w:rsidRPr="009645F4">
        <w:t xml:space="preserve"> o poskytnutí informace podle zákona č. 106/1999 Sb., </w:t>
      </w:r>
      <w:r>
        <w:t>mohou žádost</w:t>
      </w:r>
      <w:r w:rsidR="0023235B" w:rsidRPr="009645F4">
        <w:t xml:space="preserve"> zaslat písemně na adresu úřadu, nebo prostřednictvím emailové adresy mesto@roudnicenl.cz. Pro korespondenci opatřenou elektronickým podpisem </w:t>
      </w:r>
      <w:r>
        <w:t xml:space="preserve">je pak k dispozici </w:t>
      </w:r>
      <w:r w:rsidR="0023235B" w:rsidRPr="009645F4">
        <w:t>email</w:t>
      </w:r>
      <w:r>
        <w:t>ová adresa podatelny</w:t>
      </w:r>
      <w:r w:rsidR="0023235B" w:rsidRPr="009645F4">
        <w:t xml:space="preserve"> </w:t>
      </w:r>
      <w:hyperlink r:id="rId41" w:history="1">
        <w:r w:rsidR="007D615B" w:rsidRPr="00CD0B56">
          <w:rPr>
            <w:rStyle w:val="Hypertextovodkaz"/>
          </w:rPr>
          <w:t>epodatelna@roudnicenl.cz</w:t>
        </w:r>
      </w:hyperlink>
      <w:r>
        <w:t>.</w:t>
      </w:r>
    </w:p>
    <w:p w:rsidR="007D615B" w:rsidRDefault="007D615B" w:rsidP="0023235B">
      <w:pPr>
        <w:pStyle w:val="Bezmezer"/>
      </w:pPr>
    </w:p>
    <w:p w:rsidR="007D615B" w:rsidRDefault="007D615B" w:rsidP="0023235B">
      <w:pPr>
        <w:pStyle w:val="Bezmezer"/>
      </w:pPr>
    </w:p>
    <w:p w:rsidR="007D615B" w:rsidRDefault="007D615B" w:rsidP="0023235B">
      <w:pPr>
        <w:pStyle w:val="Bezmezer"/>
      </w:pPr>
    </w:p>
    <w:p w:rsidR="007D615B" w:rsidRDefault="007D615B" w:rsidP="0023235B">
      <w:pPr>
        <w:pStyle w:val="Bezmezer"/>
      </w:pPr>
    </w:p>
    <w:p w:rsidR="007D615B" w:rsidRDefault="007D615B" w:rsidP="0023235B">
      <w:pPr>
        <w:pStyle w:val="Bezmezer"/>
      </w:pPr>
    </w:p>
    <w:p w:rsidR="007D615B" w:rsidRDefault="007D615B" w:rsidP="0023235B">
      <w:pPr>
        <w:pStyle w:val="Bezmezer"/>
      </w:pPr>
    </w:p>
    <w:p w:rsidR="007D615B" w:rsidRDefault="007D615B" w:rsidP="0023235B">
      <w:pPr>
        <w:pStyle w:val="Bezmezer"/>
      </w:pPr>
    </w:p>
    <w:p w:rsidR="0023235B" w:rsidRDefault="0023235B" w:rsidP="005E77F5">
      <w:pPr>
        <w:pStyle w:val="Nadpis2"/>
        <w:numPr>
          <w:ilvl w:val="1"/>
          <w:numId w:val="3"/>
        </w:numPr>
        <w:ind w:left="567" w:hanging="567"/>
      </w:pPr>
      <w:bookmarkStart w:id="96" w:name="_Toc448844435"/>
      <w:r>
        <w:t>Souhrnná SWOT analýza</w:t>
      </w:r>
      <w:bookmarkEnd w:id="96"/>
    </w:p>
    <w:tbl>
      <w:tblPr>
        <w:tblStyle w:val="Mkatabulky"/>
        <w:tblW w:w="0" w:type="auto"/>
        <w:tblLook w:val="04A0" w:firstRow="1" w:lastRow="0" w:firstColumn="1" w:lastColumn="0" w:noHBand="0" w:noVBand="1"/>
      </w:tblPr>
      <w:tblGrid>
        <w:gridCol w:w="4605"/>
        <w:gridCol w:w="4605"/>
      </w:tblGrid>
      <w:tr w:rsidR="007D615B" w:rsidTr="00F03AC0">
        <w:tc>
          <w:tcPr>
            <w:tcW w:w="4605" w:type="dxa"/>
          </w:tcPr>
          <w:p w:rsidR="007D615B" w:rsidRPr="00517B0E" w:rsidRDefault="007D615B" w:rsidP="00F03AC0">
            <w:pPr>
              <w:rPr>
                <w:b/>
                <w:color w:val="548DD4" w:themeColor="text2" w:themeTint="99"/>
                <w:sz w:val="16"/>
                <w:szCs w:val="16"/>
                <w:u w:val="single"/>
              </w:rPr>
            </w:pPr>
            <w:r w:rsidRPr="00517B0E">
              <w:rPr>
                <w:b/>
                <w:color w:val="548DD4" w:themeColor="text2" w:themeTint="99"/>
                <w:sz w:val="16"/>
                <w:szCs w:val="16"/>
                <w:u w:val="single"/>
              </w:rPr>
              <w:t>Silné stránky</w:t>
            </w:r>
          </w:p>
          <w:p w:rsidR="00A22AF6" w:rsidRPr="007D615B" w:rsidRDefault="00A22AF6" w:rsidP="00A22AF6">
            <w:pPr>
              <w:pStyle w:val="Odstavecseseznamem"/>
              <w:numPr>
                <w:ilvl w:val="0"/>
                <w:numId w:val="2"/>
              </w:numPr>
              <w:ind w:left="284" w:hanging="284"/>
              <w:rPr>
                <w:sz w:val="16"/>
                <w:szCs w:val="16"/>
              </w:rPr>
            </w:pPr>
            <w:r w:rsidRPr="007D615B">
              <w:rPr>
                <w:sz w:val="16"/>
                <w:szCs w:val="16"/>
              </w:rPr>
              <w:t>Výhodná poloha regionu v návaznosti na vodní tok Labe, dálnici D8 a železniční koridor Praha – Děčín, blízkost Prahy a dalších silných hospodářských center</w:t>
            </w:r>
          </w:p>
          <w:p w:rsidR="00A22AF6" w:rsidRPr="001C2739" w:rsidRDefault="00A22AF6" w:rsidP="00A22AF6">
            <w:pPr>
              <w:pStyle w:val="Odstavecseseznamem"/>
              <w:numPr>
                <w:ilvl w:val="0"/>
                <w:numId w:val="2"/>
              </w:numPr>
              <w:ind w:left="284" w:hanging="284"/>
              <w:rPr>
                <w:sz w:val="16"/>
                <w:szCs w:val="16"/>
              </w:rPr>
            </w:pPr>
            <w:r w:rsidRPr="001C2739">
              <w:rPr>
                <w:sz w:val="16"/>
                <w:szCs w:val="16"/>
              </w:rPr>
              <w:t>Kvalitní dopravní napojení města (dálnice D8, železniční koridor Praha – Děčín)</w:t>
            </w:r>
          </w:p>
          <w:p w:rsidR="00A22AF6" w:rsidRPr="001C2739" w:rsidRDefault="00A22AF6" w:rsidP="00A22AF6">
            <w:pPr>
              <w:pStyle w:val="Odstavecseseznamem"/>
              <w:numPr>
                <w:ilvl w:val="0"/>
                <w:numId w:val="2"/>
              </w:numPr>
              <w:ind w:left="284" w:hanging="284"/>
              <w:rPr>
                <w:sz w:val="16"/>
                <w:szCs w:val="16"/>
              </w:rPr>
            </w:pPr>
            <w:r w:rsidRPr="001C2739">
              <w:rPr>
                <w:sz w:val="16"/>
                <w:szCs w:val="16"/>
              </w:rPr>
              <w:t xml:space="preserve">Výskyt mezinárodně významné vodní cesty Labe </w:t>
            </w:r>
          </w:p>
          <w:p w:rsidR="00A22AF6" w:rsidRDefault="00A22AF6" w:rsidP="00A22AF6">
            <w:pPr>
              <w:pStyle w:val="Odstavecseseznamem"/>
              <w:numPr>
                <w:ilvl w:val="0"/>
                <w:numId w:val="2"/>
              </w:numPr>
              <w:ind w:left="284" w:hanging="284"/>
              <w:rPr>
                <w:sz w:val="16"/>
                <w:szCs w:val="16"/>
              </w:rPr>
            </w:pPr>
            <w:r w:rsidRPr="007D615B">
              <w:rPr>
                <w:sz w:val="16"/>
                <w:szCs w:val="16"/>
              </w:rPr>
              <w:t>Labe a na něj navázaná infrastruktura pro sport (kanál, cyklostezka)</w:t>
            </w:r>
          </w:p>
          <w:p w:rsidR="00A22AF6" w:rsidRPr="007D615B" w:rsidRDefault="00A22AF6" w:rsidP="00A22AF6">
            <w:pPr>
              <w:pStyle w:val="Odstavecseseznamem"/>
              <w:numPr>
                <w:ilvl w:val="0"/>
                <w:numId w:val="2"/>
              </w:numPr>
              <w:ind w:left="284" w:hanging="284"/>
              <w:rPr>
                <w:sz w:val="16"/>
                <w:szCs w:val="16"/>
              </w:rPr>
            </w:pPr>
            <w:r w:rsidRPr="007D615B">
              <w:rPr>
                <w:sz w:val="16"/>
                <w:szCs w:val="16"/>
              </w:rPr>
              <w:t>Široká síť sociálních služeb</w:t>
            </w:r>
          </w:p>
          <w:p w:rsidR="007D615B" w:rsidRDefault="007D615B" w:rsidP="007D615B">
            <w:pPr>
              <w:pStyle w:val="Odstavecseseznamem"/>
              <w:numPr>
                <w:ilvl w:val="0"/>
                <w:numId w:val="2"/>
              </w:numPr>
              <w:ind w:left="284" w:hanging="284"/>
              <w:rPr>
                <w:sz w:val="16"/>
                <w:szCs w:val="16"/>
              </w:rPr>
            </w:pPr>
            <w:r>
              <w:rPr>
                <w:sz w:val="16"/>
                <w:szCs w:val="16"/>
              </w:rPr>
              <w:t>Historické centrum města</w:t>
            </w:r>
          </w:p>
          <w:p w:rsidR="007D615B" w:rsidRDefault="007D615B" w:rsidP="007D615B">
            <w:pPr>
              <w:pStyle w:val="Odstavecseseznamem"/>
              <w:numPr>
                <w:ilvl w:val="0"/>
                <w:numId w:val="2"/>
              </w:numPr>
              <w:ind w:left="284" w:hanging="284"/>
              <w:rPr>
                <w:sz w:val="16"/>
                <w:szCs w:val="16"/>
              </w:rPr>
            </w:pPr>
            <w:r w:rsidRPr="00517B0E">
              <w:rPr>
                <w:sz w:val="16"/>
                <w:szCs w:val="16"/>
              </w:rPr>
              <w:t>Aktivní sektor malého a středního podnikání</w:t>
            </w:r>
          </w:p>
          <w:p w:rsidR="007D615B" w:rsidRPr="007D615B" w:rsidRDefault="007D615B" w:rsidP="007D615B">
            <w:pPr>
              <w:pStyle w:val="Odstavecseseznamem"/>
              <w:numPr>
                <w:ilvl w:val="0"/>
                <w:numId w:val="2"/>
              </w:numPr>
              <w:ind w:left="284" w:hanging="284"/>
              <w:rPr>
                <w:sz w:val="16"/>
                <w:szCs w:val="16"/>
              </w:rPr>
            </w:pPr>
            <w:r w:rsidRPr="007D615B">
              <w:rPr>
                <w:sz w:val="16"/>
                <w:szCs w:val="16"/>
              </w:rPr>
              <w:t>Podřipská nemocnice s poliklinikou Roudnice n. L., s.r.o.</w:t>
            </w:r>
          </w:p>
          <w:p w:rsidR="007D615B" w:rsidRDefault="007D615B" w:rsidP="00A22AF6">
            <w:pPr>
              <w:pStyle w:val="Odstavecseseznamem"/>
              <w:numPr>
                <w:ilvl w:val="0"/>
                <w:numId w:val="2"/>
              </w:numPr>
              <w:ind w:left="284" w:hanging="284"/>
              <w:rPr>
                <w:sz w:val="16"/>
                <w:szCs w:val="16"/>
              </w:rPr>
            </w:pPr>
            <w:r w:rsidRPr="007D615B">
              <w:rPr>
                <w:sz w:val="16"/>
                <w:szCs w:val="16"/>
              </w:rPr>
              <w:t>Kvalitní systém školství včetně mimoškolních aktivit</w:t>
            </w:r>
          </w:p>
          <w:p w:rsidR="00A22AF6" w:rsidRPr="00A22AF6" w:rsidRDefault="00A22AF6" w:rsidP="00A22AF6">
            <w:pPr>
              <w:pStyle w:val="Odstavecseseznamem"/>
              <w:ind w:left="284"/>
              <w:rPr>
                <w:sz w:val="16"/>
                <w:szCs w:val="16"/>
              </w:rPr>
            </w:pPr>
          </w:p>
        </w:tc>
        <w:tc>
          <w:tcPr>
            <w:tcW w:w="4605" w:type="dxa"/>
          </w:tcPr>
          <w:p w:rsidR="007D615B" w:rsidRPr="00517B0E" w:rsidRDefault="007D615B" w:rsidP="00F03AC0">
            <w:pPr>
              <w:rPr>
                <w:b/>
                <w:color w:val="FF0000"/>
                <w:sz w:val="16"/>
                <w:szCs w:val="16"/>
                <w:u w:val="single"/>
              </w:rPr>
            </w:pPr>
            <w:r w:rsidRPr="00517B0E">
              <w:rPr>
                <w:b/>
                <w:color w:val="FF0000"/>
                <w:sz w:val="16"/>
                <w:szCs w:val="16"/>
                <w:u w:val="single"/>
              </w:rPr>
              <w:t>Slabé stránky</w:t>
            </w:r>
          </w:p>
          <w:p w:rsidR="00A22AF6" w:rsidRDefault="00A22AF6" w:rsidP="00A22AF6">
            <w:pPr>
              <w:rPr>
                <w:sz w:val="16"/>
                <w:szCs w:val="16"/>
              </w:rPr>
            </w:pPr>
          </w:p>
          <w:p w:rsidR="00A22AF6" w:rsidRPr="00A22AF6" w:rsidRDefault="00A22AF6" w:rsidP="00A22AF6">
            <w:pPr>
              <w:pStyle w:val="Odstavecseseznamem"/>
              <w:numPr>
                <w:ilvl w:val="0"/>
                <w:numId w:val="2"/>
              </w:numPr>
              <w:ind w:left="284" w:hanging="284"/>
              <w:rPr>
                <w:sz w:val="16"/>
                <w:szCs w:val="16"/>
              </w:rPr>
            </w:pPr>
            <w:r w:rsidRPr="00A22AF6">
              <w:rPr>
                <w:sz w:val="16"/>
                <w:szCs w:val="16"/>
              </w:rPr>
              <w:t>Chybějící obchvat města</w:t>
            </w:r>
          </w:p>
          <w:p w:rsidR="00A22AF6" w:rsidRPr="00A22AF6" w:rsidRDefault="00A22AF6" w:rsidP="00A22AF6">
            <w:pPr>
              <w:pStyle w:val="Odstavecseseznamem"/>
              <w:numPr>
                <w:ilvl w:val="0"/>
                <w:numId w:val="2"/>
              </w:numPr>
              <w:ind w:left="284" w:hanging="284"/>
              <w:rPr>
                <w:sz w:val="16"/>
                <w:szCs w:val="16"/>
              </w:rPr>
            </w:pPr>
            <w:r w:rsidRPr="00A22AF6">
              <w:rPr>
                <w:sz w:val="16"/>
                <w:szCs w:val="16"/>
              </w:rPr>
              <w:t xml:space="preserve">Pouze jeden most přes řeku a jeho technický stav (úzký chodník - pocit bezpečnosti chodců a cyklistů) </w:t>
            </w:r>
          </w:p>
          <w:p w:rsidR="00A22AF6" w:rsidRDefault="00A22AF6" w:rsidP="00A22AF6">
            <w:pPr>
              <w:pStyle w:val="Odstavecseseznamem"/>
              <w:numPr>
                <w:ilvl w:val="0"/>
                <w:numId w:val="2"/>
              </w:numPr>
              <w:ind w:left="284" w:hanging="284"/>
              <w:rPr>
                <w:sz w:val="16"/>
                <w:szCs w:val="16"/>
              </w:rPr>
            </w:pPr>
            <w:r w:rsidRPr="00A22AF6">
              <w:rPr>
                <w:sz w:val="16"/>
                <w:szCs w:val="16"/>
              </w:rPr>
              <w:t xml:space="preserve">Nízký podíl </w:t>
            </w:r>
            <w:proofErr w:type="spellStart"/>
            <w:r w:rsidRPr="00A22AF6">
              <w:rPr>
                <w:sz w:val="16"/>
                <w:szCs w:val="16"/>
              </w:rPr>
              <w:t>cykloopatření</w:t>
            </w:r>
            <w:proofErr w:type="spellEnd"/>
            <w:r w:rsidRPr="00A22AF6">
              <w:rPr>
                <w:sz w:val="16"/>
                <w:szCs w:val="16"/>
              </w:rPr>
              <w:t xml:space="preserve"> - značených cyklostezek, cyklotras a zázemí pro cyklisty</w:t>
            </w:r>
          </w:p>
          <w:p w:rsidR="007D615B" w:rsidRPr="00A22AF6" w:rsidRDefault="007D615B" w:rsidP="00A22AF6">
            <w:pPr>
              <w:pStyle w:val="Odstavecseseznamem"/>
              <w:numPr>
                <w:ilvl w:val="0"/>
                <w:numId w:val="2"/>
              </w:numPr>
              <w:ind w:left="284" w:hanging="284"/>
              <w:rPr>
                <w:sz w:val="16"/>
                <w:szCs w:val="16"/>
              </w:rPr>
            </w:pPr>
            <w:r w:rsidRPr="00A22AF6">
              <w:rPr>
                <w:sz w:val="16"/>
                <w:szCs w:val="16"/>
              </w:rPr>
              <w:t>Nízká intenzita nové bytové výstavby ve městě z hlediska nedostatku pozemků pro výstavbu rodinných domů ve vlastnictví města</w:t>
            </w:r>
          </w:p>
          <w:p w:rsidR="007D615B" w:rsidRPr="00CD1688" w:rsidRDefault="007D615B" w:rsidP="007D615B">
            <w:pPr>
              <w:pStyle w:val="Odstavecseseznamem"/>
              <w:numPr>
                <w:ilvl w:val="0"/>
                <w:numId w:val="2"/>
              </w:numPr>
              <w:ind w:left="284" w:hanging="284"/>
              <w:rPr>
                <w:sz w:val="16"/>
                <w:szCs w:val="16"/>
              </w:rPr>
            </w:pPr>
            <w:r w:rsidRPr="00CD1688">
              <w:rPr>
                <w:sz w:val="16"/>
                <w:szCs w:val="16"/>
              </w:rPr>
              <w:t>Neexistence samostatné kanalizace pro odvod dešťových vod</w:t>
            </w:r>
          </w:p>
          <w:p w:rsidR="00A22AF6" w:rsidRPr="00A22AF6" w:rsidRDefault="007D615B" w:rsidP="00A22AF6">
            <w:pPr>
              <w:pStyle w:val="Odstavecseseznamem"/>
              <w:numPr>
                <w:ilvl w:val="0"/>
                <w:numId w:val="2"/>
              </w:numPr>
              <w:ind w:left="284" w:hanging="284"/>
              <w:rPr>
                <w:sz w:val="16"/>
                <w:szCs w:val="16"/>
              </w:rPr>
            </w:pPr>
            <w:r w:rsidRPr="00A22AF6">
              <w:rPr>
                <w:sz w:val="16"/>
                <w:szCs w:val="16"/>
              </w:rPr>
              <w:t xml:space="preserve">Stav komunikací ve městě  </w:t>
            </w:r>
          </w:p>
          <w:p w:rsidR="00A22AF6" w:rsidRPr="00A22AF6" w:rsidRDefault="00A22AF6" w:rsidP="00A22AF6">
            <w:pPr>
              <w:pStyle w:val="Odstavecseseznamem"/>
              <w:numPr>
                <w:ilvl w:val="0"/>
                <w:numId w:val="2"/>
              </w:numPr>
              <w:ind w:left="284" w:hanging="284"/>
              <w:rPr>
                <w:sz w:val="16"/>
                <w:szCs w:val="16"/>
              </w:rPr>
            </w:pPr>
            <w:r w:rsidRPr="00A22AF6">
              <w:rPr>
                <w:sz w:val="16"/>
                <w:szCs w:val="16"/>
              </w:rPr>
              <w:t>existence sociálně vyloučených lokalit</w:t>
            </w:r>
          </w:p>
          <w:p w:rsidR="00A22AF6" w:rsidRPr="00A22AF6" w:rsidRDefault="00A22AF6" w:rsidP="00A22AF6">
            <w:pPr>
              <w:pStyle w:val="Odstavecseseznamem"/>
              <w:numPr>
                <w:ilvl w:val="0"/>
                <w:numId w:val="2"/>
              </w:numPr>
              <w:ind w:left="284" w:hanging="284"/>
              <w:rPr>
                <w:sz w:val="16"/>
                <w:szCs w:val="16"/>
              </w:rPr>
            </w:pPr>
            <w:r w:rsidRPr="00A22AF6">
              <w:rPr>
                <w:sz w:val="16"/>
                <w:szCs w:val="16"/>
              </w:rPr>
              <w:t>nedostatečný pocit bezpečí občanů</w:t>
            </w:r>
          </w:p>
          <w:p w:rsidR="00A22AF6" w:rsidRPr="00A22AF6" w:rsidRDefault="00A22AF6" w:rsidP="00A22AF6">
            <w:pPr>
              <w:pStyle w:val="Odstavecseseznamem"/>
              <w:numPr>
                <w:ilvl w:val="0"/>
                <w:numId w:val="2"/>
              </w:numPr>
              <w:ind w:left="284" w:hanging="284"/>
              <w:rPr>
                <w:sz w:val="16"/>
                <w:szCs w:val="16"/>
              </w:rPr>
            </w:pPr>
            <w:r w:rsidRPr="00A22AF6">
              <w:rPr>
                <w:sz w:val="16"/>
                <w:szCs w:val="16"/>
              </w:rPr>
              <w:t xml:space="preserve">Nevyhovující technický stav infrastruktury pro sport </w:t>
            </w:r>
          </w:p>
          <w:p w:rsidR="00A22AF6" w:rsidRPr="00A22AF6" w:rsidRDefault="00A22AF6" w:rsidP="00A22AF6">
            <w:pPr>
              <w:pStyle w:val="Odstavecseseznamem"/>
              <w:numPr>
                <w:ilvl w:val="0"/>
                <w:numId w:val="2"/>
              </w:numPr>
              <w:ind w:left="284" w:hanging="284"/>
              <w:rPr>
                <w:sz w:val="16"/>
                <w:szCs w:val="16"/>
              </w:rPr>
            </w:pPr>
            <w:r w:rsidRPr="00A22AF6">
              <w:rPr>
                <w:sz w:val="16"/>
                <w:szCs w:val="16"/>
              </w:rPr>
              <w:t>Neexistence koupaliště</w:t>
            </w:r>
          </w:p>
          <w:p w:rsidR="00A22AF6" w:rsidRPr="00A22AF6" w:rsidRDefault="00A22AF6" w:rsidP="00A22AF6">
            <w:pPr>
              <w:pStyle w:val="Odstavecseseznamem"/>
              <w:numPr>
                <w:ilvl w:val="0"/>
                <w:numId w:val="2"/>
              </w:numPr>
              <w:ind w:left="284" w:hanging="284"/>
              <w:rPr>
                <w:sz w:val="16"/>
                <w:szCs w:val="16"/>
              </w:rPr>
            </w:pPr>
            <w:r w:rsidRPr="00A22AF6">
              <w:rPr>
                <w:sz w:val="16"/>
                <w:szCs w:val="16"/>
              </w:rPr>
              <w:t>Nevyhovující technický stav a nedostatečná kapacita infrastruktury pro kulturu</w:t>
            </w:r>
          </w:p>
          <w:p w:rsidR="00A22AF6" w:rsidRPr="00517B0E" w:rsidRDefault="00A22AF6" w:rsidP="00F03AC0">
            <w:pPr>
              <w:pStyle w:val="Odstavecseseznamem"/>
              <w:numPr>
                <w:ilvl w:val="0"/>
                <w:numId w:val="2"/>
              </w:numPr>
              <w:ind w:left="284" w:hanging="284"/>
              <w:rPr>
                <w:sz w:val="16"/>
                <w:szCs w:val="16"/>
              </w:rPr>
            </w:pPr>
            <w:r w:rsidRPr="00A22AF6">
              <w:rPr>
                <w:sz w:val="16"/>
                <w:szCs w:val="16"/>
              </w:rPr>
              <w:t>Nevyhovující technický stav</w:t>
            </w:r>
            <w:r>
              <w:rPr>
                <w:sz w:val="16"/>
                <w:szCs w:val="16"/>
              </w:rPr>
              <w:t xml:space="preserve"> památek</w:t>
            </w:r>
          </w:p>
        </w:tc>
      </w:tr>
      <w:tr w:rsidR="007D615B" w:rsidTr="00F03AC0">
        <w:tc>
          <w:tcPr>
            <w:tcW w:w="4605" w:type="dxa"/>
          </w:tcPr>
          <w:p w:rsidR="007D615B" w:rsidRPr="00517B0E" w:rsidRDefault="007D615B" w:rsidP="00F03AC0">
            <w:pPr>
              <w:rPr>
                <w:b/>
                <w:color w:val="4F81BD" w:themeColor="accent1"/>
                <w:sz w:val="16"/>
                <w:szCs w:val="16"/>
                <w:u w:val="single"/>
              </w:rPr>
            </w:pPr>
            <w:r w:rsidRPr="00517B0E">
              <w:rPr>
                <w:b/>
                <w:color w:val="4F81BD" w:themeColor="accent1"/>
                <w:sz w:val="16"/>
                <w:szCs w:val="16"/>
                <w:u w:val="single"/>
              </w:rPr>
              <w:t>Příležitosti</w:t>
            </w:r>
          </w:p>
          <w:p w:rsidR="00C5728C" w:rsidRPr="00C5728C" w:rsidRDefault="00C5728C" w:rsidP="00C5728C">
            <w:pPr>
              <w:pStyle w:val="Odstavecseseznamem"/>
              <w:numPr>
                <w:ilvl w:val="0"/>
                <w:numId w:val="2"/>
              </w:numPr>
              <w:ind w:left="284" w:hanging="284"/>
              <w:rPr>
                <w:sz w:val="16"/>
                <w:szCs w:val="16"/>
              </w:rPr>
            </w:pPr>
            <w:r w:rsidRPr="00C5728C">
              <w:rPr>
                <w:sz w:val="16"/>
                <w:szCs w:val="16"/>
              </w:rPr>
              <w:t>Vybudování obchvatu města včetně napojení města Štětí na D8 – přinese zklidnění dopravy v zastavěné části města</w:t>
            </w:r>
          </w:p>
          <w:p w:rsidR="00C5728C" w:rsidRDefault="00C5728C" w:rsidP="00C5728C">
            <w:pPr>
              <w:pStyle w:val="Odstavecseseznamem"/>
              <w:numPr>
                <w:ilvl w:val="0"/>
                <w:numId w:val="2"/>
              </w:numPr>
              <w:ind w:left="284" w:hanging="284"/>
              <w:rPr>
                <w:sz w:val="16"/>
                <w:szCs w:val="16"/>
              </w:rPr>
            </w:pPr>
            <w:r w:rsidRPr="00C5728C">
              <w:rPr>
                <w:sz w:val="16"/>
                <w:szCs w:val="16"/>
              </w:rPr>
              <w:t xml:space="preserve">Vybudování dalšího mostu přes Labe – přinese rozdělení a </w:t>
            </w:r>
            <w:r w:rsidRPr="00C5728C">
              <w:rPr>
                <w:sz w:val="16"/>
                <w:szCs w:val="16"/>
              </w:rPr>
              <w:lastRenderedPageBreak/>
              <w:t>zklidnění provozu na historickém mostu a v historickém centru města</w:t>
            </w:r>
          </w:p>
          <w:p w:rsidR="007D615B" w:rsidRDefault="007D615B" w:rsidP="00F03AC0">
            <w:pPr>
              <w:pStyle w:val="Odstavecseseznamem"/>
              <w:numPr>
                <w:ilvl w:val="0"/>
                <w:numId w:val="2"/>
              </w:numPr>
              <w:ind w:left="284" w:hanging="284"/>
              <w:rPr>
                <w:sz w:val="16"/>
                <w:szCs w:val="16"/>
              </w:rPr>
            </w:pPr>
            <w:r w:rsidRPr="00517B0E">
              <w:rPr>
                <w:sz w:val="16"/>
                <w:szCs w:val="16"/>
              </w:rPr>
              <w:t xml:space="preserve">Využití prostředků </w:t>
            </w:r>
            <w:r w:rsidR="00A22AF6">
              <w:rPr>
                <w:sz w:val="16"/>
                <w:szCs w:val="16"/>
              </w:rPr>
              <w:t>z fondů EU</w:t>
            </w:r>
            <w:r w:rsidR="00C5728C">
              <w:rPr>
                <w:sz w:val="16"/>
                <w:szCs w:val="16"/>
              </w:rPr>
              <w:t xml:space="preserve"> (doprava, </w:t>
            </w:r>
            <w:r w:rsidR="00C5728C">
              <w:rPr>
                <w:rFonts w:ascii="Calibri" w:hAnsi="Calibri"/>
                <w:sz w:val="16"/>
                <w:szCs w:val="16"/>
              </w:rPr>
              <w:t>ž</w:t>
            </w:r>
            <w:r w:rsidR="00C5728C">
              <w:rPr>
                <w:sz w:val="16"/>
                <w:szCs w:val="16"/>
              </w:rPr>
              <w:t>ivotní prostředí, vzdělávání, sociální oblast a podnikání)</w:t>
            </w:r>
          </w:p>
          <w:p w:rsidR="00A22AF6" w:rsidRPr="00517B0E" w:rsidRDefault="00A22AF6" w:rsidP="00F03AC0">
            <w:pPr>
              <w:pStyle w:val="Odstavecseseznamem"/>
              <w:numPr>
                <w:ilvl w:val="0"/>
                <w:numId w:val="2"/>
              </w:numPr>
              <w:ind w:left="284" w:hanging="284"/>
              <w:rPr>
                <w:sz w:val="16"/>
                <w:szCs w:val="16"/>
              </w:rPr>
            </w:pPr>
            <w:r>
              <w:rPr>
                <w:sz w:val="16"/>
                <w:szCs w:val="16"/>
              </w:rPr>
              <w:t>Působení Agentury pro sociální začle</w:t>
            </w:r>
            <w:r>
              <w:rPr>
                <w:rFonts w:ascii="Calibri" w:hAnsi="Calibri"/>
                <w:sz w:val="16"/>
                <w:szCs w:val="16"/>
              </w:rPr>
              <w:t>ň</w:t>
            </w:r>
            <w:r>
              <w:rPr>
                <w:sz w:val="16"/>
                <w:szCs w:val="16"/>
              </w:rPr>
              <w:t>ování</w:t>
            </w:r>
          </w:p>
          <w:p w:rsidR="00C5728C" w:rsidRPr="00517B0E" w:rsidRDefault="00C5728C" w:rsidP="00C5728C">
            <w:pPr>
              <w:pStyle w:val="Odstavecseseznamem"/>
              <w:numPr>
                <w:ilvl w:val="0"/>
                <w:numId w:val="2"/>
              </w:numPr>
              <w:ind w:left="284" w:hanging="284"/>
              <w:rPr>
                <w:sz w:val="16"/>
                <w:szCs w:val="16"/>
              </w:rPr>
            </w:pPr>
            <w:proofErr w:type="spellStart"/>
            <w:r>
              <w:rPr>
                <w:sz w:val="16"/>
                <w:szCs w:val="16"/>
              </w:rPr>
              <w:t>Z</w:t>
            </w:r>
            <w:r w:rsidRPr="00517B0E">
              <w:rPr>
                <w:sz w:val="16"/>
                <w:szCs w:val="16"/>
              </w:rPr>
              <w:t>novuvyužívání</w:t>
            </w:r>
            <w:proofErr w:type="spellEnd"/>
            <w:r w:rsidRPr="00517B0E">
              <w:rPr>
                <w:sz w:val="16"/>
                <w:szCs w:val="16"/>
              </w:rPr>
              <w:t xml:space="preserve"> tzv. </w:t>
            </w:r>
            <w:proofErr w:type="spellStart"/>
            <w:r w:rsidRPr="00517B0E">
              <w:rPr>
                <w:sz w:val="16"/>
                <w:szCs w:val="16"/>
              </w:rPr>
              <w:t>brownfieldů</w:t>
            </w:r>
            <w:proofErr w:type="spellEnd"/>
          </w:p>
          <w:p w:rsidR="00C5728C" w:rsidRPr="00517B0E" w:rsidRDefault="00C5728C" w:rsidP="00C5728C">
            <w:pPr>
              <w:pStyle w:val="Odstavecseseznamem"/>
              <w:ind w:left="284"/>
              <w:rPr>
                <w:sz w:val="16"/>
                <w:szCs w:val="16"/>
              </w:rPr>
            </w:pPr>
          </w:p>
        </w:tc>
        <w:tc>
          <w:tcPr>
            <w:tcW w:w="4605" w:type="dxa"/>
          </w:tcPr>
          <w:p w:rsidR="007D615B" w:rsidRPr="00517B0E" w:rsidRDefault="007D615B" w:rsidP="00F03AC0">
            <w:pPr>
              <w:rPr>
                <w:b/>
                <w:color w:val="FF0000"/>
                <w:sz w:val="16"/>
                <w:szCs w:val="16"/>
                <w:u w:val="single"/>
              </w:rPr>
            </w:pPr>
            <w:r w:rsidRPr="00517B0E">
              <w:rPr>
                <w:b/>
                <w:color w:val="FF0000"/>
                <w:sz w:val="16"/>
                <w:szCs w:val="16"/>
                <w:u w:val="single"/>
              </w:rPr>
              <w:lastRenderedPageBreak/>
              <w:t>Hrozby</w:t>
            </w:r>
          </w:p>
          <w:p w:rsidR="007D615B" w:rsidRPr="00517B0E" w:rsidRDefault="007D615B" w:rsidP="00F03AC0">
            <w:pPr>
              <w:pStyle w:val="Odstavecseseznamem"/>
              <w:numPr>
                <w:ilvl w:val="0"/>
                <w:numId w:val="2"/>
              </w:numPr>
              <w:ind w:left="284" w:hanging="284"/>
              <w:rPr>
                <w:sz w:val="16"/>
                <w:szCs w:val="16"/>
              </w:rPr>
            </w:pPr>
            <w:r w:rsidRPr="00517B0E">
              <w:rPr>
                <w:sz w:val="16"/>
                <w:szCs w:val="16"/>
              </w:rPr>
              <w:t>Odliv velkých zaměstnavatelů</w:t>
            </w:r>
          </w:p>
          <w:p w:rsidR="007D615B" w:rsidRDefault="007D615B" w:rsidP="00F03AC0">
            <w:pPr>
              <w:pStyle w:val="Odstavecseseznamem"/>
              <w:numPr>
                <w:ilvl w:val="0"/>
                <w:numId w:val="2"/>
              </w:numPr>
              <w:ind w:left="284" w:hanging="284"/>
              <w:rPr>
                <w:sz w:val="16"/>
                <w:szCs w:val="16"/>
              </w:rPr>
            </w:pPr>
            <w:r w:rsidRPr="00517B0E">
              <w:rPr>
                <w:sz w:val="16"/>
                <w:szCs w:val="16"/>
              </w:rPr>
              <w:t>Stárnutí</w:t>
            </w:r>
            <w:r>
              <w:rPr>
                <w:sz w:val="16"/>
                <w:szCs w:val="16"/>
              </w:rPr>
              <w:t xml:space="preserve"> populace </w:t>
            </w:r>
          </w:p>
          <w:p w:rsidR="007D615B" w:rsidRPr="00517B0E" w:rsidRDefault="007D615B" w:rsidP="00F03AC0">
            <w:pPr>
              <w:pStyle w:val="Odstavecseseznamem"/>
              <w:numPr>
                <w:ilvl w:val="0"/>
                <w:numId w:val="2"/>
              </w:numPr>
              <w:ind w:left="284" w:hanging="284"/>
              <w:rPr>
                <w:sz w:val="16"/>
                <w:szCs w:val="16"/>
              </w:rPr>
            </w:pPr>
            <w:r>
              <w:rPr>
                <w:sz w:val="16"/>
                <w:szCs w:val="16"/>
              </w:rPr>
              <w:lastRenderedPageBreak/>
              <w:t>O</w:t>
            </w:r>
            <w:r w:rsidRPr="00517B0E">
              <w:rPr>
                <w:sz w:val="16"/>
                <w:szCs w:val="16"/>
              </w:rPr>
              <w:t>dliv kvalifikovaného obyvatelstva</w:t>
            </w:r>
          </w:p>
          <w:p w:rsidR="00A22AF6" w:rsidRPr="00766CD0" w:rsidRDefault="00A22AF6" w:rsidP="00A22AF6">
            <w:pPr>
              <w:pStyle w:val="Odstavecseseznamem"/>
              <w:numPr>
                <w:ilvl w:val="0"/>
                <w:numId w:val="2"/>
              </w:numPr>
              <w:ind w:left="284" w:hanging="284"/>
              <w:rPr>
                <w:sz w:val="16"/>
                <w:szCs w:val="16"/>
              </w:rPr>
            </w:pPr>
            <w:r w:rsidRPr="00766CD0">
              <w:rPr>
                <w:sz w:val="16"/>
                <w:szCs w:val="16"/>
              </w:rPr>
              <w:t xml:space="preserve">Tlak na zvyšování těžby surovin </w:t>
            </w:r>
            <w:r>
              <w:rPr>
                <w:sz w:val="16"/>
                <w:szCs w:val="16"/>
              </w:rPr>
              <w:t>(</w:t>
            </w:r>
            <w:r w:rsidRPr="00766CD0">
              <w:rPr>
                <w:sz w:val="16"/>
                <w:szCs w:val="16"/>
              </w:rPr>
              <w:t>potenciál štěrkopísků</w:t>
            </w:r>
            <w:r>
              <w:rPr>
                <w:sz w:val="16"/>
                <w:szCs w:val="16"/>
              </w:rPr>
              <w:t>)</w:t>
            </w:r>
          </w:p>
          <w:p w:rsidR="00C5728C" w:rsidRDefault="00C5728C" w:rsidP="00C5728C">
            <w:pPr>
              <w:pStyle w:val="Odstavecseseznamem"/>
              <w:numPr>
                <w:ilvl w:val="0"/>
                <w:numId w:val="2"/>
              </w:numPr>
              <w:ind w:left="284" w:hanging="284"/>
              <w:rPr>
                <w:sz w:val="16"/>
                <w:szCs w:val="16"/>
              </w:rPr>
            </w:pPr>
            <w:r w:rsidRPr="00C5728C">
              <w:rPr>
                <w:sz w:val="16"/>
                <w:szCs w:val="16"/>
              </w:rPr>
              <w:t>N</w:t>
            </w:r>
            <w:r>
              <w:rPr>
                <w:sz w:val="16"/>
                <w:szCs w:val="16"/>
              </w:rPr>
              <w:t>á</w:t>
            </w:r>
            <w:r w:rsidRPr="00C5728C">
              <w:rPr>
                <w:sz w:val="16"/>
                <w:szCs w:val="16"/>
              </w:rPr>
              <w:t>růst objem</w:t>
            </w:r>
            <w:r>
              <w:rPr>
                <w:sz w:val="16"/>
                <w:szCs w:val="16"/>
              </w:rPr>
              <w:t>u</w:t>
            </w:r>
            <w:r w:rsidRPr="00C5728C">
              <w:rPr>
                <w:sz w:val="16"/>
                <w:szCs w:val="16"/>
              </w:rPr>
              <w:t xml:space="preserve"> dopravy v centru města, kde je zatím jediný most přes řeku Labe v</w:t>
            </w:r>
            <w:r>
              <w:rPr>
                <w:sz w:val="16"/>
                <w:szCs w:val="16"/>
              </w:rPr>
              <w:t> </w:t>
            </w:r>
            <w:r w:rsidRPr="00C5728C">
              <w:rPr>
                <w:sz w:val="16"/>
                <w:szCs w:val="16"/>
              </w:rPr>
              <w:t>regionu</w:t>
            </w:r>
          </w:p>
          <w:p w:rsidR="00C5728C" w:rsidRPr="00C5728C" w:rsidRDefault="00C5728C" w:rsidP="00C5728C">
            <w:pPr>
              <w:pStyle w:val="Odstavecseseznamem"/>
              <w:numPr>
                <w:ilvl w:val="0"/>
                <w:numId w:val="2"/>
              </w:numPr>
              <w:ind w:left="284" w:hanging="284"/>
              <w:rPr>
                <w:sz w:val="16"/>
                <w:szCs w:val="16"/>
              </w:rPr>
            </w:pPr>
            <w:r w:rsidRPr="00C5728C">
              <w:rPr>
                <w:sz w:val="16"/>
                <w:szCs w:val="16"/>
              </w:rPr>
              <w:t>Pokles podílu hromadné dopravy vůči dopravě automobilové</w:t>
            </w:r>
          </w:p>
          <w:p w:rsidR="00C5728C" w:rsidRPr="00C5728C" w:rsidRDefault="00C5728C" w:rsidP="00C5728C">
            <w:pPr>
              <w:pStyle w:val="Odstavecseseznamem"/>
              <w:numPr>
                <w:ilvl w:val="0"/>
                <w:numId w:val="2"/>
              </w:numPr>
              <w:ind w:left="284" w:hanging="284"/>
              <w:rPr>
                <w:sz w:val="16"/>
                <w:szCs w:val="16"/>
              </w:rPr>
            </w:pPr>
            <w:r w:rsidRPr="00C5728C">
              <w:rPr>
                <w:sz w:val="16"/>
                <w:szCs w:val="16"/>
              </w:rPr>
              <w:t>Zvýšení počtu automobilů (zvýšení intenzity dopravy ve městě)</w:t>
            </w:r>
          </w:p>
          <w:p w:rsidR="00A22AF6" w:rsidRPr="00766CD0" w:rsidRDefault="00A22AF6" w:rsidP="00A22AF6">
            <w:pPr>
              <w:pStyle w:val="Odstavecseseznamem"/>
              <w:numPr>
                <w:ilvl w:val="0"/>
                <w:numId w:val="2"/>
              </w:numPr>
              <w:ind w:left="284" w:hanging="284"/>
              <w:rPr>
                <w:sz w:val="16"/>
                <w:szCs w:val="16"/>
              </w:rPr>
            </w:pPr>
            <w:r w:rsidRPr="00766CD0">
              <w:rPr>
                <w:sz w:val="16"/>
                <w:szCs w:val="16"/>
              </w:rPr>
              <w:t>Riziko záplav z vodního toku Labe a z malých toků, zejména tzv. „bleskových“ povodní v důsledku přívalových dešťů</w:t>
            </w:r>
          </w:p>
          <w:p w:rsidR="00A22AF6" w:rsidRPr="00766CD0" w:rsidRDefault="00A22AF6" w:rsidP="00A22AF6">
            <w:pPr>
              <w:pStyle w:val="Odstavecseseznamem"/>
              <w:numPr>
                <w:ilvl w:val="0"/>
                <w:numId w:val="2"/>
              </w:numPr>
              <w:ind w:left="284" w:hanging="284"/>
              <w:rPr>
                <w:sz w:val="16"/>
                <w:szCs w:val="16"/>
              </w:rPr>
            </w:pPr>
            <w:r w:rsidRPr="00766CD0">
              <w:rPr>
                <w:sz w:val="16"/>
                <w:szCs w:val="16"/>
              </w:rPr>
              <w:t>Zrychlený povrchový odtok v důsledku neuváženého zpevňování ploch (náměstí, Horův park)</w:t>
            </w:r>
          </w:p>
          <w:p w:rsidR="007D615B" w:rsidRPr="00517B0E" w:rsidRDefault="00A22AF6" w:rsidP="00A22AF6">
            <w:pPr>
              <w:pStyle w:val="Odstavecseseznamem"/>
              <w:numPr>
                <w:ilvl w:val="0"/>
                <w:numId w:val="2"/>
              </w:numPr>
              <w:ind w:left="284" w:hanging="284"/>
              <w:rPr>
                <w:sz w:val="16"/>
                <w:szCs w:val="16"/>
              </w:rPr>
            </w:pPr>
            <w:r w:rsidRPr="00766CD0">
              <w:rPr>
                <w:sz w:val="16"/>
                <w:szCs w:val="16"/>
              </w:rPr>
              <w:t>Nekoordinovaný rozvoj průmyslových zón na „zelené louce“, tzv. „</w:t>
            </w:r>
            <w:proofErr w:type="spellStart"/>
            <w:r w:rsidRPr="00766CD0">
              <w:rPr>
                <w:sz w:val="16"/>
                <w:szCs w:val="16"/>
              </w:rPr>
              <w:t>greenfields</w:t>
            </w:r>
            <w:proofErr w:type="spellEnd"/>
            <w:r w:rsidRPr="00766CD0">
              <w:rPr>
                <w:sz w:val="16"/>
                <w:szCs w:val="16"/>
              </w:rPr>
              <w:t>“</w:t>
            </w:r>
          </w:p>
        </w:tc>
      </w:tr>
    </w:tbl>
    <w:p w:rsidR="000C28F2" w:rsidRDefault="000C28F2" w:rsidP="000C28F2"/>
    <w:p w:rsidR="000C28F2" w:rsidRDefault="000C28F2" w:rsidP="000C28F2"/>
    <w:p w:rsidR="000C28F2" w:rsidRDefault="000C28F2" w:rsidP="000C28F2"/>
    <w:p w:rsidR="000C28F2" w:rsidRDefault="000C28F2" w:rsidP="000C28F2"/>
    <w:p w:rsidR="000C28F2" w:rsidRDefault="000C28F2" w:rsidP="000C28F2"/>
    <w:p w:rsidR="00F32BD1" w:rsidRDefault="00F32BD1" w:rsidP="000C28F2"/>
    <w:p w:rsidR="00F32BD1" w:rsidRDefault="00F32BD1" w:rsidP="000C28F2"/>
    <w:p w:rsidR="00F32BD1" w:rsidRDefault="00F32BD1" w:rsidP="000C28F2"/>
    <w:p w:rsidR="00F32BD1" w:rsidRDefault="00F32BD1" w:rsidP="000C28F2"/>
    <w:p w:rsidR="00F32BD1" w:rsidRDefault="00F32BD1" w:rsidP="000C28F2"/>
    <w:p w:rsidR="00F32BD1" w:rsidRDefault="00F32BD1" w:rsidP="000C28F2"/>
    <w:p w:rsidR="00F32BD1" w:rsidRDefault="00F32BD1" w:rsidP="000C28F2"/>
    <w:p w:rsidR="00F32BD1" w:rsidRDefault="00F32BD1" w:rsidP="000C28F2"/>
    <w:p w:rsidR="00F32BD1" w:rsidRDefault="00F32BD1" w:rsidP="000C28F2"/>
    <w:p w:rsidR="00F32BD1" w:rsidRDefault="00F32BD1" w:rsidP="000C28F2"/>
    <w:p w:rsidR="00F32BD1" w:rsidRDefault="00F32BD1" w:rsidP="000C28F2"/>
    <w:p w:rsidR="000C28F2" w:rsidRDefault="000C28F2" w:rsidP="000C28F2"/>
    <w:p w:rsidR="00EE2C19" w:rsidRPr="000C28F2" w:rsidRDefault="00EE2C19" w:rsidP="000C28F2"/>
    <w:p w:rsidR="0023235B" w:rsidRDefault="0023235B" w:rsidP="005E77F5">
      <w:pPr>
        <w:pStyle w:val="Nadpis1"/>
        <w:numPr>
          <w:ilvl w:val="0"/>
          <w:numId w:val="3"/>
        </w:numPr>
      </w:pPr>
      <w:bookmarkStart w:id="97" w:name="_Toc448844436"/>
      <w:r>
        <w:lastRenderedPageBreak/>
        <w:t>Návrhová část</w:t>
      </w:r>
      <w:bookmarkEnd w:id="97"/>
    </w:p>
    <w:p w:rsidR="0023235B" w:rsidRDefault="0023235B" w:rsidP="005E77F5">
      <w:pPr>
        <w:pStyle w:val="Nadpis2"/>
        <w:numPr>
          <w:ilvl w:val="1"/>
          <w:numId w:val="3"/>
        </w:numPr>
        <w:ind w:left="567" w:hanging="567"/>
      </w:pPr>
      <w:bookmarkStart w:id="98" w:name="_Toc448844437"/>
      <w:r>
        <w:t>Strategická vize</w:t>
      </w:r>
      <w:bookmarkEnd w:id="98"/>
    </w:p>
    <w:p w:rsidR="000C28F2" w:rsidRPr="00EE5B15" w:rsidRDefault="000C28F2" w:rsidP="005E77F5">
      <w:pPr>
        <w:pStyle w:val="Odstavecseseznamem"/>
        <w:numPr>
          <w:ilvl w:val="0"/>
          <w:numId w:val="10"/>
        </w:numPr>
        <w:jc w:val="both"/>
        <w:rPr>
          <w:color w:val="D99594" w:themeColor="accent2" w:themeTint="99"/>
          <w:sz w:val="28"/>
        </w:rPr>
      </w:pPr>
      <w:r w:rsidRPr="00EE5B15">
        <w:rPr>
          <w:color w:val="D99594" w:themeColor="accent2" w:themeTint="99"/>
          <w:sz w:val="28"/>
        </w:rPr>
        <w:t xml:space="preserve">Roudnice </w:t>
      </w:r>
      <w:r w:rsidR="00CC1C78" w:rsidRPr="00EE5B15">
        <w:rPr>
          <w:color w:val="D99594" w:themeColor="accent2" w:themeTint="99"/>
          <w:sz w:val="28"/>
        </w:rPr>
        <w:t>–</w:t>
      </w:r>
      <w:r w:rsidR="00EE2C19" w:rsidRPr="00EE5B15">
        <w:rPr>
          <w:color w:val="D99594" w:themeColor="accent2" w:themeTint="99"/>
          <w:sz w:val="28"/>
        </w:rPr>
        <w:t xml:space="preserve"> </w:t>
      </w:r>
      <w:r w:rsidR="00CC1C78" w:rsidRPr="00EE5B15">
        <w:rPr>
          <w:b/>
          <w:color w:val="D99594" w:themeColor="accent2" w:themeTint="99"/>
          <w:sz w:val="28"/>
        </w:rPr>
        <w:t xml:space="preserve">bezpečné </w:t>
      </w:r>
      <w:r w:rsidR="00F32BD1">
        <w:rPr>
          <w:b/>
          <w:color w:val="D99594" w:themeColor="accent2" w:themeTint="99"/>
          <w:sz w:val="28"/>
        </w:rPr>
        <w:t xml:space="preserve">rezidenční </w:t>
      </w:r>
      <w:r w:rsidRPr="00EE5B15">
        <w:rPr>
          <w:b/>
          <w:color w:val="D99594" w:themeColor="accent2" w:themeTint="99"/>
          <w:sz w:val="28"/>
        </w:rPr>
        <w:t xml:space="preserve">město </w:t>
      </w:r>
      <w:r w:rsidR="00C5728C" w:rsidRPr="00F32BD1">
        <w:rPr>
          <w:b/>
          <w:color w:val="D99594" w:themeColor="accent2" w:themeTint="99"/>
          <w:sz w:val="28"/>
        </w:rPr>
        <w:t>s</w:t>
      </w:r>
      <w:r w:rsidR="00F32BD1" w:rsidRPr="00F32BD1">
        <w:rPr>
          <w:b/>
          <w:color w:val="D99594" w:themeColor="accent2" w:themeTint="99"/>
          <w:sz w:val="28"/>
        </w:rPr>
        <w:t>e stabilizovaným nebo</w:t>
      </w:r>
      <w:r w:rsidR="00C5728C" w:rsidRPr="00EE5B15">
        <w:rPr>
          <w:color w:val="D99594" w:themeColor="accent2" w:themeTint="99"/>
          <w:sz w:val="28"/>
        </w:rPr>
        <w:t xml:space="preserve"> </w:t>
      </w:r>
      <w:r w:rsidR="00C5728C" w:rsidRPr="00EE5B15">
        <w:rPr>
          <w:b/>
          <w:color w:val="D99594" w:themeColor="accent2" w:themeTint="99"/>
          <w:sz w:val="28"/>
        </w:rPr>
        <w:t xml:space="preserve">rostoucím počtem obyvatel </w:t>
      </w:r>
      <w:r w:rsidRPr="00EE5B15">
        <w:rPr>
          <w:b/>
          <w:color w:val="D99594" w:themeColor="accent2" w:themeTint="99"/>
          <w:sz w:val="28"/>
        </w:rPr>
        <w:t xml:space="preserve">nabízející široké spektrum </w:t>
      </w:r>
      <w:r w:rsidR="0083029D" w:rsidRPr="00EE5B15">
        <w:rPr>
          <w:b/>
          <w:color w:val="D99594" w:themeColor="accent2" w:themeTint="99"/>
          <w:sz w:val="28"/>
        </w:rPr>
        <w:t>možností pro trávení volného času</w:t>
      </w:r>
      <w:r w:rsidR="0083029D" w:rsidRPr="00EE5B15">
        <w:rPr>
          <w:color w:val="D99594" w:themeColor="accent2" w:themeTint="99"/>
          <w:sz w:val="28"/>
        </w:rPr>
        <w:t xml:space="preserve"> a kvalitní </w:t>
      </w:r>
      <w:r w:rsidRPr="00EE5B15">
        <w:rPr>
          <w:color w:val="D99594" w:themeColor="accent2" w:themeTint="99"/>
          <w:sz w:val="28"/>
        </w:rPr>
        <w:t>služb</w:t>
      </w:r>
      <w:r w:rsidR="0083029D" w:rsidRPr="00EE5B15">
        <w:rPr>
          <w:color w:val="D99594" w:themeColor="accent2" w:themeTint="99"/>
          <w:sz w:val="28"/>
        </w:rPr>
        <w:t>y</w:t>
      </w:r>
      <w:r w:rsidRPr="00EE5B15">
        <w:rPr>
          <w:color w:val="D99594" w:themeColor="accent2" w:themeTint="99"/>
          <w:sz w:val="28"/>
        </w:rPr>
        <w:t xml:space="preserve"> ve vzdělání,</w:t>
      </w:r>
      <w:r w:rsidR="00CC1C78" w:rsidRPr="00EE5B15">
        <w:rPr>
          <w:color w:val="D99594" w:themeColor="accent2" w:themeTint="99"/>
          <w:sz w:val="28"/>
        </w:rPr>
        <w:t xml:space="preserve"> zdravotnictví a </w:t>
      </w:r>
      <w:r w:rsidRPr="00EE5B15">
        <w:rPr>
          <w:color w:val="D99594" w:themeColor="accent2" w:themeTint="99"/>
          <w:sz w:val="28"/>
        </w:rPr>
        <w:t>sociálních službách.</w:t>
      </w:r>
    </w:p>
    <w:p w:rsidR="000C28F2" w:rsidRPr="00C91FDC" w:rsidRDefault="000C28F2" w:rsidP="005E77F5">
      <w:pPr>
        <w:pStyle w:val="Odstavecseseznamem"/>
        <w:numPr>
          <w:ilvl w:val="1"/>
          <w:numId w:val="10"/>
        </w:numPr>
        <w:jc w:val="both"/>
        <w:rPr>
          <w:color w:val="61C6F0"/>
          <w:sz w:val="28"/>
        </w:rPr>
      </w:pPr>
      <w:r w:rsidRPr="00C91FDC">
        <w:rPr>
          <w:color w:val="61C6F0"/>
          <w:sz w:val="28"/>
        </w:rPr>
        <w:t xml:space="preserve">Roudnice </w:t>
      </w:r>
      <w:r w:rsidR="00C91FDC">
        <w:rPr>
          <w:color w:val="61C6F0"/>
          <w:sz w:val="28"/>
        </w:rPr>
        <w:t>–</w:t>
      </w:r>
      <w:r w:rsidR="00EE2C19" w:rsidRPr="00C91FDC">
        <w:rPr>
          <w:color w:val="61C6F0"/>
          <w:sz w:val="28"/>
        </w:rPr>
        <w:t xml:space="preserve"> </w:t>
      </w:r>
      <w:r w:rsidR="009A1F9C">
        <w:rPr>
          <w:color w:val="61C6F0"/>
          <w:sz w:val="28"/>
        </w:rPr>
        <w:t xml:space="preserve">prosperující </w:t>
      </w:r>
      <w:r w:rsidR="00C91FDC" w:rsidRPr="00E874A1">
        <w:rPr>
          <w:b/>
          <w:color w:val="61C6F0"/>
          <w:sz w:val="28"/>
        </w:rPr>
        <w:t xml:space="preserve">město s </w:t>
      </w:r>
      <w:r w:rsidR="00EE2C19" w:rsidRPr="00E874A1">
        <w:rPr>
          <w:b/>
          <w:color w:val="61C6F0"/>
          <w:sz w:val="28"/>
        </w:rPr>
        <w:t>funkční ekonomik</w:t>
      </w:r>
      <w:r w:rsidR="00C91FDC" w:rsidRPr="00E874A1">
        <w:rPr>
          <w:b/>
          <w:color w:val="61C6F0"/>
          <w:sz w:val="28"/>
        </w:rPr>
        <w:t>o</w:t>
      </w:r>
      <w:r w:rsidR="00EE2C19" w:rsidRPr="00E874A1">
        <w:rPr>
          <w:b/>
          <w:color w:val="61C6F0"/>
          <w:sz w:val="28"/>
        </w:rPr>
        <w:t>u</w:t>
      </w:r>
      <w:r w:rsidR="00EE2C19" w:rsidRPr="00C91FDC">
        <w:rPr>
          <w:color w:val="61C6F0"/>
          <w:sz w:val="28"/>
        </w:rPr>
        <w:t>, jej</w:t>
      </w:r>
      <w:r w:rsidR="00C91FDC" w:rsidRPr="00C91FDC">
        <w:rPr>
          <w:color w:val="61C6F0"/>
          <w:sz w:val="28"/>
        </w:rPr>
        <w:t>í</w:t>
      </w:r>
      <w:r w:rsidR="00C91FDC">
        <w:rPr>
          <w:color w:val="61C6F0"/>
          <w:sz w:val="28"/>
        </w:rPr>
        <w:t>m</w:t>
      </w:r>
      <w:r w:rsidR="00EE2C19" w:rsidRPr="00C91FDC">
        <w:rPr>
          <w:color w:val="61C6F0"/>
          <w:sz w:val="28"/>
        </w:rPr>
        <w:t>ž motorem jsou malé a střední podniky</w:t>
      </w:r>
      <w:r w:rsidR="00C91FDC">
        <w:rPr>
          <w:color w:val="61C6F0"/>
          <w:sz w:val="28"/>
        </w:rPr>
        <w:t xml:space="preserve"> a plně využitý </w:t>
      </w:r>
      <w:r w:rsidR="00C91FDC" w:rsidRPr="00C91FDC">
        <w:rPr>
          <w:color w:val="61C6F0"/>
          <w:sz w:val="28"/>
        </w:rPr>
        <w:t xml:space="preserve">potenciál </w:t>
      </w:r>
      <w:r w:rsidR="00C91FDC" w:rsidRPr="00E874A1">
        <w:rPr>
          <w:b/>
          <w:color w:val="61C6F0"/>
          <w:sz w:val="28"/>
        </w:rPr>
        <w:t>v cestovním ruchu</w:t>
      </w:r>
      <w:r w:rsidRPr="00C91FDC">
        <w:rPr>
          <w:color w:val="61C6F0"/>
          <w:sz w:val="28"/>
        </w:rPr>
        <w:t xml:space="preserve">. </w:t>
      </w:r>
    </w:p>
    <w:p w:rsidR="000C28F2" w:rsidRPr="00D62FA3" w:rsidRDefault="000C28F2" w:rsidP="005E77F5">
      <w:pPr>
        <w:pStyle w:val="Odstavecseseznamem"/>
        <w:numPr>
          <w:ilvl w:val="2"/>
          <w:numId w:val="10"/>
        </w:numPr>
        <w:jc w:val="both"/>
        <w:rPr>
          <w:b/>
          <w:color w:val="76923C" w:themeColor="accent3" w:themeShade="BF"/>
          <w:sz w:val="28"/>
        </w:rPr>
      </w:pPr>
      <w:r w:rsidRPr="00D62FA3">
        <w:rPr>
          <w:color w:val="76923C" w:themeColor="accent3" w:themeShade="BF"/>
          <w:sz w:val="28"/>
        </w:rPr>
        <w:t xml:space="preserve">Roudnice </w:t>
      </w:r>
      <w:r w:rsidR="009A1F9C" w:rsidRPr="00D62FA3">
        <w:rPr>
          <w:color w:val="76923C" w:themeColor="accent3" w:themeShade="BF"/>
          <w:sz w:val="28"/>
        </w:rPr>
        <w:t>–</w:t>
      </w:r>
      <w:r w:rsidR="00EE2C19" w:rsidRPr="00D62FA3">
        <w:rPr>
          <w:color w:val="76923C" w:themeColor="accent3" w:themeShade="BF"/>
          <w:sz w:val="28"/>
        </w:rPr>
        <w:t xml:space="preserve"> </w:t>
      </w:r>
      <w:r w:rsidR="009A1F9C" w:rsidRPr="00D62FA3">
        <w:rPr>
          <w:color w:val="76923C" w:themeColor="accent3" w:themeShade="BF"/>
          <w:sz w:val="28"/>
        </w:rPr>
        <w:t xml:space="preserve">dostupné </w:t>
      </w:r>
      <w:r w:rsidRPr="00D62FA3">
        <w:rPr>
          <w:color w:val="76923C" w:themeColor="accent3" w:themeShade="BF"/>
          <w:sz w:val="28"/>
        </w:rPr>
        <w:t>město</w:t>
      </w:r>
      <w:r w:rsidR="00C5728C" w:rsidRPr="00D62FA3">
        <w:rPr>
          <w:b/>
          <w:color w:val="76923C" w:themeColor="accent3" w:themeShade="BF"/>
          <w:sz w:val="28"/>
        </w:rPr>
        <w:t xml:space="preserve"> s</w:t>
      </w:r>
      <w:r w:rsidRPr="00D62FA3">
        <w:rPr>
          <w:b/>
          <w:color w:val="76923C" w:themeColor="accent3" w:themeShade="BF"/>
          <w:sz w:val="28"/>
        </w:rPr>
        <w:t xml:space="preserve"> kvalitním životním prostředím a dopravní infrastrukturou </w:t>
      </w:r>
      <w:r w:rsidR="009A1F9C" w:rsidRPr="00D62FA3">
        <w:rPr>
          <w:b/>
          <w:color w:val="76923C" w:themeColor="accent3" w:themeShade="BF"/>
          <w:sz w:val="28"/>
        </w:rPr>
        <w:t>pro</w:t>
      </w:r>
      <w:r w:rsidRPr="00D62FA3">
        <w:rPr>
          <w:b/>
          <w:color w:val="76923C" w:themeColor="accent3" w:themeShade="BF"/>
          <w:sz w:val="28"/>
        </w:rPr>
        <w:t xml:space="preserve"> všech</w:t>
      </w:r>
      <w:r w:rsidR="009A1F9C" w:rsidRPr="00D62FA3">
        <w:rPr>
          <w:b/>
          <w:color w:val="76923C" w:themeColor="accent3" w:themeShade="BF"/>
          <w:sz w:val="28"/>
        </w:rPr>
        <w:t>ny druhy</w:t>
      </w:r>
      <w:r w:rsidRPr="00D62FA3">
        <w:rPr>
          <w:b/>
          <w:color w:val="76923C" w:themeColor="accent3" w:themeShade="BF"/>
          <w:sz w:val="28"/>
        </w:rPr>
        <w:t xml:space="preserve"> dopravy. </w:t>
      </w:r>
    </w:p>
    <w:p w:rsidR="00590FB6" w:rsidRDefault="00590FB6" w:rsidP="00590FB6">
      <w:pPr>
        <w:pStyle w:val="Bezmezer"/>
      </w:pPr>
      <w:r>
        <w:rPr>
          <w:color w:val="000000" w:themeColor="text1"/>
        </w:rPr>
        <w:t xml:space="preserve">Na základě hlavních závěrů z analytické části je sestavena návrhová část dokumentu.  Návrhová část obsahuje definici strategické vize, která se zároveň opírá o jasnou představu vedení města o jeho rozvoji. </w:t>
      </w:r>
      <w:r>
        <w:t>Vize definuje budoucí stav, kterého chce město realizací strategického řízení v roce 2025 dosáhnout a lze z ní tedy odvodit rozvojové priority města v</w:t>
      </w:r>
      <w:r w:rsidR="00847A34">
        <w:t> nadcházejících letech. Vize by</w:t>
      </w:r>
      <w:r>
        <w:t xml:space="preserve"> </w:t>
      </w:r>
      <w:r w:rsidR="0020391E">
        <w:t xml:space="preserve">měla </w:t>
      </w:r>
      <w:r>
        <w:t xml:space="preserve">stavět na silných stránkách města, neměla by však popisovat současný stav. Měla by být ambiciózní, ale při tom reálně dosažitelná. </w:t>
      </w:r>
      <w:r>
        <w:rPr>
          <w:color w:val="000000" w:themeColor="text1"/>
        </w:rPr>
        <w:t xml:space="preserve"> Vize je v souladu s principy trvale udržitelného rozvoje rozdělena do tří prioritních oblast</w:t>
      </w:r>
      <w:r>
        <w:t xml:space="preserve">í, a to sociální, ekonomické i environmentální.  </w:t>
      </w:r>
    </w:p>
    <w:p w:rsidR="00590FB6" w:rsidRDefault="00590FB6" w:rsidP="00590FB6">
      <w:pPr>
        <w:pStyle w:val="Bezmezer"/>
      </w:pPr>
    </w:p>
    <w:p w:rsidR="00A155E3" w:rsidRDefault="00590FB6" w:rsidP="00590FB6">
      <w:pPr>
        <w:pStyle w:val="Bezmezer"/>
      </w:pPr>
      <w:r>
        <w:t xml:space="preserve">Sociální část vize </w:t>
      </w:r>
      <w:r w:rsidR="00BD6613">
        <w:t xml:space="preserve">si klade za úkol zvrátit nepříznivý vývoj počtu obyvatel a </w:t>
      </w:r>
      <w:r>
        <w:t>vychází především z následujících zjištění. Občané Roudnice se ve svém městě necítí bezpečně. Nejvíce návrhů na zlepšení se v rámci dotazníkového šetření týkalo kultury a sportu, tedy trávení volného času. I přesto, že oblasti vzdělání, sociálních služeb a zdravotnictví byly v dotazníkovém šetření hodnoceny velmi pozitivně, čeká na město v těchto oblastech řada nesnadných úkolů vyvolaných vývojem demografických ukazatelů a především stárnutím populace města. Ekonomická vize reaguje na požadavek občanů týkající se vyšší nabídky pracovních míst v Roudnici nad Labem. Město chce tento problém řešit na základě své silné stránky a tou je historická a kulturní hodnota centra města a jeho potenciál v cestovním</w:t>
      </w:r>
      <w:r w:rsidR="0020391E">
        <w:t xml:space="preserve"> ruchu daný blízkostí řady</w:t>
      </w:r>
      <w:r>
        <w:t xml:space="preserve"> navštěvovaných destinací. Environmentální část vize si klade za úkol vyřešit špatnou dopravní situaci ve městě, která </w:t>
      </w:r>
      <w:r w:rsidR="005359CD">
        <w:t xml:space="preserve">má </w:t>
      </w:r>
      <w:r>
        <w:t>ve svém důsledku značný vliv na životní prostředí.</w:t>
      </w:r>
      <w:r w:rsidR="00A155E3">
        <w:t xml:space="preserve"> </w:t>
      </w:r>
    </w:p>
    <w:p w:rsidR="00A155E3" w:rsidRDefault="00A155E3" w:rsidP="00590FB6">
      <w:pPr>
        <w:pStyle w:val="Bezmezer"/>
      </w:pPr>
    </w:p>
    <w:p w:rsidR="00D66786" w:rsidRDefault="00590FB6" w:rsidP="00590FB6">
      <w:pPr>
        <w:pStyle w:val="Bezmezer"/>
      </w:pPr>
      <w:r>
        <w:t xml:space="preserve">Na vizi navazují jednotlivé strategické cíle, které jsou rozpracovány do jednotlivých </w:t>
      </w:r>
      <w:r w:rsidR="00847A34">
        <w:t>specifických cílů naplňovaných konkrétními opat</w:t>
      </w:r>
      <w:r w:rsidR="001E5690">
        <w:t>ř</w:t>
      </w:r>
      <w:r w:rsidR="00847A34">
        <w:t>eními</w:t>
      </w:r>
      <w:r>
        <w:t>. K jednotlivým opatřením je sestaven zásobník projektů, pomocí nichž budou cíle města naplňovány.</w:t>
      </w:r>
    </w:p>
    <w:p w:rsidR="00D66786" w:rsidRDefault="00D66786" w:rsidP="00590FB6">
      <w:pPr>
        <w:pStyle w:val="Bezmezer"/>
      </w:pPr>
    </w:p>
    <w:p w:rsidR="00D66786" w:rsidRDefault="00D66786" w:rsidP="00590FB6">
      <w:pPr>
        <w:pStyle w:val="Bezmezer"/>
        <w:sectPr w:rsidR="00D66786" w:rsidSect="00335136">
          <w:pgSz w:w="11906" w:h="16838"/>
          <w:pgMar w:top="1524" w:right="1417" w:bottom="1417" w:left="1417" w:header="708" w:footer="708" w:gutter="0"/>
          <w:cols w:space="708"/>
          <w:docGrid w:linePitch="360"/>
        </w:sectPr>
      </w:pPr>
    </w:p>
    <w:p w:rsidR="00D66786" w:rsidRDefault="00276815" w:rsidP="00A171D8">
      <w:pPr>
        <w:pStyle w:val="Bezmezer"/>
      </w:pPr>
      <w:r>
        <w:rPr>
          <w:noProof/>
        </w:rPr>
        <w:lastRenderedPageBreak/>
        <w:drawing>
          <wp:anchor distT="0" distB="0" distL="114300" distR="114300" simplePos="0" relativeHeight="251679744" behindDoc="1" locked="0" layoutInCell="1" allowOverlap="1">
            <wp:simplePos x="0" y="0"/>
            <wp:positionH relativeFrom="column">
              <wp:posOffset>5250</wp:posOffset>
            </wp:positionH>
            <wp:positionV relativeFrom="paragraph">
              <wp:posOffset>-5080</wp:posOffset>
            </wp:positionV>
            <wp:extent cx="8817575" cy="6233634"/>
            <wp:effectExtent l="0" t="0" r="0" b="0"/>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IVATE~1\AppData\Local\Temp\schema.jpg"/>
                    <pic:cNvPicPr>
                      <a:picLocks noChangeAspect="1" noChangeArrowheads="1"/>
                    </pic:cNvPicPr>
                  </pic:nvPicPr>
                  <pic:blipFill>
                    <a:blip r:embed="rId42" cstate="print">
                      <a:extLst>
                        <a:ext uri="{28A0092B-C50C-407E-A947-70E740481C1C}">
                          <a14:useLocalDpi xmlns:a14="http://schemas.microsoft.com/office/drawing/2010/main" val="0"/>
                        </a:ext>
                      </a:extLst>
                    </a:blip>
                    <a:stretch>
                      <a:fillRect/>
                    </a:stretch>
                  </pic:blipFill>
                  <pic:spPr bwMode="auto">
                    <a:xfrm>
                      <a:off x="0" y="0"/>
                      <a:ext cx="8817575" cy="6233634"/>
                    </a:xfrm>
                    <a:prstGeom prst="rect">
                      <a:avLst/>
                    </a:prstGeom>
                    <a:noFill/>
                    <a:ln w="9525">
                      <a:noFill/>
                      <a:miter lim="800000"/>
                      <a:headEnd/>
                      <a:tailEnd/>
                    </a:ln>
                  </pic:spPr>
                </pic:pic>
              </a:graphicData>
            </a:graphic>
          </wp:anchor>
        </w:drawing>
      </w:r>
      <w:r w:rsidR="009D004C">
        <w:rPr>
          <w:noProof/>
        </w:rPr>
        <w:pict>
          <v:shape id="Text Box 36" o:spid="_x0000_s1059" type="#_x0000_t202" style="position:absolute;left:0;text-align:left;margin-left:-.35pt;margin-top:-16.85pt;width:723.75pt;height:16.5pt;z-index:25170483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" stroked="f">
            <v:textbox inset="0,0,0,0">
              <w:txbxContent>
                <w:p w:rsidR="00F32BD1" w:rsidRDefault="00F32BD1" w:rsidP="00A93CC4">
                  <w:pPr>
                    <w:pStyle w:val="Titulek"/>
                    <w:rPr>
                      <w:noProof/>
                    </w:rPr>
                  </w:pPr>
                  <w:bookmarkStart w:id="99" w:name="_Toc448844473"/>
                  <w:r>
                    <w:t xml:space="preserve">Obrázek </w:t>
                  </w:r>
                  <w:fldSimple w:instr=" SEQ Obrázek \* ARABIC ">
                    <w:r>
                      <w:rPr>
                        <w:noProof/>
                      </w:rPr>
                      <w:t>21</w:t>
                    </w:r>
                  </w:fldSimple>
                  <w:r>
                    <w:t xml:space="preserve"> - Schéma návrhové části</w:t>
                  </w:r>
                  <w:bookmarkEnd w:id="99"/>
                </w:p>
              </w:txbxContent>
            </v:textbox>
          </v:shape>
        </w:pict>
      </w:r>
      <w:r w:rsidR="00A171D8" w:rsidRPr="00A171D8">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sidR="00D66786">
        <w:br w:type="page"/>
      </w:r>
    </w:p>
    <w:p w:rsidR="00D66786" w:rsidRDefault="00D66786" w:rsidP="00590FB6">
      <w:pPr>
        <w:pStyle w:val="Bezmezer"/>
        <w:sectPr w:rsidR="00D66786" w:rsidSect="00335136">
          <w:headerReference w:type="default" r:id="rId43"/>
          <w:footerReference w:type="default" r:id="rId44"/>
          <w:pgSz w:w="16838" w:h="11906" w:orient="landscape"/>
          <w:pgMar w:top="612" w:right="1524" w:bottom="1417" w:left="1417" w:header="708" w:footer="146" w:gutter="0"/>
          <w:cols w:space="708"/>
          <w:docGrid w:linePitch="360"/>
        </w:sectPr>
      </w:pPr>
    </w:p>
    <w:p w:rsidR="00D66786" w:rsidRPr="00263F45" w:rsidRDefault="00D66786" w:rsidP="00590FB6">
      <w:pPr>
        <w:pStyle w:val="Bezmezer"/>
        <w:rPr>
          <w:color w:val="000000" w:themeColor="text1"/>
        </w:rPr>
      </w:pPr>
    </w:p>
    <w:p w:rsidR="0023235B" w:rsidRDefault="0023235B" w:rsidP="005E77F5">
      <w:pPr>
        <w:pStyle w:val="Nadpis2"/>
        <w:numPr>
          <w:ilvl w:val="1"/>
          <w:numId w:val="3"/>
        </w:numPr>
        <w:ind w:left="567" w:hanging="567"/>
      </w:pPr>
      <w:bookmarkStart w:id="100" w:name="_Toc448844438"/>
      <w:r>
        <w:t>Cíle, opatření a ak</w:t>
      </w:r>
      <w:r w:rsidRPr="00EE2C19">
        <w:t>tivit</w:t>
      </w:r>
      <w:r>
        <w:t>y</w:t>
      </w:r>
      <w:bookmarkEnd w:id="100"/>
    </w:p>
    <w:p w:rsidR="00A155E3" w:rsidRPr="00EE5B15" w:rsidRDefault="00A155E3" w:rsidP="005E77F5">
      <w:pPr>
        <w:pStyle w:val="Odstavecseseznamem"/>
        <w:numPr>
          <w:ilvl w:val="0"/>
          <w:numId w:val="10"/>
        </w:numPr>
        <w:jc w:val="both"/>
        <w:rPr>
          <w:color w:val="D99594" w:themeColor="accent2" w:themeTint="99"/>
          <w:sz w:val="28"/>
        </w:rPr>
      </w:pPr>
      <w:r w:rsidRPr="00EE5B15">
        <w:rPr>
          <w:color w:val="D99594" w:themeColor="accent2" w:themeTint="99"/>
          <w:sz w:val="28"/>
        </w:rPr>
        <w:t xml:space="preserve">Strategický cíl č. 1: </w:t>
      </w:r>
      <w:r w:rsidR="00C5728C" w:rsidRPr="00EE5B15">
        <w:rPr>
          <w:color w:val="D99594" w:themeColor="accent2" w:themeTint="99"/>
          <w:sz w:val="28"/>
        </w:rPr>
        <w:t>Zvýšit počet ploch k bydlení a z</w:t>
      </w:r>
      <w:r w:rsidRPr="00EE5B15">
        <w:rPr>
          <w:color w:val="D99594" w:themeColor="accent2" w:themeTint="99"/>
          <w:sz w:val="28"/>
        </w:rPr>
        <w:t>ajistit optimální nabídku služeb, rozšířit nabídku volnočasových aktivit a zvýšit pocit bezpečí občanů Roudnice.</w:t>
      </w:r>
    </w:p>
    <w:p w:rsidR="00A155E3" w:rsidRPr="00A155E3" w:rsidRDefault="00A155E3" w:rsidP="005E77F5">
      <w:pPr>
        <w:pStyle w:val="Odstavecseseznamem"/>
        <w:numPr>
          <w:ilvl w:val="0"/>
          <w:numId w:val="10"/>
        </w:numPr>
        <w:jc w:val="both"/>
        <w:rPr>
          <w:color w:val="61C6F0"/>
          <w:sz w:val="28"/>
        </w:rPr>
      </w:pPr>
      <w:r w:rsidRPr="00A155E3">
        <w:rPr>
          <w:color w:val="61C6F0"/>
          <w:sz w:val="28"/>
        </w:rPr>
        <w:t xml:space="preserve">Strategický cíl č. 2: Podpořit ve městě podnikatelské prostředí, které povede ke vzniku pracovních příležitostí a k rozvoji návštěvnosti města. </w:t>
      </w:r>
    </w:p>
    <w:p w:rsidR="00A155E3" w:rsidRPr="00D62FA3" w:rsidRDefault="00A155E3" w:rsidP="005E77F5">
      <w:pPr>
        <w:pStyle w:val="Odstavecseseznamem"/>
        <w:numPr>
          <w:ilvl w:val="0"/>
          <w:numId w:val="10"/>
        </w:numPr>
        <w:jc w:val="both"/>
        <w:rPr>
          <w:color w:val="76923C" w:themeColor="accent3" w:themeShade="BF"/>
          <w:sz w:val="28"/>
        </w:rPr>
      </w:pPr>
      <w:r w:rsidRPr="00D62FA3">
        <w:rPr>
          <w:color w:val="76923C" w:themeColor="accent3" w:themeShade="BF"/>
          <w:sz w:val="28"/>
        </w:rPr>
        <w:t>Strategický cíl č. 3:</w:t>
      </w:r>
      <w:r w:rsidR="00C5728C" w:rsidRPr="00D62FA3">
        <w:rPr>
          <w:color w:val="76923C" w:themeColor="accent3" w:themeShade="BF"/>
          <w:sz w:val="28"/>
        </w:rPr>
        <w:t xml:space="preserve"> Z</w:t>
      </w:r>
      <w:r w:rsidRPr="00D62FA3">
        <w:rPr>
          <w:color w:val="76923C" w:themeColor="accent3" w:themeShade="BF"/>
          <w:sz w:val="28"/>
        </w:rPr>
        <w:t xml:space="preserve">lepšit </w:t>
      </w:r>
      <w:r w:rsidR="000D50DE" w:rsidRPr="00D62FA3">
        <w:rPr>
          <w:color w:val="76923C" w:themeColor="accent3" w:themeShade="BF"/>
          <w:sz w:val="28"/>
        </w:rPr>
        <w:t xml:space="preserve">všechny složky </w:t>
      </w:r>
      <w:r w:rsidRPr="00D62FA3">
        <w:rPr>
          <w:color w:val="76923C" w:themeColor="accent3" w:themeShade="BF"/>
          <w:sz w:val="28"/>
        </w:rPr>
        <w:t>životní</w:t>
      </w:r>
      <w:r w:rsidR="000D50DE" w:rsidRPr="00D62FA3">
        <w:rPr>
          <w:color w:val="76923C" w:themeColor="accent3" w:themeShade="BF"/>
          <w:sz w:val="28"/>
        </w:rPr>
        <w:t>ho</w:t>
      </w:r>
      <w:r w:rsidRPr="00D62FA3">
        <w:rPr>
          <w:color w:val="76923C" w:themeColor="accent3" w:themeShade="BF"/>
          <w:sz w:val="28"/>
        </w:rPr>
        <w:t xml:space="preserve"> prostředí a </w:t>
      </w:r>
      <w:r w:rsidR="000D50DE" w:rsidRPr="00D62FA3">
        <w:rPr>
          <w:color w:val="76923C" w:themeColor="accent3" w:themeShade="BF"/>
          <w:sz w:val="28"/>
        </w:rPr>
        <w:t>zvýšit komfort občanů při dopravě</w:t>
      </w:r>
      <w:r w:rsidRPr="00D62FA3">
        <w:rPr>
          <w:color w:val="76923C" w:themeColor="accent3" w:themeShade="BF"/>
          <w:sz w:val="28"/>
        </w:rPr>
        <w:t xml:space="preserve"> ve městě. </w:t>
      </w:r>
    </w:p>
    <w:p w:rsidR="00A155E3" w:rsidRPr="00A155E3" w:rsidRDefault="00A155E3" w:rsidP="00A155E3"/>
    <w:p w:rsidR="004159D2" w:rsidRPr="00EE5B15" w:rsidRDefault="004159D2" w:rsidP="005E77F5">
      <w:pPr>
        <w:pStyle w:val="Nadpis3"/>
        <w:numPr>
          <w:ilvl w:val="2"/>
          <w:numId w:val="3"/>
        </w:numPr>
        <w:ind w:left="709" w:hanging="709"/>
        <w:rPr>
          <w:color w:val="D99594" w:themeColor="accent2" w:themeTint="99"/>
        </w:rPr>
      </w:pPr>
      <w:bookmarkStart w:id="101" w:name="_Toc448844439"/>
      <w:r w:rsidRPr="00EE5B15">
        <w:rPr>
          <w:color w:val="D99594" w:themeColor="accent2" w:themeTint="99"/>
        </w:rPr>
        <w:t>Sociální pilíř</w:t>
      </w:r>
      <w:bookmarkEnd w:id="101"/>
    </w:p>
    <w:p w:rsidR="00213097" w:rsidRPr="00EE5B15" w:rsidRDefault="00213097" w:rsidP="005E77F5">
      <w:pPr>
        <w:pStyle w:val="Nadpis4"/>
        <w:numPr>
          <w:ilvl w:val="3"/>
          <w:numId w:val="3"/>
        </w:numPr>
        <w:ind w:left="851" w:hanging="851"/>
        <w:rPr>
          <w:color w:val="D99594" w:themeColor="accent2" w:themeTint="99"/>
        </w:rPr>
      </w:pPr>
      <w:r w:rsidRPr="00EE5B15">
        <w:rPr>
          <w:color w:val="D99594" w:themeColor="accent2" w:themeTint="99"/>
        </w:rPr>
        <w:t>Sport a volný čas</w:t>
      </w:r>
    </w:p>
    <w:tbl>
      <w:tblPr>
        <w:tblW w:w="8960" w:type="dxa"/>
        <w:tblCellMar>
          <w:left w:w="70" w:type="dxa"/>
          <w:right w:w="70" w:type="dxa"/>
        </w:tblCellMar>
        <w:tblLook w:val="04A0" w:firstRow="1" w:lastRow="0" w:firstColumn="1" w:lastColumn="0" w:noHBand="0" w:noVBand="1"/>
      </w:tblPr>
      <w:tblGrid>
        <w:gridCol w:w="8960"/>
      </w:tblGrid>
      <w:tr w:rsidR="0065486C" w:rsidRPr="004159D2" w:rsidTr="003162C8">
        <w:trPr>
          <w:trHeight w:val="300"/>
        </w:trPr>
        <w:tc>
          <w:tcPr>
            <w:tcW w:w="8960" w:type="dxa"/>
            <w:tcBorders>
              <w:top w:val="nil"/>
              <w:left w:val="nil"/>
              <w:bottom w:val="nil"/>
              <w:right w:val="nil"/>
            </w:tcBorders>
            <w:shd w:val="clear" w:color="auto" w:fill="D99594" w:themeFill="accent2" w:themeFillTint="99"/>
            <w:vAlign w:val="bottom"/>
            <w:hideMark/>
          </w:tcPr>
          <w:p w:rsidR="0065486C" w:rsidRDefault="00A155E3" w:rsidP="001E7089">
            <w:pPr>
              <w:spacing w:after="0" w:line="240" w:lineRule="auto"/>
              <w:jc w:val="center"/>
              <w:rPr>
                <w:rFonts w:ascii="Calibri" w:eastAsia="Times New Roman" w:hAnsi="Calibri" w:cs="Times New Roman"/>
                <w:color w:val="FFFFFF"/>
                <w:sz w:val="20"/>
                <w:szCs w:val="20"/>
              </w:rPr>
            </w:pPr>
            <w:r>
              <w:rPr>
                <w:rFonts w:ascii="Calibri" w:eastAsia="Times New Roman" w:hAnsi="Calibri" w:cs="Times New Roman"/>
                <w:color w:val="FFFFFF"/>
                <w:sz w:val="20"/>
                <w:szCs w:val="20"/>
              </w:rPr>
              <w:t>Specifick</w:t>
            </w:r>
            <w:r w:rsidR="0065486C">
              <w:rPr>
                <w:rFonts w:ascii="Calibri" w:eastAsia="Times New Roman" w:hAnsi="Calibri" w:cs="Times New Roman"/>
                <w:color w:val="FFFFFF"/>
                <w:sz w:val="20"/>
                <w:szCs w:val="20"/>
              </w:rPr>
              <w:t>ý cíl 1.1</w:t>
            </w:r>
          </w:p>
          <w:p w:rsidR="0065486C" w:rsidRPr="004159D2" w:rsidRDefault="00315498" w:rsidP="001E7089">
            <w:pPr>
              <w:spacing w:after="0" w:line="240" w:lineRule="auto"/>
              <w:jc w:val="center"/>
              <w:rPr>
                <w:rFonts w:ascii="Calibri" w:eastAsia="Times New Roman" w:hAnsi="Calibri" w:cs="Times New Roman"/>
                <w:color w:val="FFFFFF"/>
                <w:sz w:val="20"/>
                <w:szCs w:val="20"/>
              </w:rPr>
            </w:pPr>
            <w:r>
              <w:rPr>
                <w:rFonts w:ascii="Calibri" w:eastAsia="Times New Roman" w:hAnsi="Calibri" w:cs="Times New Roman"/>
                <w:color w:val="FFFFFF"/>
                <w:sz w:val="20"/>
                <w:szCs w:val="20"/>
              </w:rPr>
              <w:t>Zkvalitnit</w:t>
            </w:r>
            <w:r w:rsidRPr="004159D2">
              <w:rPr>
                <w:rFonts w:ascii="Calibri" w:eastAsia="Times New Roman" w:hAnsi="Calibri" w:cs="Times New Roman"/>
                <w:color w:val="FFFFFF"/>
                <w:sz w:val="20"/>
                <w:szCs w:val="20"/>
              </w:rPr>
              <w:t xml:space="preserve"> a </w:t>
            </w:r>
            <w:r>
              <w:rPr>
                <w:rFonts w:ascii="Calibri" w:eastAsia="Times New Roman" w:hAnsi="Calibri" w:cs="Times New Roman"/>
                <w:color w:val="FFFFFF"/>
                <w:sz w:val="20"/>
                <w:szCs w:val="20"/>
              </w:rPr>
              <w:t xml:space="preserve">rozšířit </w:t>
            </w:r>
            <w:r w:rsidR="00C91B1F">
              <w:rPr>
                <w:rFonts w:ascii="Calibri" w:eastAsia="Times New Roman" w:hAnsi="Calibri" w:cs="Times New Roman"/>
                <w:color w:val="FFFFFF"/>
                <w:sz w:val="20"/>
                <w:szCs w:val="20"/>
              </w:rPr>
              <w:t>infrastrukturu</w:t>
            </w:r>
            <w:r w:rsidR="0065486C" w:rsidRPr="004159D2">
              <w:rPr>
                <w:rFonts w:ascii="Calibri" w:eastAsia="Times New Roman" w:hAnsi="Calibri" w:cs="Times New Roman"/>
                <w:color w:val="FFFFFF"/>
                <w:sz w:val="20"/>
                <w:szCs w:val="20"/>
              </w:rPr>
              <w:t xml:space="preserve"> v oblasti sportu a volnočasových aktivit</w:t>
            </w:r>
          </w:p>
        </w:tc>
      </w:tr>
      <w:tr w:rsidR="0065486C" w:rsidRPr="004159D2" w:rsidTr="003162C8">
        <w:trPr>
          <w:trHeight w:val="1289"/>
        </w:trPr>
        <w:tc>
          <w:tcPr>
            <w:tcW w:w="8960" w:type="dxa"/>
            <w:tcBorders>
              <w:top w:val="nil"/>
              <w:left w:val="nil"/>
              <w:bottom w:val="single" w:sz="8" w:space="0" w:color="FFFFFF"/>
              <w:right w:val="single" w:sz="8" w:space="0" w:color="FFFFFF"/>
            </w:tcBorders>
            <w:shd w:val="clear" w:color="auto" w:fill="E5B8B7" w:themeFill="accent2" w:themeFillTint="66"/>
            <w:vAlign w:val="bottom"/>
            <w:hideMark/>
          </w:tcPr>
          <w:p w:rsidR="0020391E" w:rsidRDefault="0065486C" w:rsidP="0020391E">
            <w:pPr>
              <w:spacing w:after="0" w:line="240" w:lineRule="auto"/>
              <w:rPr>
                <w:rFonts w:ascii="Calibri" w:eastAsia="Times New Roman" w:hAnsi="Calibri" w:cs="Times New Roman"/>
                <w:b/>
                <w:bCs/>
                <w:color w:val="000000"/>
                <w:sz w:val="20"/>
                <w:szCs w:val="20"/>
              </w:rPr>
            </w:pPr>
            <w:r w:rsidRPr="004159D2">
              <w:rPr>
                <w:rFonts w:ascii="Calibri" w:eastAsia="Times New Roman" w:hAnsi="Calibri" w:cs="Times New Roman"/>
                <w:b/>
                <w:bCs/>
                <w:color w:val="000000"/>
                <w:sz w:val="20"/>
                <w:szCs w:val="20"/>
              </w:rPr>
              <w:t>Výchozí situace - vazba na analytickou část</w:t>
            </w:r>
          </w:p>
          <w:p w:rsidR="0065486C" w:rsidRPr="004159D2" w:rsidRDefault="0065486C" w:rsidP="0020391E">
            <w:pPr>
              <w:spacing w:after="0" w:line="240" w:lineRule="auto"/>
              <w:jc w:val="both"/>
              <w:rPr>
                <w:rFonts w:ascii="Calibri" w:eastAsia="Times New Roman" w:hAnsi="Calibri" w:cs="Times New Roman"/>
                <w:b/>
                <w:bCs/>
                <w:color w:val="000000"/>
                <w:sz w:val="20"/>
                <w:szCs w:val="20"/>
              </w:rPr>
            </w:pPr>
            <w:r>
              <w:rPr>
                <w:rFonts w:ascii="Calibri" w:eastAsia="Times New Roman" w:hAnsi="Calibri" w:cs="Times New Roman"/>
                <w:color w:val="000000"/>
                <w:sz w:val="20"/>
                <w:szCs w:val="20"/>
              </w:rPr>
              <w:t>Podle občanů by ve městě o velikosti Roudnice nemělo chybět především letní</w:t>
            </w:r>
            <w:r w:rsidRPr="004159D2">
              <w:rPr>
                <w:rFonts w:ascii="Calibri" w:eastAsia="Times New Roman" w:hAnsi="Calibri" w:cs="Times New Roman"/>
                <w:color w:val="000000"/>
                <w:sz w:val="20"/>
                <w:szCs w:val="20"/>
              </w:rPr>
              <w:t xml:space="preserve"> koupaliště</w:t>
            </w:r>
            <w:r>
              <w:rPr>
                <w:rFonts w:ascii="Calibri" w:eastAsia="Times New Roman" w:hAnsi="Calibri" w:cs="Times New Roman"/>
                <w:color w:val="000000"/>
                <w:sz w:val="20"/>
                <w:szCs w:val="20"/>
              </w:rPr>
              <w:t xml:space="preserve">. </w:t>
            </w:r>
            <w:r w:rsidRPr="004159D2">
              <w:rPr>
                <w:rFonts w:ascii="Calibri" w:eastAsia="Times New Roman" w:hAnsi="Calibri" w:cs="Times New Roman"/>
                <w:color w:val="000000"/>
                <w:sz w:val="20"/>
                <w:szCs w:val="20"/>
              </w:rPr>
              <w:t>Dotazníkové še</w:t>
            </w:r>
            <w:r>
              <w:rPr>
                <w:rFonts w:ascii="Calibri" w:eastAsia="Times New Roman" w:hAnsi="Calibri" w:cs="Times New Roman"/>
                <w:color w:val="000000"/>
                <w:sz w:val="20"/>
                <w:szCs w:val="20"/>
              </w:rPr>
              <w:t>tření definovalo nedostatek prostor</w:t>
            </w:r>
            <w:r w:rsidRPr="004159D2">
              <w:rPr>
                <w:rFonts w:ascii="Calibri" w:eastAsia="Times New Roman" w:hAnsi="Calibri" w:cs="Times New Roman"/>
                <w:color w:val="000000"/>
                <w:sz w:val="20"/>
                <w:szCs w:val="20"/>
              </w:rPr>
              <w:t xml:space="preserve">, </w:t>
            </w:r>
            <w:r>
              <w:rPr>
                <w:rFonts w:ascii="Calibri" w:eastAsia="Times New Roman" w:hAnsi="Calibri" w:cs="Times New Roman"/>
                <w:color w:val="000000"/>
                <w:sz w:val="20"/>
                <w:szCs w:val="20"/>
              </w:rPr>
              <w:t>které by využívali obyvatelé sídliště a nedostatek prostor pro trávení volného času mládeže zejména na Bezděkově. Analytická část dále poukazuje na nevyhovující stav dětských hřišť, sportovní haly a k</w:t>
            </w:r>
            <w:r w:rsidRPr="004159D2">
              <w:rPr>
                <w:rFonts w:ascii="Calibri" w:eastAsia="Times New Roman" w:hAnsi="Calibri" w:cs="Times New Roman"/>
                <w:color w:val="000000"/>
                <w:sz w:val="20"/>
                <w:szCs w:val="20"/>
              </w:rPr>
              <w:t>rytého</w:t>
            </w:r>
            <w:r>
              <w:rPr>
                <w:rFonts w:ascii="Calibri" w:eastAsia="Times New Roman" w:hAnsi="Calibri" w:cs="Times New Roman"/>
                <w:color w:val="000000"/>
                <w:sz w:val="20"/>
                <w:szCs w:val="20"/>
              </w:rPr>
              <w:t xml:space="preserve"> plaveckého</w:t>
            </w:r>
            <w:r w:rsidRPr="004159D2">
              <w:rPr>
                <w:rFonts w:ascii="Calibri" w:eastAsia="Times New Roman" w:hAnsi="Calibri" w:cs="Times New Roman"/>
                <w:color w:val="000000"/>
                <w:sz w:val="20"/>
                <w:szCs w:val="20"/>
              </w:rPr>
              <w:t xml:space="preserve"> bazénu, jehož provozní náklady jsou vysoké především z důvodů zastaralých technologií. </w:t>
            </w:r>
          </w:p>
        </w:tc>
      </w:tr>
      <w:tr w:rsidR="0065486C" w:rsidRPr="004159D2" w:rsidTr="003162C8">
        <w:trPr>
          <w:trHeight w:val="1084"/>
        </w:trPr>
        <w:tc>
          <w:tcPr>
            <w:tcW w:w="8960" w:type="dxa"/>
            <w:tcBorders>
              <w:top w:val="single" w:sz="8" w:space="0" w:color="FFFFFF"/>
              <w:left w:val="nil"/>
              <w:bottom w:val="single" w:sz="8" w:space="0" w:color="FFFFFF"/>
              <w:right w:val="single" w:sz="8" w:space="0" w:color="FFFFFF"/>
            </w:tcBorders>
            <w:shd w:val="clear" w:color="auto" w:fill="E5B8B7" w:themeFill="accent2" w:themeFillTint="66"/>
            <w:vAlign w:val="bottom"/>
            <w:hideMark/>
          </w:tcPr>
          <w:p w:rsidR="0020391E" w:rsidRDefault="0065486C" w:rsidP="0020391E">
            <w:pPr>
              <w:spacing w:after="0" w:line="240" w:lineRule="auto"/>
              <w:rPr>
                <w:rFonts w:ascii="Calibri" w:eastAsia="Times New Roman" w:hAnsi="Calibri" w:cs="Times New Roman"/>
                <w:b/>
                <w:bCs/>
                <w:color w:val="000000"/>
                <w:sz w:val="20"/>
                <w:szCs w:val="20"/>
              </w:rPr>
            </w:pPr>
            <w:r>
              <w:rPr>
                <w:rFonts w:ascii="Calibri" w:eastAsia="Times New Roman" w:hAnsi="Calibri" w:cs="Times New Roman"/>
                <w:b/>
                <w:bCs/>
                <w:color w:val="000000"/>
                <w:sz w:val="20"/>
                <w:szCs w:val="20"/>
              </w:rPr>
              <w:t>Popis naplnění cíle</w:t>
            </w:r>
          </w:p>
          <w:p w:rsidR="0065486C" w:rsidRPr="004159D2" w:rsidRDefault="0065486C" w:rsidP="00E940E7">
            <w:pPr>
              <w:spacing w:after="0" w:line="240" w:lineRule="auto"/>
              <w:jc w:val="both"/>
              <w:rPr>
                <w:rFonts w:ascii="Calibri" w:eastAsia="Times New Roman" w:hAnsi="Calibri" w:cs="Times New Roman"/>
                <w:b/>
                <w:bCs/>
                <w:color w:val="000000"/>
                <w:sz w:val="20"/>
                <w:szCs w:val="20"/>
              </w:rPr>
            </w:pPr>
            <w:r>
              <w:rPr>
                <w:rFonts w:ascii="Calibri" w:eastAsia="Times New Roman" w:hAnsi="Calibri" w:cs="Times New Roman"/>
                <w:color w:val="000000"/>
                <w:sz w:val="20"/>
                <w:szCs w:val="20"/>
              </w:rPr>
              <w:t xml:space="preserve">Tento cíl bude naplňován souborem opatření vycházejících z </w:t>
            </w:r>
            <w:r w:rsidRPr="004159D2">
              <w:rPr>
                <w:rFonts w:ascii="Calibri" w:eastAsia="Times New Roman" w:hAnsi="Calibri" w:cs="Times New Roman"/>
                <w:color w:val="000000"/>
                <w:sz w:val="20"/>
                <w:szCs w:val="20"/>
              </w:rPr>
              <w:t>požadavků občanů, které vyplynuly z dotazníkového šetření.</w:t>
            </w:r>
            <w:r>
              <w:rPr>
                <w:rFonts w:ascii="Calibri" w:eastAsia="Times New Roman" w:hAnsi="Calibri" w:cs="Times New Roman"/>
                <w:color w:val="000000"/>
                <w:sz w:val="20"/>
                <w:szCs w:val="20"/>
              </w:rPr>
              <w:t xml:space="preserve"> První opatření se týká doplnění stávající infrastruktury v oblasti sportu a volnočasových aktivit novými prostory. Konkrétními aktivitami je vybudování nových hřišť na Bezděkově, relaxační zóny pro obyvatele sídliště a zřízení letního koupaliště. Druhé opatření spočívá v rekonstrukci a zkvalitnění současných prostor. Konkrétními aktivitami je modernizace a rekonstrukce dětských hřišť, sportovišť, zejména pak krytého plaveckého bazénu. </w:t>
            </w:r>
            <w:r w:rsidR="00621887">
              <w:rPr>
                <w:rFonts w:ascii="Calibri" w:eastAsia="Times New Roman" w:hAnsi="Calibri" w:cs="Times New Roman"/>
                <w:color w:val="000000"/>
                <w:sz w:val="20"/>
                <w:szCs w:val="20"/>
              </w:rPr>
              <w:t>Dále bude m</w:t>
            </w:r>
            <w:r w:rsidR="00621887" w:rsidRPr="00621887">
              <w:rPr>
                <w:rFonts w:ascii="Calibri" w:eastAsia="Times New Roman" w:hAnsi="Calibri" w:cs="Times New Roman"/>
                <w:color w:val="000000"/>
                <w:sz w:val="20"/>
                <w:szCs w:val="20"/>
              </w:rPr>
              <w:t>ěsto Roudnice nad Labem vytvářet podmínky pro zachování stávajícího sportovního letiště v režimu veřejného vnitrostátního a neveřejného mezinárodního letiště.</w:t>
            </w:r>
            <w:r w:rsidR="00E940E7">
              <w:rPr>
                <w:rFonts w:ascii="Calibri" w:eastAsia="Times New Roman" w:hAnsi="Calibri" w:cs="Times New Roman"/>
                <w:color w:val="000000"/>
                <w:sz w:val="20"/>
                <w:szCs w:val="20"/>
              </w:rPr>
              <w:t xml:space="preserve"> </w:t>
            </w:r>
            <w:r w:rsidR="00E940E7" w:rsidRPr="00E940E7">
              <w:rPr>
                <w:rFonts w:ascii="Calibri" w:eastAsia="Times New Roman" w:hAnsi="Calibri" w:cs="Times New Roman"/>
                <w:color w:val="000000"/>
                <w:sz w:val="20"/>
                <w:szCs w:val="20"/>
              </w:rPr>
              <w:t xml:space="preserve">Snahou města je </w:t>
            </w:r>
            <w:r w:rsidR="00E940E7">
              <w:rPr>
                <w:rFonts w:ascii="Calibri" w:eastAsia="Times New Roman" w:hAnsi="Calibri" w:cs="Times New Roman"/>
                <w:color w:val="000000"/>
                <w:sz w:val="20"/>
                <w:szCs w:val="20"/>
              </w:rPr>
              <w:t xml:space="preserve">prohloubení </w:t>
            </w:r>
            <w:r w:rsidR="00E940E7" w:rsidRPr="00E940E7">
              <w:rPr>
                <w:rFonts w:ascii="Calibri" w:eastAsia="Times New Roman" w:hAnsi="Calibri" w:cs="Times New Roman"/>
                <w:color w:val="000000"/>
                <w:sz w:val="20"/>
                <w:szCs w:val="20"/>
              </w:rPr>
              <w:t xml:space="preserve">spolupráce se subjekty aktivními v této oblasti </w:t>
            </w:r>
            <w:r w:rsidR="00E940E7">
              <w:rPr>
                <w:rFonts w:ascii="Calibri" w:eastAsia="Times New Roman" w:hAnsi="Calibri" w:cs="Times New Roman"/>
                <w:color w:val="000000"/>
                <w:sz w:val="20"/>
                <w:szCs w:val="20"/>
              </w:rPr>
              <w:t xml:space="preserve">(především místním Sokolem) </w:t>
            </w:r>
            <w:r w:rsidR="00E940E7" w:rsidRPr="00E940E7">
              <w:rPr>
                <w:rFonts w:ascii="Calibri" w:eastAsia="Times New Roman" w:hAnsi="Calibri" w:cs="Times New Roman"/>
                <w:color w:val="000000"/>
                <w:sz w:val="20"/>
                <w:szCs w:val="20"/>
              </w:rPr>
              <w:t>a jejich systematická podpora.</w:t>
            </w:r>
          </w:p>
        </w:tc>
      </w:tr>
      <w:tr w:rsidR="0065486C" w:rsidRPr="004159D2" w:rsidTr="003162C8">
        <w:trPr>
          <w:trHeight w:val="478"/>
        </w:trPr>
        <w:tc>
          <w:tcPr>
            <w:tcW w:w="8960" w:type="dxa"/>
            <w:tcBorders>
              <w:top w:val="nil"/>
              <w:left w:val="nil"/>
              <w:bottom w:val="single" w:sz="8" w:space="0" w:color="FFFFFF"/>
              <w:right w:val="single" w:sz="8" w:space="0" w:color="FFFFFF"/>
            </w:tcBorders>
            <w:shd w:val="clear" w:color="auto" w:fill="E5B8B7" w:themeFill="accent2" w:themeFillTint="66"/>
            <w:vAlign w:val="bottom"/>
            <w:hideMark/>
          </w:tcPr>
          <w:p w:rsidR="0020391E" w:rsidRDefault="0065486C" w:rsidP="0020391E">
            <w:pPr>
              <w:spacing w:after="0" w:line="240" w:lineRule="auto"/>
              <w:rPr>
                <w:rFonts w:ascii="Calibri" w:eastAsia="Times New Roman" w:hAnsi="Calibri" w:cs="Times New Roman"/>
                <w:color w:val="000000"/>
                <w:sz w:val="20"/>
                <w:szCs w:val="20"/>
              </w:rPr>
            </w:pPr>
            <w:r w:rsidRPr="0020391E">
              <w:rPr>
                <w:rFonts w:ascii="Calibri" w:eastAsia="Times New Roman" w:hAnsi="Calibri" w:cs="Times New Roman"/>
                <w:b/>
                <w:bCs/>
                <w:color w:val="000000"/>
                <w:sz w:val="20"/>
                <w:szCs w:val="20"/>
              </w:rPr>
              <w:t>Opatření naplňující cíl</w:t>
            </w:r>
          </w:p>
          <w:p w:rsidR="0020391E" w:rsidRPr="0020391E" w:rsidRDefault="0065486C" w:rsidP="005E77F5">
            <w:pPr>
              <w:pStyle w:val="Odstavecseseznamem"/>
              <w:numPr>
                <w:ilvl w:val="0"/>
                <w:numId w:val="11"/>
              </w:numPr>
              <w:spacing w:after="0" w:line="240" w:lineRule="auto"/>
              <w:rPr>
                <w:rFonts w:ascii="Calibri" w:eastAsia="Times New Roman" w:hAnsi="Calibri" w:cs="Times New Roman"/>
                <w:b/>
                <w:bCs/>
                <w:color w:val="000000"/>
                <w:sz w:val="20"/>
                <w:szCs w:val="20"/>
              </w:rPr>
            </w:pPr>
            <w:r w:rsidRPr="0020391E">
              <w:rPr>
                <w:rFonts w:ascii="Calibri" w:eastAsia="Times New Roman" w:hAnsi="Calibri" w:cs="Times New Roman"/>
                <w:color w:val="000000"/>
                <w:sz w:val="20"/>
                <w:szCs w:val="20"/>
              </w:rPr>
              <w:t>Výstavba nových prostor pro sportovní a volnočasové aktivity</w:t>
            </w:r>
          </w:p>
          <w:p w:rsidR="0065486C" w:rsidRPr="0020391E" w:rsidRDefault="0065486C" w:rsidP="005E77F5">
            <w:pPr>
              <w:pStyle w:val="Odstavecseseznamem"/>
              <w:numPr>
                <w:ilvl w:val="0"/>
                <w:numId w:val="11"/>
              </w:numPr>
              <w:spacing w:after="0" w:line="240" w:lineRule="auto"/>
              <w:rPr>
                <w:rFonts w:ascii="Calibri" w:eastAsia="Times New Roman" w:hAnsi="Calibri" w:cs="Times New Roman"/>
                <w:b/>
                <w:bCs/>
                <w:color w:val="000000"/>
                <w:sz w:val="20"/>
                <w:szCs w:val="20"/>
              </w:rPr>
            </w:pPr>
            <w:r w:rsidRPr="0020391E">
              <w:rPr>
                <w:rFonts w:ascii="Calibri" w:eastAsia="Times New Roman" w:hAnsi="Calibri" w:cs="Times New Roman"/>
                <w:color w:val="000000"/>
                <w:sz w:val="20"/>
                <w:szCs w:val="20"/>
              </w:rPr>
              <w:t>Modernizace stávající infrastruktury v oblasti sportu a volnočasových aktivit</w:t>
            </w:r>
          </w:p>
        </w:tc>
      </w:tr>
      <w:tr w:rsidR="0065486C" w:rsidRPr="004159D2" w:rsidTr="003162C8">
        <w:trPr>
          <w:trHeight w:val="517"/>
        </w:trPr>
        <w:tc>
          <w:tcPr>
            <w:tcW w:w="8960" w:type="dxa"/>
            <w:tcBorders>
              <w:top w:val="nil"/>
              <w:left w:val="nil"/>
              <w:bottom w:val="single" w:sz="8" w:space="0" w:color="FFFFFF"/>
              <w:right w:val="single" w:sz="8" w:space="0" w:color="FFFFFF"/>
            </w:tcBorders>
            <w:shd w:val="clear" w:color="auto" w:fill="E5B8B7" w:themeFill="accent2" w:themeFillTint="66"/>
            <w:vAlign w:val="bottom"/>
            <w:hideMark/>
          </w:tcPr>
          <w:p w:rsidR="0020391E" w:rsidRDefault="0065486C" w:rsidP="0020391E">
            <w:pPr>
              <w:spacing w:after="0" w:line="240" w:lineRule="auto"/>
              <w:rPr>
                <w:rFonts w:ascii="Calibri" w:eastAsia="Times New Roman" w:hAnsi="Calibri" w:cs="Times New Roman"/>
                <w:color w:val="000000"/>
                <w:sz w:val="20"/>
                <w:szCs w:val="20"/>
              </w:rPr>
            </w:pPr>
            <w:r w:rsidRPr="0020391E">
              <w:rPr>
                <w:rFonts w:ascii="Calibri" w:eastAsia="Times New Roman" w:hAnsi="Calibri" w:cs="Times New Roman"/>
                <w:b/>
                <w:bCs/>
                <w:color w:val="000000"/>
                <w:sz w:val="20"/>
                <w:szCs w:val="20"/>
              </w:rPr>
              <w:t>Indikátory výstupu</w:t>
            </w:r>
          </w:p>
          <w:p w:rsidR="0065486C" w:rsidRPr="0020391E" w:rsidRDefault="0065486C" w:rsidP="005E77F5">
            <w:pPr>
              <w:pStyle w:val="Odstavecseseznamem"/>
              <w:numPr>
                <w:ilvl w:val="0"/>
                <w:numId w:val="12"/>
              </w:numPr>
              <w:spacing w:after="0" w:line="240" w:lineRule="auto"/>
              <w:rPr>
                <w:rFonts w:ascii="Calibri" w:eastAsia="Times New Roman" w:hAnsi="Calibri" w:cs="Times New Roman"/>
                <w:b/>
                <w:bCs/>
                <w:color w:val="000000"/>
                <w:sz w:val="20"/>
                <w:szCs w:val="20"/>
              </w:rPr>
            </w:pPr>
            <w:r w:rsidRPr="0020391E">
              <w:rPr>
                <w:rFonts w:ascii="Calibri" w:eastAsia="Times New Roman" w:hAnsi="Calibri" w:cs="Times New Roman"/>
                <w:color w:val="000000"/>
                <w:sz w:val="20"/>
                <w:szCs w:val="20"/>
              </w:rPr>
              <w:t>Počet nově vybudovaných/zrekonstruovaných zařízení pro sport a volný čas (ks)</w:t>
            </w:r>
          </w:p>
        </w:tc>
      </w:tr>
      <w:tr w:rsidR="0065486C" w:rsidRPr="004159D2" w:rsidTr="003162C8">
        <w:trPr>
          <w:trHeight w:val="751"/>
        </w:trPr>
        <w:tc>
          <w:tcPr>
            <w:tcW w:w="8960" w:type="dxa"/>
            <w:tcBorders>
              <w:top w:val="nil"/>
              <w:left w:val="nil"/>
              <w:bottom w:val="single" w:sz="8" w:space="0" w:color="FFFFFF"/>
              <w:right w:val="single" w:sz="8" w:space="0" w:color="FFFFFF"/>
            </w:tcBorders>
            <w:shd w:val="clear" w:color="auto" w:fill="E5B8B7" w:themeFill="accent2" w:themeFillTint="66"/>
            <w:vAlign w:val="bottom"/>
            <w:hideMark/>
          </w:tcPr>
          <w:p w:rsidR="0020391E" w:rsidRDefault="0065486C" w:rsidP="001E7089">
            <w:pPr>
              <w:spacing w:after="0" w:line="240" w:lineRule="auto"/>
              <w:rPr>
                <w:rFonts w:ascii="Calibri" w:eastAsia="Times New Roman" w:hAnsi="Calibri" w:cs="Times New Roman"/>
                <w:color w:val="000000"/>
                <w:sz w:val="20"/>
                <w:szCs w:val="20"/>
              </w:rPr>
            </w:pPr>
            <w:r w:rsidRPr="004159D2">
              <w:rPr>
                <w:rFonts w:ascii="Calibri" w:eastAsia="Times New Roman" w:hAnsi="Calibri" w:cs="Times New Roman"/>
                <w:b/>
                <w:bCs/>
                <w:color w:val="000000"/>
                <w:sz w:val="20"/>
                <w:szCs w:val="20"/>
              </w:rPr>
              <w:t>Realizátoři projektů</w:t>
            </w:r>
          </w:p>
          <w:p w:rsidR="0020391E" w:rsidRDefault="0020391E" w:rsidP="005E77F5">
            <w:pPr>
              <w:pStyle w:val="Odstavecseseznamem"/>
              <w:numPr>
                <w:ilvl w:val="0"/>
                <w:numId w:val="13"/>
              </w:numPr>
              <w:spacing w:after="0" w:line="240" w:lineRule="auto"/>
              <w:rPr>
                <w:rFonts w:ascii="Calibri" w:eastAsia="Times New Roman" w:hAnsi="Calibri" w:cs="Times New Roman"/>
                <w:color w:val="000000"/>
                <w:sz w:val="20"/>
                <w:szCs w:val="20"/>
              </w:rPr>
            </w:pPr>
            <w:r>
              <w:rPr>
                <w:rFonts w:ascii="Calibri" w:eastAsia="Times New Roman" w:hAnsi="Calibri" w:cs="Times New Roman"/>
                <w:color w:val="000000"/>
                <w:sz w:val="20"/>
                <w:szCs w:val="20"/>
              </w:rPr>
              <w:t>Město Roudnice nad Labem</w:t>
            </w:r>
          </w:p>
          <w:p w:rsidR="0065486C" w:rsidRPr="0020391E" w:rsidRDefault="0065486C" w:rsidP="005E77F5">
            <w:pPr>
              <w:pStyle w:val="Odstavecseseznamem"/>
              <w:numPr>
                <w:ilvl w:val="0"/>
                <w:numId w:val="13"/>
              </w:numPr>
              <w:spacing w:after="0" w:line="240" w:lineRule="auto"/>
              <w:rPr>
                <w:rFonts w:ascii="Calibri" w:eastAsia="Times New Roman" w:hAnsi="Calibri" w:cs="Times New Roman"/>
                <w:color w:val="000000"/>
                <w:sz w:val="20"/>
                <w:szCs w:val="20"/>
              </w:rPr>
            </w:pPr>
            <w:r w:rsidRPr="0020391E">
              <w:rPr>
                <w:rFonts w:ascii="Calibri" w:eastAsia="Times New Roman" w:hAnsi="Calibri" w:cs="Times New Roman"/>
                <w:color w:val="000000"/>
                <w:sz w:val="20"/>
                <w:szCs w:val="20"/>
              </w:rPr>
              <w:t>Vlastníci či nájemníci sportovních zařízení</w:t>
            </w:r>
          </w:p>
        </w:tc>
      </w:tr>
      <w:tr w:rsidR="0065486C" w:rsidRPr="004159D2" w:rsidTr="003162C8">
        <w:trPr>
          <w:trHeight w:val="555"/>
        </w:trPr>
        <w:tc>
          <w:tcPr>
            <w:tcW w:w="8960" w:type="dxa"/>
            <w:tcBorders>
              <w:top w:val="nil"/>
              <w:left w:val="nil"/>
              <w:bottom w:val="single" w:sz="8" w:space="0" w:color="FFFFFF"/>
              <w:right w:val="single" w:sz="8" w:space="0" w:color="FFFFFF"/>
            </w:tcBorders>
            <w:shd w:val="clear" w:color="auto" w:fill="E5B8B7" w:themeFill="accent2" w:themeFillTint="66"/>
            <w:vAlign w:val="bottom"/>
            <w:hideMark/>
          </w:tcPr>
          <w:p w:rsidR="0065486C" w:rsidRPr="004159D2" w:rsidRDefault="0065486C" w:rsidP="001E7089">
            <w:pPr>
              <w:spacing w:after="0" w:line="240" w:lineRule="auto"/>
              <w:rPr>
                <w:rFonts w:ascii="Calibri" w:eastAsia="Times New Roman" w:hAnsi="Calibri" w:cs="Times New Roman"/>
                <w:b/>
                <w:bCs/>
                <w:color w:val="000000"/>
                <w:sz w:val="20"/>
                <w:szCs w:val="20"/>
              </w:rPr>
            </w:pPr>
            <w:r w:rsidRPr="004159D2">
              <w:rPr>
                <w:rFonts w:ascii="Calibri" w:eastAsia="Times New Roman" w:hAnsi="Calibri" w:cs="Times New Roman"/>
                <w:b/>
                <w:bCs/>
                <w:color w:val="000000"/>
                <w:sz w:val="20"/>
                <w:szCs w:val="20"/>
              </w:rPr>
              <w:t>Garant projektů realizovaných městem</w:t>
            </w:r>
            <w:r w:rsidRPr="004159D2">
              <w:rPr>
                <w:rFonts w:ascii="Calibri" w:eastAsia="Times New Roman" w:hAnsi="Calibri" w:cs="Times New Roman"/>
                <w:b/>
                <w:bCs/>
                <w:color w:val="000000"/>
                <w:sz w:val="20"/>
                <w:szCs w:val="20"/>
              </w:rPr>
              <w:br/>
            </w:r>
            <w:r w:rsidRPr="004159D2">
              <w:rPr>
                <w:rFonts w:ascii="Calibri" w:eastAsia="Times New Roman" w:hAnsi="Calibri" w:cs="Times New Roman"/>
                <w:color w:val="000000"/>
                <w:sz w:val="20"/>
                <w:szCs w:val="20"/>
              </w:rPr>
              <w:t>Odbor školství, kultury a sportu</w:t>
            </w:r>
          </w:p>
        </w:tc>
      </w:tr>
      <w:tr w:rsidR="0065486C" w:rsidRPr="004159D2" w:rsidTr="003162C8">
        <w:trPr>
          <w:trHeight w:val="544"/>
        </w:trPr>
        <w:tc>
          <w:tcPr>
            <w:tcW w:w="8960" w:type="dxa"/>
            <w:tcBorders>
              <w:top w:val="nil"/>
              <w:left w:val="nil"/>
              <w:bottom w:val="single" w:sz="8" w:space="0" w:color="FFFFFF"/>
              <w:right w:val="single" w:sz="8" w:space="0" w:color="FFFFFF"/>
            </w:tcBorders>
            <w:shd w:val="clear" w:color="auto" w:fill="E5B8B7" w:themeFill="accent2" w:themeFillTint="66"/>
            <w:vAlign w:val="bottom"/>
            <w:hideMark/>
          </w:tcPr>
          <w:p w:rsidR="0065486C" w:rsidRDefault="0065486C" w:rsidP="001E7089">
            <w:pPr>
              <w:spacing w:after="0" w:line="240" w:lineRule="auto"/>
              <w:rPr>
                <w:rFonts w:ascii="Calibri" w:eastAsia="Times New Roman" w:hAnsi="Calibri" w:cs="Times New Roman"/>
                <w:b/>
                <w:bCs/>
                <w:color w:val="000000"/>
                <w:sz w:val="20"/>
                <w:szCs w:val="20"/>
              </w:rPr>
            </w:pPr>
            <w:r w:rsidRPr="004159D2">
              <w:rPr>
                <w:rFonts w:ascii="Calibri" w:eastAsia="Times New Roman" w:hAnsi="Calibri" w:cs="Times New Roman"/>
                <w:b/>
                <w:bCs/>
                <w:color w:val="000000"/>
                <w:sz w:val="20"/>
                <w:szCs w:val="20"/>
              </w:rPr>
              <w:t>Vazby na ostatní cíle</w:t>
            </w:r>
          </w:p>
          <w:p w:rsidR="0065486C" w:rsidRPr="00F76634" w:rsidRDefault="0065486C" w:rsidP="001E7089">
            <w:pPr>
              <w:spacing w:after="0" w:line="240" w:lineRule="auto"/>
              <w:rPr>
                <w:rFonts w:ascii="Calibri" w:eastAsia="Times New Roman" w:hAnsi="Calibri" w:cs="Times New Roman"/>
                <w:bCs/>
                <w:color w:val="000000"/>
                <w:sz w:val="20"/>
                <w:szCs w:val="20"/>
              </w:rPr>
            </w:pPr>
            <w:r>
              <w:rPr>
                <w:rFonts w:ascii="Calibri" w:eastAsia="Times New Roman" w:hAnsi="Calibri" w:cs="Times New Roman"/>
                <w:bCs/>
                <w:color w:val="000000"/>
                <w:sz w:val="20"/>
                <w:szCs w:val="20"/>
              </w:rPr>
              <w:t xml:space="preserve">Strategický cíl 2.2 </w:t>
            </w:r>
            <w:r w:rsidRPr="00F76634">
              <w:rPr>
                <w:rFonts w:ascii="Calibri" w:eastAsia="Times New Roman" w:hAnsi="Calibri" w:cs="Times New Roman"/>
                <w:bCs/>
                <w:color w:val="000000"/>
                <w:sz w:val="20"/>
                <w:szCs w:val="20"/>
              </w:rPr>
              <w:t>Rozvoj infrastruktury a produktů cestovního ruchu</w:t>
            </w:r>
          </w:p>
        </w:tc>
      </w:tr>
    </w:tbl>
    <w:p w:rsidR="00213097" w:rsidRPr="00EE5B15" w:rsidRDefault="00213097" w:rsidP="005E77F5">
      <w:pPr>
        <w:pStyle w:val="Nadpis4"/>
        <w:numPr>
          <w:ilvl w:val="3"/>
          <w:numId w:val="3"/>
        </w:numPr>
        <w:ind w:left="851" w:hanging="851"/>
        <w:rPr>
          <w:color w:val="D99594" w:themeColor="accent2" w:themeTint="99"/>
        </w:rPr>
      </w:pPr>
      <w:r w:rsidRPr="00EE5B15">
        <w:rPr>
          <w:color w:val="D99594" w:themeColor="accent2" w:themeTint="99"/>
        </w:rPr>
        <w:lastRenderedPageBreak/>
        <w:t xml:space="preserve">Kultura </w:t>
      </w:r>
    </w:p>
    <w:tbl>
      <w:tblPr>
        <w:tblW w:w="8960" w:type="dxa"/>
        <w:tblCellMar>
          <w:left w:w="70" w:type="dxa"/>
          <w:right w:w="70" w:type="dxa"/>
        </w:tblCellMar>
        <w:tblLook w:val="04A0" w:firstRow="1" w:lastRow="0" w:firstColumn="1" w:lastColumn="0" w:noHBand="0" w:noVBand="1"/>
      </w:tblPr>
      <w:tblGrid>
        <w:gridCol w:w="8960"/>
      </w:tblGrid>
      <w:tr w:rsidR="001E7089" w:rsidRPr="004159D2" w:rsidTr="003162C8">
        <w:trPr>
          <w:trHeight w:val="300"/>
        </w:trPr>
        <w:tc>
          <w:tcPr>
            <w:tcW w:w="8960" w:type="dxa"/>
            <w:tcBorders>
              <w:top w:val="nil"/>
              <w:left w:val="nil"/>
              <w:bottom w:val="nil"/>
              <w:right w:val="nil"/>
            </w:tcBorders>
            <w:shd w:val="clear" w:color="auto" w:fill="D99594" w:themeFill="accent2" w:themeFillTint="99"/>
            <w:vAlign w:val="bottom"/>
            <w:hideMark/>
          </w:tcPr>
          <w:p w:rsidR="001E7089" w:rsidRDefault="00A155E3" w:rsidP="001E7089">
            <w:pPr>
              <w:spacing w:after="0" w:line="240" w:lineRule="auto"/>
              <w:jc w:val="center"/>
              <w:rPr>
                <w:rFonts w:ascii="Calibri" w:eastAsia="Times New Roman" w:hAnsi="Calibri" w:cs="Times New Roman"/>
                <w:color w:val="FFFFFF"/>
                <w:sz w:val="20"/>
                <w:szCs w:val="20"/>
              </w:rPr>
            </w:pPr>
            <w:r>
              <w:rPr>
                <w:rFonts w:ascii="Calibri" w:eastAsia="Times New Roman" w:hAnsi="Calibri" w:cs="Times New Roman"/>
                <w:color w:val="FFFFFF"/>
                <w:sz w:val="20"/>
                <w:szCs w:val="20"/>
              </w:rPr>
              <w:t>Specifický</w:t>
            </w:r>
            <w:r w:rsidR="001E7089">
              <w:rPr>
                <w:rFonts w:ascii="Calibri" w:eastAsia="Times New Roman" w:hAnsi="Calibri" w:cs="Times New Roman"/>
                <w:color w:val="FFFFFF"/>
                <w:sz w:val="20"/>
                <w:szCs w:val="20"/>
              </w:rPr>
              <w:t xml:space="preserve"> cíl 1.2.</w:t>
            </w:r>
          </w:p>
          <w:p w:rsidR="001E7089" w:rsidRPr="004159D2" w:rsidRDefault="00315498" w:rsidP="00315498">
            <w:pPr>
              <w:spacing w:after="0" w:line="240" w:lineRule="auto"/>
              <w:jc w:val="center"/>
              <w:rPr>
                <w:rFonts w:ascii="Calibri" w:eastAsia="Times New Roman" w:hAnsi="Calibri" w:cs="Times New Roman"/>
                <w:color w:val="FFFFFF"/>
                <w:sz w:val="20"/>
                <w:szCs w:val="20"/>
              </w:rPr>
            </w:pPr>
            <w:r>
              <w:rPr>
                <w:rFonts w:ascii="Calibri" w:eastAsia="Times New Roman" w:hAnsi="Calibri" w:cs="Times New Roman"/>
                <w:color w:val="FFFFFF"/>
                <w:sz w:val="20"/>
                <w:szCs w:val="20"/>
              </w:rPr>
              <w:t>Zkvalitnit</w:t>
            </w:r>
            <w:r w:rsidR="001E7089" w:rsidRPr="004159D2">
              <w:rPr>
                <w:rFonts w:ascii="Calibri" w:eastAsia="Times New Roman" w:hAnsi="Calibri" w:cs="Times New Roman"/>
                <w:color w:val="FFFFFF"/>
                <w:sz w:val="20"/>
                <w:szCs w:val="20"/>
              </w:rPr>
              <w:t xml:space="preserve"> a </w:t>
            </w:r>
            <w:r>
              <w:rPr>
                <w:rFonts w:ascii="Calibri" w:eastAsia="Times New Roman" w:hAnsi="Calibri" w:cs="Times New Roman"/>
                <w:color w:val="FFFFFF"/>
                <w:sz w:val="20"/>
                <w:szCs w:val="20"/>
              </w:rPr>
              <w:t>rozšířit infrastrukturu v oblasti kultury a podporovat</w:t>
            </w:r>
            <w:r w:rsidR="001E7089" w:rsidRPr="004159D2">
              <w:rPr>
                <w:rFonts w:ascii="Calibri" w:eastAsia="Times New Roman" w:hAnsi="Calibri" w:cs="Times New Roman"/>
                <w:color w:val="FFFFFF"/>
                <w:sz w:val="20"/>
                <w:szCs w:val="20"/>
              </w:rPr>
              <w:t xml:space="preserve"> kulturní akcí</w:t>
            </w:r>
          </w:p>
        </w:tc>
      </w:tr>
      <w:tr w:rsidR="001E7089" w:rsidRPr="004159D2" w:rsidTr="003162C8">
        <w:trPr>
          <w:trHeight w:val="813"/>
        </w:trPr>
        <w:tc>
          <w:tcPr>
            <w:tcW w:w="8960" w:type="dxa"/>
            <w:tcBorders>
              <w:top w:val="nil"/>
              <w:left w:val="nil"/>
              <w:bottom w:val="single" w:sz="8" w:space="0" w:color="FFFFFF"/>
              <w:right w:val="single" w:sz="8" w:space="0" w:color="FFFFFF"/>
            </w:tcBorders>
            <w:shd w:val="clear" w:color="auto" w:fill="E5B8B7" w:themeFill="accent2" w:themeFillTint="66"/>
            <w:vAlign w:val="bottom"/>
            <w:hideMark/>
          </w:tcPr>
          <w:p w:rsidR="0020391E" w:rsidRDefault="001E7089" w:rsidP="001E7089">
            <w:pPr>
              <w:spacing w:after="0" w:line="240" w:lineRule="auto"/>
              <w:rPr>
                <w:rFonts w:ascii="Calibri" w:eastAsia="Times New Roman" w:hAnsi="Calibri" w:cs="Times New Roman"/>
                <w:b/>
                <w:bCs/>
                <w:color w:val="000000"/>
                <w:sz w:val="20"/>
                <w:szCs w:val="20"/>
              </w:rPr>
            </w:pPr>
            <w:r w:rsidRPr="004159D2">
              <w:rPr>
                <w:rFonts w:ascii="Calibri" w:eastAsia="Times New Roman" w:hAnsi="Calibri" w:cs="Times New Roman"/>
                <w:b/>
                <w:bCs/>
                <w:color w:val="000000"/>
                <w:sz w:val="20"/>
                <w:szCs w:val="20"/>
              </w:rPr>
              <w:t>Výchozí situace - vazba na analytickou část</w:t>
            </w:r>
          </w:p>
          <w:p w:rsidR="001E7089" w:rsidRPr="004159D2" w:rsidRDefault="001E7089" w:rsidP="0020391E">
            <w:pPr>
              <w:spacing w:after="0" w:line="240" w:lineRule="auto"/>
              <w:jc w:val="both"/>
              <w:rPr>
                <w:rFonts w:ascii="Calibri" w:eastAsia="Times New Roman" w:hAnsi="Calibri" w:cs="Times New Roman"/>
                <w:b/>
                <w:bCs/>
                <w:color w:val="000000"/>
                <w:sz w:val="20"/>
                <w:szCs w:val="20"/>
              </w:rPr>
            </w:pPr>
            <w:r>
              <w:rPr>
                <w:rFonts w:ascii="Calibri" w:eastAsia="Times New Roman" w:hAnsi="Calibri" w:cs="Times New Roman"/>
                <w:color w:val="000000"/>
                <w:sz w:val="20"/>
                <w:szCs w:val="20"/>
              </w:rPr>
              <w:t>M</w:t>
            </w:r>
            <w:r w:rsidRPr="004159D2">
              <w:rPr>
                <w:rFonts w:ascii="Calibri" w:eastAsia="Times New Roman" w:hAnsi="Calibri" w:cs="Times New Roman"/>
                <w:color w:val="000000"/>
                <w:sz w:val="20"/>
                <w:szCs w:val="20"/>
              </w:rPr>
              <w:t>ěsto Roudnice nad Labem</w:t>
            </w:r>
            <w:r>
              <w:rPr>
                <w:rFonts w:ascii="Calibri" w:eastAsia="Times New Roman" w:hAnsi="Calibri" w:cs="Times New Roman"/>
                <w:color w:val="000000"/>
                <w:sz w:val="20"/>
                <w:szCs w:val="20"/>
              </w:rPr>
              <w:t>,</w:t>
            </w:r>
            <w:r w:rsidRPr="004159D2">
              <w:rPr>
                <w:rFonts w:ascii="Calibri" w:eastAsia="Times New Roman" w:hAnsi="Calibri" w:cs="Times New Roman"/>
                <w:color w:val="000000"/>
                <w:sz w:val="20"/>
                <w:szCs w:val="20"/>
              </w:rPr>
              <w:t xml:space="preserve"> </w:t>
            </w:r>
            <w:r>
              <w:rPr>
                <w:rFonts w:ascii="Calibri" w:eastAsia="Times New Roman" w:hAnsi="Calibri" w:cs="Times New Roman"/>
                <w:color w:val="000000"/>
                <w:sz w:val="20"/>
                <w:szCs w:val="20"/>
              </w:rPr>
              <w:t>jako přirozené kulturní centrum Podřipska, nedisponuje odpovídajícími prostory pro konání kulturních akcí. U</w:t>
            </w:r>
            <w:r w:rsidRPr="004159D2">
              <w:rPr>
                <w:rFonts w:ascii="Calibri" w:eastAsia="Times New Roman" w:hAnsi="Calibri" w:cs="Times New Roman"/>
                <w:color w:val="000000"/>
                <w:sz w:val="20"/>
                <w:szCs w:val="20"/>
              </w:rPr>
              <w:t xml:space="preserve"> kulturních zařízení</w:t>
            </w:r>
            <w:r>
              <w:rPr>
                <w:rFonts w:ascii="Calibri" w:eastAsia="Times New Roman" w:hAnsi="Calibri" w:cs="Times New Roman"/>
                <w:color w:val="000000"/>
                <w:sz w:val="20"/>
                <w:szCs w:val="20"/>
              </w:rPr>
              <w:t xml:space="preserve"> nevyhovuje </w:t>
            </w:r>
            <w:r w:rsidRPr="004159D2">
              <w:rPr>
                <w:rFonts w:ascii="Calibri" w:eastAsia="Times New Roman" w:hAnsi="Calibri" w:cs="Times New Roman"/>
                <w:color w:val="000000"/>
                <w:sz w:val="20"/>
                <w:szCs w:val="20"/>
              </w:rPr>
              <w:t xml:space="preserve">ani </w:t>
            </w:r>
            <w:r>
              <w:rPr>
                <w:rFonts w:ascii="Calibri" w:eastAsia="Times New Roman" w:hAnsi="Calibri" w:cs="Times New Roman"/>
                <w:color w:val="000000"/>
                <w:sz w:val="20"/>
                <w:szCs w:val="20"/>
              </w:rPr>
              <w:t>technický stav ani jejich kapacita.</w:t>
            </w:r>
            <w:r w:rsidRPr="004159D2">
              <w:rPr>
                <w:rFonts w:ascii="Calibri" w:eastAsia="Times New Roman" w:hAnsi="Calibri" w:cs="Times New Roman"/>
                <w:color w:val="000000"/>
                <w:sz w:val="20"/>
                <w:szCs w:val="20"/>
              </w:rPr>
              <w:t xml:space="preserve"> Občané </w:t>
            </w:r>
            <w:r>
              <w:rPr>
                <w:rFonts w:ascii="Calibri" w:eastAsia="Times New Roman" w:hAnsi="Calibri" w:cs="Times New Roman"/>
                <w:color w:val="000000"/>
                <w:sz w:val="20"/>
                <w:szCs w:val="20"/>
              </w:rPr>
              <w:t>nejsou spokojeni se současným stavem</w:t>
            </w:r>
            <w:r w:rsidRPr="004159D2">
              <w:rPr>
                <w:rFonts w:ascii="Calibri" w:eastAsia="Times New Roman" w:hAnsi="Calibri" w:cs="Times New Roman"/>
                <w:color w:val="000000"/>
                <w:sz w:val="20"/>
                <w:szCs w:val="20"/>
              </w:rPr>
              <w:t xml:space="preserve"> ki</w:t>
            </w:r>
            <w:r>
              <w:rPr>
                <w:rFonts w:ascii="Calibri" w:eastAsia="Times New Roman" w:hAnsi="Calibri" w:cs="Times New Roman"/>
                <w:color w:val="000000"/>
                <w:sz w:val="20"/>
                <w:szCs w:val="20"/>
              </w:rPr>
              <w:t>na</w:t>
            </w:r>
            <w:r w:rsidRPr="004159D2">
              <w:rPr>
                <w:rFonts w:ascii="Calibri" w:eastAsia="Times New Roman" w:hAnsi="Calibri" w:cs="Times New Roman"/>
                <w:color w:val="000000"/>
                <w:sz w:val="20"/>
                <w:szCs w:val="20"/>
              </w:rPr>
              <w:t xml:space="preserve"> a negativně hodnotí kvalitu kulturních akcí. Nedostačující je</w:t>
            </w:r>
            <w:r>
              <w:rPr>
                <w:rFonts w:ascii="Calibri" w:eastAsia="Times New Roman" w:hAnsi="Calibri" w:cs="Times New Roman"/>
                <w:color w:val="000000"/>
                <w:sz w:val="20"/>
                <w:szCs w:val="20"/>
              </w:rPr>
              <w:t xml:space="preserve"> technický stav a</w:t>
            </w:r>
            <w:r w:rsidRPr="004159D2">
              <w:rPr>
                <w:rFonts w:ascii="Calibri" w:eastAsia="Times New Roman" w:hAnsi="Calibri" w:cs="Times New Roman"/>
                <w:color w:val="000000"/>
                <w:sz w:val="20"/>
                <w:szCs w:val="20"/>
              </w:rPr>
              <w:t xml:space="preserve"> kapacita Kulturního domu Říp. </w:t>
            </w:r>
          </w:p>
        </w:tc>
      </w:tr>
      <w:tr w:rsidR="001E7089" w:rsidRPr="004159D2" w:rsidTr="003162C8">
        <w:trPr>
          <w:trHeight w:val="725"/>
        </w:trPr>
        <w:tc>
          <w:tcPr>
            <w:tcW w:w="8960" w:type="dxa"/>
            <w:tcBorders>
              <w:top w:val="single" w:sz="8" w:space="0" w:color="FFFFFF"/>
              <w:left w:val="nil"/>
              <w:bottom w:val="single" w:sz="8" w:space="0" w:color="FFFFFF"/>
              <w:right w:val="single" w:sz="8" w:space="0" w:color="FFFFFF"/>
            </w:tcBorders>
            <w:shd w:val="clear" w:color="auto" w:fill="E5B8B7" w:themeFill="accent2" w:themeFillTint="66"/>
            <w:vAlign w:val="bottom"/>
            <w:hideMark/>
          </w:tcPr>
          <w:p w:rsidR="0020391E" w:rsidRDefault="001E7089" w:rsidP="0020391E">
            <w:pPr>
              <w:spacing w:after="0" w:line="240" w:lineRule="auto"/>
              <w:rPr>
                <w:rFonts w:ascii="Calibri" w:eastAsia="Times New Roman" w:hAnsi="Calibri" w:cs="Times New Roman"/>
                <w:b/>
                <w:bCs/>
                <w:color w:val="000000"/>
                <w:sz w:val="20"/>
                <w:szCs w:val="20"/>
              </w:rPr>
            </w:pPr>
            <w:r w:rsidRPr="004159D2">
              <w:rPr>
                <w:rFonts w:ascii="Calibri" w:eastAsia="Times New Roman" w:hAnsi="Calibri" w:cs="Times New Roman"/>
                <w:b/>
                <w:bCs/>
                <w:color w:val="000000"/>
                <w:sz w:val="20"/>
                <w:szCs w:val="20"/>
              </w:rPr>
              <w:t xml:space="preserve">Popis naplnění </w:t>
            </w:r>
            <w:r w:rsidR="00912B63">
              <w:rPr>
                <w:rFonts w:ascii="Calibri" w:eastAsia="Times New Roman" w:hAnsi="Calibri" w:cs="Times New Roman"/>
                <w:b/>
                <w:bCs/>
                <w:color w:val="000000"/>
                <w:sz w:val="20"/>
                <w:szCs w:val="20"/>
              </w:rPr>
              <w:t>cíle</w:t>
            </w:r>
          </w:p>
          <w:p w:rsidR="001E7089" w:rsidRPr="004159D2" w:rsidRDefault="001E7089" w:rsidP="0020391E">
            <w:pPr>
              <w:spacing w:after="0" w:line="240" w:lineRule="auto"/>
              <w:jc w:val="both"/>
              <w:rPr>
                <w:rFonts w:ascii="Calibri" w:eastAsia="Times New Roman" w:hAnsi="Calibri" w:cs="Times New Roman"/>
                <w:b/>
                <w:bCs/>
                <w:color w:val="000000"/>
                <w:sz w:val="20"/>
                <w:szCs w:val="20"/>
              </w:rPr>
            </w:pPr>
            <w:r>
              <w:rPr>
                <w:rFonts w:ascii="Calibri" w:eastAsia="Times New Roman" w:hAnsi="Calibri" w:cs="Times New Roman"/>
                <w:color w:val="000000"/>
                <w:sz w:val="20"/>
                <w:szCs w:val="20"/>
              </w:rPr>
              <w:t xml:space="preserve">Tento cíl bude naplňován souborem opatření vycházejících z </w:t>
            </w:r>
            <w:r w:rsidRPr="004159D2">
              <w:rPr>
                <w:rFonts w:ascii="Calibri" w:eastAsia="Times New Roman" w:hAnsi="Calibri" w:cs="Times New Roman"/>
                <w:color w:val="000000"/>
                <w:sz w:val="20"/>
                <w:szCs w:val="20"/>
              </w:rPr>
              <w:t>požadavků občanů, které vyplynuly z dotazníkového šetření.</w:t>
            </w:r>
            <w:r>
              <w:rPr>
                <w:rFonts w:ascii="Calibri" w:eastAsia="Times New Roman" w:hAnsi="Calibri" w:cs="Times New Roman"/>
                <w:color w:val="000000"/>
                <w:sz w:val="20"/>
                <w:szCs w:val="20"/>
              </w:rPr>
              <w:t xml:space="preserve"> </w:t>
            </w:r>
            <w:r w:rsidRPr="004159D2">
              <w:rPr>
                <w:rFonts w:ascii="Calibri" w:eastAsia="Times New Roman" w:hAnsi="Calibri" w:cs="Times New Roman"/>
                <w:color w:val="000000"/>
                <w:sz w:val="20"/>
                <w:szCs w:val="20"/>
              </w:rPr>
              <w:t>V</w:t>
            </w:r>
            <w:r>
              <w:rPr>
                <w:rFonts w:ascii="Calibri" w:eastAsia="Times New Roman" w:hAnsi="Calibri" w:cs="Times New Roman"/>
                <w:color w:val="000000"/>
                <w:sz w:val="20"/>
                <w:szCs w:val="20"/>
              </w:rPr>
              <w:t> </w:t>
            </w:r>
            <w:r w:rsidRPr="004159D2">
              <w:rPr>
                <w:rFonts w:ascii="Calibri" w:eastAsia="Times New Roman" w:hAnsi="Calibri" w:cs="Times New Roman"/>
                <w:color w:val="000000"/>
                <w:sz w:val="20"/>
                <w:szCs w:val="20"/>
              </w:rPr>
              <w:t>rámci</w:t>
            </w:r>
            <w:r>
              <w:rPr>
                <w:rFonts w:ascii="Calibri" w:eastAsia="Times New Roman" w:hAnsi="Calibri" w:cs="Times New Roman"/>
                <w:color w:val="000000"/>
                <w:sz w:val="20"/>
                <w:szCs w:val="20"/>
              </w:rPr>
              <w:t xml:space="preserve"> prvního</w:t>
            </w:r>
            <w:r w:rsidRPr="004159D2">
              <w:rPr>
                <w:rFonts w:ascii="Calibri" w:eastAsia="Times New Roman" w:hAnsi="Calibri" w:cs="Times New Roman"/>
                <w:color w:val="000000"/>
                <w:sz w:val="20"/>
                <w:szCs w:val="20"/>
              </w:rPr>
              <w:t xml:space="preserve"> opatření dojde k rozšíření a modernizaci stávajících zařízení města (kulturní dům, knihovna, muzeum</w:t>
            </w:r>
            <w:r>
              <w:rPr>
                <w:rFonts w:ascii="Calibri" w:eastAsia="Times New Roman" w:hAnsi="Calibri" w:cs="Times New Roman"/>
                <w:color w:val="000000"/>
                <w:sz w:val="20"/>
                <w:szCs w:val="20"/>
              </w:rPr>
              <w:t>, smuteční síň</w:t>
            </w:r>
            <w:r w:rsidRPr="004159D2">
              <w:rPr>
                <w:rFonts w:ascii="Calibri" w:eastAsia="Times New Roman" w:hAnsi="Calibri" w:cs="Times New Roman"/>
                <w:color w:val="000000"/>
                <w:sz w:val="20"/>
                <w:szCs w:val="20"/>
              </w:rPr>
              <w:t xml:space="preserve">). </w:t>
            </w:r>
            <w:r>
              <w:rPr>
                <w:rFonts w:ascii="Calibri" w:eastAsia="Times New Roman" w:hAnsi="Calibri" w:cs="Times New Roman"/>
                <w:color w:val="000000"/>
                <w:sz w:val="20"/>
                <w:szCs w:val="20"/>
              </w:rPr>
              <w:t>Druhé opatření spočívá v podpoře</w:t>
            </w:r>
            <w:r w:rsidRPr="004159D2">
              <w:rPr>
                <w:rFonts w:ascii="Calibri" w:eastAsia="Times New Roman" w:hAnsi="Calibri" w:cs="Times New Roman"/>
                <w:color w:val="000000"/>
                <w:sz w:val="20"/>
                <w:szCs w:val="20"/>
              </w:rPr>
              <w:t xml:space="preserve"> kulturních akcí</w:t>
            </w:r>
            <w:r w:rsidR="00332639">
              <w:rPr>
                <w:rFonts w:ascii="Calibri" w:eastAsia="Times New Roman" w:hAnsi="Calibri" w:cs="Times New Roman"/>
                <w:color w:val="000000"/>
                <w:sz w:val="20"/>
                <w:szCs w:val="20"/>
              </w:rPr>
              <w:t>,</w:t>
            </w:r>
            <w:r w:rsidRPr="004159D2">
              <w:rPr>
                <w:rFonts w:ascii="Calibri" w:eastAsia="Times New Roman" w:hAnsi="Calibri" w:cs="Times New Roman"/>
                <w:color w:val="000000"/>
                <w:sz w:val="20"/>
                <w:szCs w:val="20"/>
              </w:rPr>
              <w:t xml:space="preserve"> jako jsou</w:t>
            </w:r>
            <w:r w:rsidR="0020391E">
              <w:rPr>
                <w:rFonts w:ascii="Calibri" w:eastAsia="Times New Roman" w:hAnsi="Calibri" w:cs="Times New Roman"/>
                <w:color w:val="000000"/>
                <w:sz w:val="20"/>
                <w:szCs w:val="20"/>
              </w:rPr>
              <w:t xml:space="preserve"> například Slavnosti na Labi, </w:t>
            </w:r>
            <w:r>
              <w:rPr>
                <w:rFonts w:ascii="Calibri" w:eastAsia="Times New Roman" w:hAnsi="Calibri" w:cs="Times New Roman"/>
                <w:color w:val="000000"/>
                <w:sz w:val="20"/>
                <w:szCs w:val="20"/>
              </w:rPr>
              <w:t>adventní trhy</w:t>
            </w:r>
            <w:r w:rsidR="0020391E">
              <w:rPr>
                <w:rFonts w:ascii="Calibri" w:eastAsia="Times New Roman" w:hAnsi="Calibri" w:cs="Times New Roman"/>
                <w:color w:val="000000"/>
                <w:sz w:val="20"/>
                <w:szCs w:val="20"/>
              </w:rPr>
              <w:t xml:space="preserve"> či letní festival</w:t>
            </w:r>
            <w:r>
              <w:rPr>
                <w:rFonts w:ascii="Calibri" w:eastAsia="Times New Roman" w:hAnsi="Calibri" w:cs="Times New Roman"/>
                <w:color w:val="000000"/>
                <w:sz w:val="20"/>
                <w:szCs w:val="20"/>
              </w:rPr>
              <w:t>.</w:t>
            </w:r>
            <w:r w:rsidR="00E940E7">
              <w:rPr>
                <w:rFonts w:ascii="Calibri" w:eastAsia="Times New Roman" w:hAnsi="Calibri" w:cs="Times New Roman"/>
                <w:color w:val="000000"/>
                <w:sz w:val="20"/>
                <w:szCs w:val="20"/>
              </w:rPr>
              <w:t xml:space="preserve"> </w:t>
            </w:r>
            <w:r w:rsidR="00E940E7" w:rsidRPr="00E940E7">
              <w:rPr>
                <w:rFonts w:ascii="Calibri" w:eastAsia="Times New Roman" w:hAnsi="Calibri" w:cs="Times New Roman"/>
                <w:color w:val="000000"/>
                <w:sz w:val="20"/>
                <w:szCs w:val="20"/>
              </w:rPr>
              <w:t>Město nemá ambici zajišťovat kompletní kulturní dění v Roudnici nad Labem. Snahou města je navázání spolupráce se subjekty aktivními v této oblasti a jejich systematická podpora.</w:t>
            </w:r>
          </w:p>
        </w:tc>
      </w:tr>
      <w:tr w:rsidR="001E7089" w:rsidRPr="004159D2" w:rsidTr="003162C8">
        <w:trPr>
          <w:trHeight w:val="744"/>
        </w:trPr>
        <w:tc>
          <w:tcPr>
            <w:tcW w:w="8960" w:type="dxa"/>
            <w:tcBorders>
              <w:top w:val="nil"/>
              <w:left w:val="nil"/>
              <w:bottom w:val="single" w:sz="8" w:space="0" w:color="FFFFFF"/>
              <w:right w:val="single" w:sz="8" w:space="0" w:color="FFFFFF"/>
            </w:tcBorders>
            <w:shd w:val="clear" w:color="auto" w:fill="E5B8B7" w:themeFill="accent2" w:themeFillTint="66"/>
            <w:vAlign w:val="bottom"/>
            <w:hideMark/>
          </w:tcPr>
          <w:p w:rsidR="0020391E" w:rsidRDefault="001E7089" w:rsidP="001E7089">
            <w:pPr>
              <w:spacing w:after="0" w:line="240" w:lineRule="auto"/>
              <w:rPr>
                <w:rFonts w:ascii="Calibri" w:eastAsia="Times New Roman" w:hAnsi="Calibri" w:cs="Times New Roman"/>
                <w:color w:val="000000"/>
                <w:sz w:val="20"/>
                <w:szCs w:val="20"/>
              </w:rPr>
            </w:pPr>
            <w:r w:rsidRPr="004159D2">
              <w:rPr>
                <w:rFonts w:ascii="Calibri" w:eastAsia="Times New Roman" w:hAnsi="Calibri" w:cs="Times New Roman"/>
                <w:b/>
                <w:bCs/>
                <w:color w:val="000000"/>
                <w:sz w:val="20"/>
                <w:szCs w:val="20"/>
              </w:rPr>
              <w:t>Opatření naplňující cíl</w:t>
            </w:r>
          </w:p>
          <w:p w:rsidR="0020391E" w:rsidRPr="0020391E" w:rsidRDefault="001E7089" w:rsidP="005E77F5">
            <w:pPr>
              <w:pStyle w:val="Odstavecseseznamem"/>
              <w:numPr>
                <w:ilvl w:val="0"/>
                <w:numId w:val="14"/>
              </w:numPr>
              <w:spacing w:after="0" w:line="240" w:lineRule="auto"/>
              <w:rPr>
                <w:rFonts w:ascii="Calibri" w:eastAsia="Times New Roman" w:hAnsi="Calibri" w:cs="Times New Roman"/>
                <w:b/>
                <w:bCs/>
                <w:color w:val="000000"/>
                <w:sz w:val="20"/>
                <w:szCs w:val="20"/>
              </w:rPr>
            </w:pPr>
            <w:r w:rsidRPr="0020391E">
              <w:rPr>
                <w:rFonts w:ascii="Calibri" w:eastAsia="Times New Roman" w:hAnsi="Calibri" w:cs="Times New Roman"/>
                <w:color w:val="000000"/>
                <w:sz w:val="20"/>
                <w:szCs w:val="20"/>
              </w:rPr>
              <w:t xml:space="preserve">Rekonstrukce, rozšíření a modernizace kulturních zařízení </w:t>
            </w:r>
          </w:p>
          <w:p w:rsidR="001E7089" w:rsidRPr="0020391E" w:rsidRDefault="00E940E7" w:rsidP="005E77F5">
            <w:pPr>
              <w:pStyle w:val="Odstavecseseznamem"/>
              <w:numPr>
                <w:ilvl w:val="0"/>
                <w:numId w:val="14"/>
              </w:numPr>
              <w:spacing w:after="0" w:line="240" w:lineRule="auto"/>
              <w:rPr>
                <w:rFonts w:ascii="Calibri" w:eastAsia="Times New Roman" w:hAnsi="Calibri" w:cs="Times New Roman"/>
                <w:b/>
                <w:bCs/>
                <w:color w:val="000000"/>
                <w:sz w:val="20"/>
                <w:szCs w:val="20"/>
              </w:rPr>
            </w:pPr>
            <w:r>
              <w:rPr>
                <w:rFonts w:ascii="Calibri" w:eastAsia="Times New Roman" w:hAnsi="Calibri" w:cs="Times New Roman"/>
                <w:color w:val="000000"/>
                <w:sz w:val="20"/>
                <w:szCs w:val="20"/>
              </w:rPr>
              <w:t>Podpora</w:t>
            </w:r>
            <w:r w:rsidR="001E7089" w:rsidRPr="0020391E">
              <w:rPr>
                <w:rFonts w:ascii="Calibri" w:eastAsia="Times New Roman" w:hAnsi="Calibri" w:cs="Times New Roman"/>
                <w:color w:val="000000"/>
                <w:sz w:val="20"/>
                <w:szCs w:val="20"/>
              </w:rPr>
              <w:t xml:space="preserve"> jednorázových i pravidelných kulturních akcí na území města</w:t>
            </w:r>
          </w:p>
        </w:tc>
      </w:tr>
      <w:tr w:rsidR="001E7089" w:rsidRPr="004159D2" w:rsidTr="003162C8">
        <w:trPr>
          <w:trHeight w:val="697"/>
        </w:trPr>
        <w:tc>
          <w:tcPr>
            <w:tcW w:w="8960" w:type="dxa"/>
            <w:tcBorders>
              <w:top w:val="nil"/>
              <w:left w:val="nil"/>
              <w:bottom w:val="single" w:sz="8" w:space="0" w:color="FFFFFF"/>
              <w:right w:val="single" w:sz="8" w:space="0" w:color="FFFFFF"/>
            </w:tcBorders>
            <w:shd w:val="clear" w:color="auto" w:fill="E5B8B7" w:themeFill="accent2" w:themeFillTint="66"/>
            <w:vAlign w:val="bottom"/>
            <w:hideMark/>
          </w:tcPr>
          <w:p w:rsidR="0020391E" w:rsidRDefault="001E7089" w:rsidP="0020391E">
            <w:pPr>
              <w:spacing w:after="0" w:line="240" w:lineRule="auto"/>
              <w:rPr>
                <w:rFonts w:ascii="Calibri" w:eastAsia="Times New Roman" w:hAnsi="Calibri" w:cs="Times New Roman"/>
                <w:color w:val="000000"/>
                <w:sz w:val="20"/>
                <w:szCs w:val="20"/>
              </w:rPr>
            </w:pPr>
            <w:r w:rsidRPr="0020391E">
              <w:rPr>
                <w:rFonts w:ascii="Calibri" w:eastAsia="Times New Roman" w:hAnsi="Calibri" w:cs="Times New Roman"/>
                <w:b/>
                <w:bCs/>
                <w:color w:val="000000"/>
                <w:sz w:val="20"/>
                <w:szCs w:val="20"/>
              </w:rPr>
              <w:t>Indikátory výstupu</w:t>
            </w:r>
          </w:p>
          <w:p w:rsidR="0020391E" w:rsidRPr="0020391E" w:rsidRDefault="001E7089" w:rsidP="005E77F5">
            <w:pPr>
              <w:pStyle w:val="Odstavecseseznamem"/>
              <w:numPr>
                <w:ilvl w:val="0"/>
                <w:numId w:val="15"/>
              </w:numPr>
              <w:spacing w:after="0" w:line="240" w:lineRule="auto"/>
              <w:rPr>
                <w:rFonts w:ascii="Calibri" w:eastAsia="Times New Roman" w:hAnsi="Calibri" w:cs="Times New Roman"/>
                <w:b/>
                <w:bCs/>
                <w:color w:val="000000"/>
                <w:sz w:val="20"/>
                <w:szCs w:val="20"/>
              </w:rPr>
            </w:pPr>
            <w:r w:rsidRPr="0020391E">
              <w:rPr>
                <w:rFonts w:ascii="Calibri" w:eastAsia="Times New Roman" w:hAnsi="Calibri" w:cs="Times New Roman"/>
                <w:color w:val="000000"/>
                <w:sz w:val="20"/>
                <w:szCs w:val="20"/>
              </w:rPr>
              <w:t xml:space="preserve">Počet rekonstruovaných/modernizovaných </w:t>
            </w:r>
            <w:r w:rsidR="0020391E">
              <w:rPr>
                <w:rFonts w:ascii="Calibri" w:eastAsia="Times New Roman" w:hAnsi="Calibri" w:cs="Times New Roman"/>
                <w:color w:val="000000"/>
                <w:sz w:val="20"/>
                <w:szCs w:val="20"/>
              </w:rPr>
              <w:t>kulturních zařízení a institucí</w:t>
            </w:r>
          </w:p>
          <w:p w:rsidR="001E7089" w:rsidRPr="0020391E" w:rsidRDefault="001E7089" w:rsidP="005E77F5">
            <w:pPr>
              <w:pStyle w:val="Odstavecseseznamem"/>
              <w:numPr>
                <w:ilvl w:val="0"/>
                <w:numId w:val="15"/>
              </w:numPr>
              <w:spacing w:after="0" w:line="240" w:lineRule="auto"/>
              <w:rPr>
                <w:rFonts w:ascii="Calibri" w:eastAsia="Times New Roman" w:hAnsi="Calibri" w:cs="Times New Roman"/>
                <w:b/>
                <w:bCs/>
                <w:color w:val="000000"/>
                <w:sz w:val="20"/>
                <w:szCs w:val="20"/>
              </w:rPr>
            </w:pPr>
            <w:r w:rsidRPr="0020391E">
              <w:rPr>
                <w:rFonts w:ascii="Calibri" w:eastAsia="Times New Roman" w:hAnsi="Calibri" w:cs="Times New Roman"/>
                <w:color w:val="000000"/>
                <w:sz w:val="20"/>
                <w:szCs w:val="20"/>
              </w:rPr>
              <w:t>Počet podpořených kulturních akcí</w:t>
            </w:r>
          </w:p>
        </w:tc>
      </w:tr>
      <w:tr w:rsidR="001E7089" w:rsidRPr="004159D2" w:rsidTr="003162C8">
        <w:trPr>
          <w:trHeight w:val="840"/>
        </w:trPr>
        <w:tc>
          <w:tcPr>
            <w:tcW w:w="8960" w:type="dxa"/>
            <w:tcBorders>
              <w:top w:val="nil"/>
              <w:left w:val="nil"/>
              <w:bottom w:val="single" w:sz="8" w:space="0" w:color="FFFFFF"/>
              <w:right w:val="single" w:sz="8" w:space="0" w:color="FFFFFF"/>
            </w:tcBorders>
            <w:shd w:val="clear" w:color="auto" w:fill="E5B8B7" w:themeFill="accent2" w:themeFillTint="66"/>
            <w:vAlign w:val="bottom"/>
            <w:hideMark/>
          </w:tcPr>
          <w:p w:rsidR="0020391E" w:rsidRDefault="001E7089" w:rsidP="001E7089">
            <w:pPr>
              <w:spacing w:after="0" w:line="240" w:lineRule="auto"/>
              <w:rPr>
                <w:rFonts w:ascii="Calibri" w:eastAsia="Times New Roman" w:hAnsi="Calibri" w:cs="Times New Roman"/>
                <w:color w:val="000000"/>
                <w:sz w:val="20"/>
                <w:szCs w:val="20"/>
              </w:rPr>
            </w:pPr>
            <w:r w:rsidRPr="004159D2">
              <w:rPr>
                <w:rFonts w:ascii="Calibri" w:eastAsia="Times New Roman" w:hAnsi="Calibri" w:cs="Times New Roman"/>
                <w:b/>
                <w:bCs/>
                <w:color w:val="000000"/>
                <w:sz w:val="20"/>
                <w:szCs w:val="20"/>
              </w:rPr>
              <w:t>Realizátoři projektů</w:t>
            </w:r>
          </w:p>
          <w:p w:rsidR="0020391E" w:rsidRPr="0020391E" w:rsidRDefault="0020391E" w:rsidP="005E77F5">
            <w:pPr>
              <w:pStyle w:val="Odstavecseseznamem"/>
              <w:numPr>
                <w:ilvl w:val="0"/>
                <w:numId w:val="16"/>
              </w:numPr>
              <w:spacing w:after="0" w:line="240" w:lineRule="auto"/>
              <w:rPr>
                <w:rFonts w:ascii="Calibri" w:eastAsia="Times New Roman" w:hAnsi="Calibri" w:cs="Times New Roman"/>
                <w:b/>
                <w:bCs/>
                <w:color w:val="000000"/>
                <w:sz w:val="20"/>
                <w:szCs w:val="20"/>
              </w:rPr>
            </w:pPr>
            <w:r>
              <w:rPr>
                <w:rFonts w:ascii="Calibri" w:eastAsia="Times New Roman" w:hAnsi="Calibri" w:cs="Times New Roman"/>
                <w:color w:val="000000"/>
                <w:sz w:val="20"/>
                <w:szCs w:val="20"/>
              </w:rPr>
              <w:t>Město Roudnice nad Labem</w:t>
            </w:r>
          </w:p>
          <w:p w:rsidR="0020391E" w:rsidRPr="0020391E" w:rsidRDefault="001E7089" w:rsidP="005E77F5">
            <w:pPr>
              <w:pStyle w:val="Odstavecseseznamem"/>
              <w:numPr>
                <w:ilvl w:val="0"/>
                <w:numId w:val="16"/>
              </w:numPr>
              <w:spacing w:after="0" w:line="240" w:lineRule="auto"/>
              <w:rPr>
                <w:rFonts w:ascii="Calibri" w:eastAsia="Times New Roman" w:hAnsi="Calibri" w:cs="Times New Roman"/>
                <w:b/>
                <w:bCs/>
                <w:color w:val="000000"/>
                <w:sz w:val="20"/>
                <w:szCs w:val="20"/>
              </w:rPr>
            </w:pPr>
            <w:r w:rsidRPr="0020391E">
              <w:rPr>
                <w:rFonts w:ascii="Calibri" w:eastAsia="Times New Roman" w:hAnsi="Calibri" w:cs="Times New Roman"/>
                <w:color w:val="000000"/>
                <w:sz w:val="20"/>
                <w:szCs w:val="20"/>
              </w:rPr>
              <w:t xml:space="preserve">Příspěvkové organizace města </w:t>
            </w:r>
          </w:p>
          <w:p w:rsidR="001E7089" w:rsidRPr="0020391E" w:rsidRDefault="001E7089" w:rsidP="005E77F5">
            <w:pPr>
              <w:pStyle w:val="Odstavecseseznamem"/>
              <w:numPr>
                <w:ilvl w:val="0"/>
                <w:numId w:val="16"/>
              </w:numPr>
              <w:spacing w:after="0" w:line="240" w:lineRule="auto"/>
              <w:rPr>
                <w:rFonts w:ascii="Calibri" w:eastAsia="Times New Roman" w:hAnsi="Calibri" w:cs="Times New Roman"/>
                <w:b/>
                <w:bCs/>
                <w:color w:val="000000"/>
                <w:sz w:val="20"/>
                <w:szCs w:val="20"/>
              </w:rPr>
            </w:pPr>
            <w:r w:rsidRPr="0020391E">
              <w:rPr>
                <w:rFonts w:ascii="Calibri" w:eastAsia="Times New Roman" w:hAnsi="Calibri" w:cs="Times New Roman"/>
                <w:color w:val="000000"/>
                <w:sz w:val="20"/>
                <w:szCs w:val="20"/>
              </w:rPr>
              <w:t>Organizátoři kulturních akcí</w:t>
            </w:r>
          </w:p>
        </w:tc>
      </w:tr>
      <w:tr w:rsidR="001E7089" w:rsidRPr="004159D2" w:rsidTr="003162C8">
        <w:trPr>
          <w:trHeight w:val="585"/>
        </w:trPr>
        <w:tc>
          <w:tcPr>
            <w:tcW w:w="8960" w:type="dxa"/>
            <w:tcBorders>
              <w:top w:val="nil"/>
              <w:left w:val="nil"/>
              <w:bottom w:val="single" w:sz="8" w:space="0" w:color="FFFFFF"/>
              <w:right w:val="single" w:sz="8" w:space="0" w:color="FFFFFF"/>
            </w:tcBorders>
            <w:shd w:val="clear" w:color="auto" w:fill="E5B8B7" w:themeFill="accent2" w:themeFillTint="66"/>
            <w:vAlign w:val="bottom"/>
            <w:hideMark/>
          </w:tcPr>
          <w:p w:rsidR="001E7089" w:rsidRPr="004159D2" w:rsidRDefault="001E7089" w:rsidP="001E7089">
            <w:pPr>
              <w:spacing w:after="0" w:line="240" w:lineRule="auto"/>
              <w:rPr>
                <w:rFonts w:ascii="Calibri" w:eastAsia="Times New Roman" w:hAnsi="Calibri" w:cs="Times New Roman"/>
                <w:b/>
                <w:bCs/>
                <w:color w:val="000000"/>
                <w:sz w:val="20"/>
                <w:szCs w:val="20"/>
              </w:rPr>
            </w:pPr>
            <w:r w:rsidRPr="004159D2">
              <w:rPr>
                <w:rFonts w:ascii="Calibri" w:eastAsia="Times New Roman" w:hAnsi="Calibri" w:cs="Times New Roman"/>
                <w:b/>
                <w:bCs/>
                <w:color w:val="000000"/>
                <w:sz w:val="20"/>
                <w:szCs w:val="20"/>
              </w:rPr>
              <w:t>Garant projektů realizovaných městem</w:t>
            </w:r>
            <w:r w:rsidRPr="004159D2">
              <w:rPr>
                <w:rFonts w:ascii="Calibri" w:eastAsia="Times New Roman" w:hAnsi="Calibri" w:cs="Times New Roman"/>
                <w:b/>
                <w:bCs/>
                <w:color w:val="000000"/>
                <w:sz w:val="20"/>
                <w:szCs w:val="20"/>
              </w:rPr>
              <w:br/>
            </w:r>
            <w:r w:rsidRPr="004159D2">
              <w:rPr>
                <w:rFonts w:ascii="Calibri" w:eastAsia="Times New Roman" w:hAnsi="Calibri" w:cs="Times New Roman"/>
                <w:color w:val="000000"/>
                <w:sz w:val="20"/>
                <w:szCs w:val="20"/>
              </w:rPr>
              <w:t>Odbor školství, kultury a sportu</w:t>
            </w:r>
          </w:p>
        </w:tc>
      </w:tr>
      <w:tr w:rsidR="001E7089" w:rsidRPr="004159D2" w:rsidTr="003162C8">
        <w:trPr>
          <w:trHeight w:val="308"/>
        </w:trPr>
        <w:tc>
          <w:tcPr>
            <w:tcW w:w="8960" w:type="dxa"/>
            <w:tcBorders>
              <w:top w:val="nil"/>
              <w:left w:val="nil"/>
              <w:bottom w:val="single" w:sz="8" w:space="0" w:color="FFFFFF"/>
              <w:right w:val="single" w:sz="8" w:space="0" w:color="FFFFFF"/>
            </w:tcBorders>
            <w:shd w:val="clear" w:color="auto" w:fill="E5B8B7" w:themeFill="accent2" w:themeFillTint="66"/>
            <w:vAlign w:val="bottom"/>
            <w:hideMark/>
          </w:tcPr>
          <w:p w:rsidR="001E7089" w:rsidRPr="004159D2" w:rsidRDefault="001E7089" w:rsidP="001E7089">
            <w:pPr>
              <w:spacing w:after="0" w:line="240" w:lineRule="auto"/>
              <w:rPr>
                <w:rFonts w:ascii="Calibri" w:eastAsia="Times New Roman" w:hAnsi="Calibri" w:cs="Times New Roman"/>
                <w:b/>
                <w:bCs/>
                <w:color w:val="000000"/>
                <w:sz w:val="20"/>
                <w:szCs w:val="20"/>
              </w:rPr>
            </w:pPr>
            <w:r w:rsidRPr="004159D2">
              <w:rPr>
                <w:rFonts w:ascii="Calibri" w:eastAsia="Times New Roman" w:hAnsi="Calibri" w:cs="Times New Roman"/>
                <w:b/>
                <w:bCs/>
                <w:color w:val="000000"/>
                <w:sz w:val="20"/>
                <w:szCs w:val="20"/>
              </w:rPr>
              <w:t>Vazby na ostatní cíle</w:t>
            </w:r>
            <w:r w:rsidRPr="004159D2">
              <w:rPr>
                <w:rFonts w:ascii="Calibri" w:eastAsia="Times New Roman" w:hAnsi="Calibri" w:cs="Times New Roman"/>
                <w:b/>
                <w:bCs/>
                <w:color w:val="000000"/>
                <w:sz w:val="20"/>
                <w:szCs w:val="20"/>
              </w:rPr>
              <w:br/>
            </w:r>
            <w:r>
              <w:rPr>
                <w:rFonts w:ascii="Calibri" w:eastAsia="Times New Roman" w:hAnsi="Calibri" w:cs="Times New Roman"/>
                <w:bCs/>
                <w:color w:val="000000"/>
                <w:sz w:val="20"/>
                <w:szCs w:val="20"/>
              </w:rPr>
              <w:t xml:space="preserve">Strategický cíl 2.2 </w:t>
            </w:r>
            <w:r w:rsidRPr="00F76634">
              <w:rPr>
                <w:rFonts w:ascii="Calibri" w:eastAsia="Times New Roman" w:hAnsi="Calibri" w:cs="Times New Roman"/>
                <w:bCs/>
                <w:color w:val="000000"/>
                <w:sz w:val="20"/>
                <w:szCs w:val="20"/>
              </w:rPr>
              <w:t>Rozvoj infrastruktury a produktů cestovního ruchu</w:t>
            </w:r>
          </w:p>
        </w:tc>
      </w:tr>
    </w:tbl>
    <w:p w:rsidR="001E7089" w:rsidRDefault="001E7089" w:rsidP="001E7089"/>
    <w:p w:rsidR="00D91528" w:rsidRDefault="00D91528" w:rsidP="001E7089"/>
    <w:p w:rsidR="00D91528" w:rsidRDefault="00D91528" w:rsidP="001E7089"/>
    <w:p w:rsidR="00D91528" w:rsidRDefault="00D91528" w:rsidP="001E7089"/>
    <w:p w:rsidR="00D91528" w:rsidRDefault="00D91528" w:rsidP="001E7089"/>
    <w:p w:rsidR="00D91528" w:rsidRDefault="00D91528" w:rsidP="001E7089"/>
    <w:p w:rsidR="00D91528" w:rsidRDefault="00D91528" w:rsidP="001E7089"/>
    <w:p w:rsidR="00D91528" w:rsidRDefault="00D91528" w:rsidP="001E7089"/>
    <w:p w:rsidR="00D91528" w:rsidRDefault="00D91528" w:rsidP="001E7089"/>
    <w:p w:rsidR="00D91528" w:rsidRPr="001E7089" w:rsidRDefault="00D91528" w:rsidP="001E7089"/>
    <w:p w:rsidR="00146CDF" w:rsidRPr="00EE5B15" w:rsidRDefault="004159D2" w:rsidP="005E77F5">
      <w:pPr>
        <w:pStyle w:val="Nadpis4"/>
        <w:numPr>
          <w:ilvl w:val="3"/>
          <w:numId w:val="3"/>
        </w:numPr>
        <w:ind w:left="851" w:hanging="851"/>
        <w:rPr>
          <w:color w:val="D99594" w:themeColor="accent2" w:themeTint="99"/>
        </w:rPr>
      </w:pPr>
      <w:r w:rsidRPr="00EE5B15">
        <w:rPr>
          <w:color w:val="D99594" w:themeColor="accent2" w:themeTint="99"/>
        </w:rPr>
        <w:lastRenderedPageBreak/>
        <w:t>Školství a vzdělávání</w:t>
      </w:r>
    </w:p>
    <w:tbl>
      <w:tblPr>
        <w:tblW w:w="8960" w:type="dxa"/>
        <w:tblCellMar>
          <w:left w:w="70" w:type="dxa"/>
          <w:right w:w="70" w:type="dxa"/>
        </w:tblCellMar>
        <w:tblLook w:val="04A0" w:firstRow="1" w:lastRow="0" w:firstColumn="1" w:lastColumn="0" w:noHBand="0" w:noVBand="1"/>
      </w:tblPr>
      <w:tblGrid>
        <w:gridCol w:w="8960"/>
      </w:tblGrid>
      <w:tr w:rsidR="001E7089" w:rsidRPr="004159D2" w:rsidTr="003162C8">
        <w:trPr>
          <w:trHeight w:val="525"/>
        </w:trPr>
        <w:tc>
          <w:tcPr>
            <w:tcW w:w="8960" w:type="dxa"/>
            <w:tcBorders>
              <w:top w:val="nil"/>
              <w:left w:val="nil"/>
              <w:bottom w:val="nil"/>
              <w:right w:val="nil"/>
            </w:tcBorders>
            <w:shd w:val="clear" w:color="auto" w:fill="D99594" w:themeFill="accent2" w:themeFillTint="99"/>
            <w:vAlign w:val="bottom"/>
            <w:hideMark/>
          </w:tcPr>
          <w:p w:rsidR="001E7089" w:rsidRDefault="00A155E3" w:rsidP="001E7089">
            <w:pPr>
              <w:spacing w:after="0" w:line="240" w:lineRule="auto"/>
              <w:jc w:val="center"/>
              <w:rPr>
                <w:rFonts w:ascii="Calibri" w:eastAsia="Times New Roman" w:hAnsi="Calibri" w:cs="Times New Roman"/>
                <w:color w:val="FFFFFF"/>
                <w:sz w:val="20"/>
                <w:szCs w:val="20"/>
              </w:rPr>
            </w:pPr>
            <w:r>
              <w:rPr>
                <w:rFonts w:ascii="Calibri" w:eastAsia="Times New Roman" w:hAnsi="Calibri" w:cs="Times New Roman"/>
                <w:color w:val="FFFFFF"/>
                <w:sz w:val="20"/>
                <w:szCs w:val="20"/>
              </w:rPr>
              <w:t>Specifický</w:t>
            </w:r>
            <w:r w:rsidR="001E7089">
              <w:rPr>
                <w:rFonts w:ascii="Calibri" w:eastAsia="Times New Roman" w:hAnsi="Calibri" w:cs="Times New Roman"/>
                <w:color w:val="FFFFFF"/>
                <w:sz w:val="20"/>
                <w:szCs w:val="20"/>
              </w:rPr>
              <w:t xml:space="preserve"> cíl 1.3.</w:t>
            </w:r>
          </w:p>
          <w:p w:rsidR="001E7089" w:rsidRPr="004159D2" w:rsidRDefault="00E559AE" w:rsidP="001E7089">
            <w:pPr>
              <w:spacing w:after="0" w:line="240" w:lineRule="auto"/>
              <w:jc w:val="center"/>
              <w:rPr>
                <w:rFonts w:ascii="Calibri" w:eastAsia="Times New Roman" w:hAnsi="Calibri" w:cs="Times New Roman"/>
                <w:color w:val="FFFFFF"/>
                <w:sz w:val="20"/>
                <w:szCs w:val="20"/>
              </w:rPr>
            </w:pPr>
            <w:r>
              <w:rPr>
                <w:rFonts w:ascii="Calibri" w:eastAsia="Times New Roman" w:hAnsi="Calibri" w:cs="Times New Roman"/>
                <w:color w:val="FFFFFF"/>
                <w:sz w:val="20"/>
                <w:szCs w:val="20"/>
              </w:rPr>
              <w:t>Zajistit</w:t>
            </w:r>
            <w:r w:rsidR="001E7089" w:rsidRPr="00E830EA">
              <w:rPr>
                <w:rFonts w:ascii="Calibri" w:eastAsia="Times New Roman" w:hAnsi="Calibri" w:cs="Times New Roman"/>
                <w:color w:val="FFFFFF"/>
                <w:sz w:val="20"/>
                <w:szCs w:val="20"/>
              </w:rPr>
              <w:t xml:space="preserve"> kvalit</w:t>
            </w:r>
            <w:r>
              <w:rPr>
                <w:rFonts w:ascii="Calibri" w:eastAsia="Times New Roman" w:hAnsi="Calibri" w:cs="Times New Roman"/>
                <w:color w:val="FFFFFF"/>
                <w:sz w:val="20"/>
                <w:szCs w:val="20"/>
              </w:rPr>
              <w:t>ní</w:t>
            </w:r>
            <w:r w:rsidR="001E7089" w:rsidRPr="00E830EA">
              <w:rPr>
                <w:rFonts w:ascii="Calibri" w:eastAsia="Times New Roman" w:hAnsi="Calibri" w:cs="Times New Roman"/>
                <w:color w:val="FFFFFF"/>
                <w:sz w:val="20"/>
                <w:szCs w:val="20"/>
              </w:rPr>
              <w:t xml:space="preserve"> vzdělávání</w:t>
            </w:r>
          </w:p>
        </w:tc>
      </w:tr>
      <w:tr w:rsidR="001E7089" w:rsidRPr="004159D2" w:rsidTr="003162C8">
        <w:trPr>
          <w:trHeight w:val="1083"/>
        </w:trPr>
        <w:tc>
          <w:tcPr>
            <w:tcW w:w="8960" w:type="dxa"/>
            <w:tcBorders>
              <w:top w:val="nil"/>
              <w:left w:val="nil"/>
              <w:bottom w:val="single" w:sz="8" w:space="0" w:color="FFFFFF"/>
              <w:right w:val="single" w:sz="8" w:space="0" w:color="FFFFFF"/>
            </w:tcBorders>
            <w:shd w:val="clear" w:color="auto" w:fill="E5B8B7" w:themeFill="accent2" w:themeFillTint="66"/>
            <w:vAlign w:val="bottom"/>
            <w:hideMark/>
          </w:tcPr>
          <w:p w:rsidR="001E7089" w:rsidRDefault="001E7089" w:rsidP="001E7089">
            <w:pPr>
              <w:spacing w:after="0" w:line="240" w:lineRule="auto"/>
              <w:jc w:val="both"/>
              <w:rPr>
                <w:rFonts w:ascii="Calibri" w:eastAsia="Times New Roman" w:hAnsi="Calibri" w:cs="Times New Roman"/>
                <w:b/>
                <w:bCs/>
                <w:color w:val="000000"/>
                <w:sz w:val="20"/>
                <w:szCs w:val="20"/>
              </w:rPr>
            </w:pPr>
            <w:r w:rsidRPr="00B02DE7">
              <w:rPr>
                <w:rFonts w:ascii="Calibri" w:eastAsia="Times New Roman" w:hAnsi="Calibri" w:cs="Times New Roman"/>
                <w:b/>
                <w:bCs/>
                <w:color w:val="000000"/>
                <w:sz w:val="20"/>
                <w:szCs w:val="20"/>
              </w:rPr>
              <w:t>Výchozí situace - vazba na analytickou část</w:t>
            </w:r>
          </w:p>
          <w:p w:rsidR="001E7089" w:rsidRPr="00E830EA" w:rsidRDefault="001E7089" w:rsidP="001E7089">
            <w:pPr>
              <w:spacing w:after="0" w:line="240" w:lineRule="auto"/>
              <w:jc w:val="both"/>
              <w:rPr>
                <w:rFonts w:ascii="Calibri" w:eastAsia="Times New Roman" w:hAnsi="Calibri" w:cs="Times New Roman"/>
                <w:bCs/>
                <w:color w:val="000000"/>
                <w:sz w:val="20"/>
                <w:szCs w:val="20"/>
              </w:rPr>
            </w:pPr>
            <w:r w:rsidRPr="00E830EA">
              <w:rPr>
                <w:rFonts w:ascii="Calibri" w:eastAsia="Times New Roman" w:hAnsi="Calibri" w:cs="Times New Roman"/>
                <w:bCs/>
                <w:color w:val="000000"/>
                <w:sz w:val="20"/>
                <w:szCs w:val="20"/>
              </w:rPr>
              <w:t xml:space="preserve">Dle dotazníkového šetření byla kvalita škol a jejich dostupnost hodnocena respondenty </w:t>
            </w:r>
            <w:r>
              <w:rPr>
                <w:rFonts w:ascii="Calibri" w:eastAsia="Times New Roman" w:hAnsi="Calibri" w:cs="Times New Roman"/>
                <w:bCs/>
                <w:color w:val="000000"/>
                <w:sz w:val="20"/>
                <w:szCs w:val="20"/>
              </w:rPr>
              <w:t>velmi</w:t>
            </w:r>
            <w:r w:rsidRPr="00E830EA">
              <w:rPr>
                <w:rFonts w:ascii="Calibri" w:eastAsia="Times New Roman" w:hAnsi="Calibri" w:cs="Times New Roman"/>
                <w:bCs/>
                <w:color w:val="000000"/>
                <w:sz w:val="20"/>
                <w:szCs w:val="20"/>
              </w:rPr>
              <w:t xml:space="preserve"> </w:t>
            </w:r>
            <w:r>
              <w:rPr>
                <w:rFonts w:ascii="Calibri" w:eastAsia="Times New Roman" w:hAnsi="Calibri" w:cs="Times New Roman"/>
                <w:bCs/>
                <w:color w:val="000000"/>
                <w:sz w:val="20"/>
                <w:szCs w:val="20"/>
              </w:rPr>
              <w:t>pozitivně</w:t>
            </w:r>
            <w:r w:rsidRPr="00E830EA">
              <w:rPr>
                <w:rFonts w:ascii="Calibri" w:eastAsia="Times New Roman" w:hAnsi="Calibri" w:cs="Times New Roman"/>
                <w:bCs/>
                <w:color w:val="000000"/>
                <w:sz w:val="20"/>
                <w:szCs w:val="20"/>
              </w:rPr>
              <w:t xml:space="preserve">. </w:t>
            </w:r>
            <w:r>
              <w:rPr>
                <w:rFonts w:ascii="Calibri" w:eastAsia="Times New Roman" w:hAnsi="Calibri" w:cs="Times New Roman"/>
                <w:bCs/>
                <w:color w:val="000000"/>
                <w:sz w:val="20"/>
                <w:szCs w:val="20"/>
              </w:rPr>
              <w:t>Technický s</w:t>
            </w:r>
            <w:r w:rsidRPr="00E830EA">
              <w:rPr>
                <w:rFonts w:ascii="Calibri" w:eastAsia="Times New Roman" w:hAnsi="Calibri" w:cs="Times New Roman"/>
                <w:bCs/>
                <w:color w:val="000000"/>
                <w:sz w:val="20"/>
                <w:szCs w:val="20"/>
              </w:rPr>
              <w:t xml:space="preserve">tav </w:t>
            </w:r>
            <w:r>
              <w:rPr>
                <w:rFonts w:ascii="Calibri" w:eastAsia="Times New Roman" w:hAnsi="Calibri" w:cs="Times New Roman"/>
                <w:bCs/>
                <w:color w:val="000000"/>
                <w:sz w:val="20"/>
                <w:szCs w:val="20"/>
              </w:rPr>
              <w:t xml:space="preserve">škol a dalších zařízení pro vzdělávání je však nevyhovující. Školám se vedle finančních prostředků </w:t>
            </w:r>
            <w:r w:rsidRPr="00E830EA">
              <w:rPr>
                <w:rFonts w:ascii="Calibri" w:eastAsia="Times New Roman" w:hAnsi="Calibri" w:cs="Times New Roman"/>
                <w:bCs/>
                <w:color w:val="000000"/>
                <w:sz w:val="20"/>
                <w:szCs w:val="20"/>
              </w:rPr>
              <w:t>na běžné op</w:t>
            </w:r>
            <w:r>
              <w:rPr>
                <w:rFonts w:ascii="Calibri" w:eastAsia="Times New Roman" w:hAnsi="Calibri" w:cs="Times New Roman"/>
                <w:bCs/>
                <w:color w:val="000000"/>
                <w:sz w:val="20"/>
                <w:szCs w:val="20"/>
              </w:rPr>
              <w:t xml:space="preserve">ravy a rekonstrukce budov </w:t>
            </w:r>
            <w:r w:rsidRPr="00E830EA">
              <w:rPr>
                <w:rFonts w:ascii="Calibri" w:eastAsia="Times New Roman" w:hAnsi="Calibri" w:cs="Times New Roman"/>
                <w:bCs/>
                <w:color w:val="000000"/>
                <w:sz w:val="20"/>
                <w:szCs w:val="20"/>
              </w:rPr>
              <w:t>nedostává finančních prostředků</w:t>
            </w:r>
            <w:r>
              <w:rPr>
                <w:rFonts w:ascii="Calibri" w:eastAsia="Times New Roman" w:hAnsi="Calibri" w:cs="Times New Roman"/>
                <w:bCs/>
                <w:color w:val="000000"/>
                <w:sz w:val="20"/>
                <w:szCs w:val="20"/>
              </w:rPr>
              <w:t xml:space="preserve"> na vybavení odborných učeben, na zkvalitnění prostor pro trávení volného času svých žáků a na zajištění specializovaných odborníků jako jsou školní psychologové či mediátoři a </w:t>
            </w:r>
            <w:proofErr w:type="spellStart"/>
            <w:r>
              <w:rPr>
                <w:rFonts w:ascii="Calibri" w:eastAsia="Times New Roman" w:hAnsi="Calibri" w:cs="Times New Roman"/>
                <w:bCs/>
                <w:color w:val="000000"/>
                <w:sz w:val="20"/>
                <w:szCs w:val="20"/>
              </w:rPr>
              <w:t>adiktologové</w:t>
            </w:r>
            <w:proofErr w:type="spellEnd"/>
            <w:r>
              <w:rPr>
                <w:rFonts w:ascii="Calibri" w:eastAsia="Times New Roman" w:hAnsi="Calibri" w:cs="Times New Roman"/>
                <w:bCs/>
                <w:color w:val="000000"/>
                <w:sz w:val="20"/>
                <w:szCs w:val="20"/>
              </w:rPr>
              <w:t xml:space="preserve">.  </w:t>
            </w:r>
            <w:r w:rsidRPr="00E830EA">
              <w:rPr>
                <w:rFonts w:ascii="Calibri" w:eastAsia="Times New Roman" w:hAnsi="Calibri" w:cs="Times New Roman"/>
                <w:bCs/>
                <w:color w:val="000000"/>
                <w:sz w:val="20"/>
                <w:szCs w:val="20"/>
              </w:rPr>
              <w:t xml:space="preserve"> </w:t>
            </w:r>
          </w:p>
        </w:tc>
      </w:tr>
      <w:tr w:rsidR="001E7089" w:rsidRPr="004159D2" w:rsidTr="003162C8">
        <w:trPr>
          <w:trHeight w:val="1246"/>
        </w:trPr>
        <w:tc>
          <w:tcPr>
            <w:tcW w:w="8960" w:type="dxa"/>
            <w:tcBorders>
              <w:top w:val="nil"/>
              <w:left w:val="nil"/>
              <w:bottom w:val="single" w:sz="8" w:space="0" w:color="FFFFFF"/>
              <w:right w:val="nil"/>
            </w:tcBorders>
            <w:shd w:val="clear" w:color="auto" w:fill="E5B8B7" w:themeFill="accent2" w:themeFillTint="66"/>
            <w:vAlign w:val="bottom"/>
            <w:hideMark/>
          </w:tcPr>
          <w:p w:rsidR="001E7089" w:rsidRDefault="001E7089" w:rsidP="001E7089">
            <w:pPr>
              <w:spacing w:after="0" w:line="240" w:lineRule="auto"/>
              <w:jc w:val="both"/>
              <w:rPr>
                <w:rFonts w:ascii="Calibri" w:eastAsia="Times New Roman" w:hAnsi="Calibri" w:cs="Times New Roman"/>
                <w:b/>
                <w:bCs/>
                <w:color w:val="000000"/>
                <w:sz w:val="20"/>
                <w:szCs w:val="20"/>
              </w:rPr>
            </w:pPr>
            <w:r>
              <w:rPr>
                <w:rFonts w:ascii="Calibri" w:eastAsia="Times New Roman" w:hAnsi="Calibri" w:cs="Times New Roman"/>
                <w:b/>
                <w:bCs/>
                <w:color w:val="000000"/>
                <w:sz w:val="20"/>
                <w:szCs w:val="20"/>
              </w:rPr>
              <w:t>Popis naplnění cíle</w:t>
            </w:r>
          </w:p>
          <w:p w:rsidR="001E7089" w:rsidRPr="00B02DE7" w:rsidRDefault="001E7089" w:rsidP="001E7089">
            <w:pPr>
              <w:spacing w:after="0" w:line="240" w:lineRule="auto"/>
              <w:jc w:val="both"/>
              <w:rPr>
                <w:rFonts w:ascii="Calibri" w:eastAsia="Times New Roman" w:hAnsi="Calibri" w:cs="Times New Roman"/>
                <w:bCs/>
                <w:color w:val="000000"/>
                <w:sz w:val="20"/>
                <w:szCs w:val="20"/>
              </w:rPr>
            </w:pPr>
            <w:r w:rsidRPr="00B02DE7">
              <w:rPr>
                <w:rFonts w:ascii="Calibri" w:eastAsia="Times New Roman" w:hAnsi="Calibri" w:cs="Times New Roman"/>
                <w:bCs/>
                <w:color w:val="000000"/>
                <w:sz w:val="20"/>
                <w:szCs w:val="20"/>
              </w:rPr>
              <w:t xml:space="preserve">V rámci </w:t>
            </w:r>
            <w:r>
              <w:rPr>
                <w:rFonts w:ascii="Calibri" w:eastAsia="Times New Roman" w:hAnsi="Calibri" w:cs="Times New Roman"/>
                <w:bCs/>
                <w:color w:val="000000"/>
                <w:sz w:val="20"/>
                <w:szCs w:val="20"/>
              </w:rPr>
              <w:t xml:space="preserve">prvního </w:t>
            </w:r>
            <w:r w:rsidRPr="00B02DE7">
              <w:rPr>
                <w:rFonts w:ascii="Calibri" w:eastAsia="Times New Roman" w:hAnsi="Calibri" w:cs="Times New Roman"/>
                <w:bCs/>
                <w:color w:val="000000"/>
                <w:sz w:val="20"/>
                <w:szCs w:val="20"/>
              </w:rPr>
              <w:t>opatření dojde k</w:t>
            </w:r>
            <w:r>
              <w:rPr>
                <w:rFonts w:ascii="Calibri" w:eastAsia="Times New Roman" w:hAnsi="Calibri" w:cs="Times New Roman"/>
                <w:bCs/>
                <w:color w:val="000000"/>
                <w:sz w:val="20"/>
                <w:szCs w:val="20"/>
              </w:rPr>
              <w:t> rekonstrukci budov škol spočívajících ve výměně oken, opravách pláště a střechy budov. Pro zajištění názornosti a praktické stránky výuky bude vybudováno dopravní hřiště, geopark a arboretum. Ke zvýšení kvality výuky dopomůže modernizace o</w:t>
            </w:r>
            <w:r w:rsidRPr="00082A92">
              <w:rPr>
                <w:rFonts w:ascii="Calibri" w:eastAsia="Times New Roman" w:hAnsi="Calibri" w:cs="Times New Roman"/>
                <w:bCs/>
                <w:color w:val="000000"/>
                <w:sz w:val="20"/>
                <w:szCs w:val="20"/>
              </w:rPr>
              <w:t>dborn</w:t>
            </w:r>
            <w:r>
              <w:rPr>
                <w:rFonts w:ascii="Calibri" w:eastAsia="Times New Roman" w:hAnsi="Calibri" w:cs="Times New Roman"/>
                <w:bCs/>
                <w:color w:val="000000"/>
                <w:sz w:val="20"/>
                <w:szCs w:val="20"/>
              </w:rPr>
              <w:t>ých učeben, které budou zaměřeny na m</w:t>
            </w:r>
            <w:r w:rsidRPr="00082A92">
              <w:rPr>
                <w:rFonts w:ascii="Calibri" w:eastAsia="Times New Roman" w:hAnsi="Calibri" w:cs="Times New Roman"/>
                <w:bCs/>
                <w:color w:val="000000"/>
                <w:sz w:val="20"/>
                <w:szCs w:val="20"/>
              </w:rPr>
              <w:t>ultimediální a interaktivní výuk</w:t>
            </w:r>
            <w:r>
              <w:rPr>
                <w:rFonts w:ascii="Calibri" w:eastAsia="Times New Roman" w:hAnsi="Calibri" w:cs="Times New Roman"/>
                <w:bCs/>
                <w:color w:val="000000"/>
                <w:sz w:val="20"/>
                <w:szCs w:val="20"/>
              </w:rPr>
              <w:t xml:space="preserve">u žáků MŠ a ZŠ. V rámci druhého opatření budou realizovány aktivity vedoucí ke zvyšování kvalifikace pedagogických pracovníků a zajištění specializovaných odborníků z oborů psychologie a </w:t>
            </w:r>
            <w:proofErr w:type="spellStart"/>
            <w:r>
              <w:rPr>
                <w:rFonts w:ascii="Calibri" w:eastAsia="Times New Roman" w:hAnsi="Calibri" w:cs="Times New Roman"/>
                <w:bCs/>
                <w:color w:val="000000"/>
                <w:sz w:val="20"/>
                <w:szCs w:val="20"/>
              </w:rPr>
              <w:t>adiktologie</w:t>
            </w:r>
            <w:proofErr w:type="spellEnd"/>
            <w:r>
              <w:rPr>
                <w:rFonts w:ascii="Calibri" w:eastAsia="Times New Roman" w:hAnsi="Calibri" w:cs="Times New Roman"/>
                <w:bCs/>
                <w:color w:val="000000"/>
                <w:sz w:val="20"/>
                <w:szCs w:val="20"/>
              </w:rPr>
              <w:t xml:space="preserve">. V rámci třetího opatření budou školy podporovány v organizaci různých akcí na </w:t>
            </w:r>
            <w:r w:rsidRPr="0079353C">
              <w:rPr>
                <w:rFonts w:ascii="Calibri" w:eastAsia="Times New Roman" w:hAnsi="Calibri" w:cs="Times New Roman"/>
                <w:bCs/>
                <w:color w:val="000000"/>
                <w:sz w:val="20"/>
                <w:szCs w:val="20"/>
              </w:rPr>
              <w:t>podporu talentovaných dětí a mládeže</w:t>
            </w:r>
            <w:r>
              <w:rPr>
                <w:rFonts w:ascii="Calibri" w:eastAsia="Times New Roman" w:hAnsi="Calibri" w:cs="Times New Roman"/>
                <w:bCs/>
                <w:color w:val="000000"/>
                <w:sz w:val="20"/>
                <w:szCs w:val="20"/>
              </w:rPr>
              <w:t>.</w:t>
            </w:r>
          </w:p>
        </w:tc>
      </w:tr>
      <w:tr w:rsidR="001E7089" w:rsidRPr="004159D2" w:rsidTr="003162C8">
        <w:trPr>
          <w:trHeight w:val="889"/>
        </w:trPr>
        <w:tc>
          <w:tcPr>
            <w:tcW w:w="8960" w:type="dxa"/>
            <w:tcBorders>
              <w:top w:val="nil"/>
              <w:left w:val="nil"/>
              <w:bottom w:val="single" w:sz="8" w:space="0" w:color="FFFFFF"/>
              <w:right w:val="single" w:sz="8" w:space="0" w:color="FFFFFF"/>
            </w:tcBorders>
            <w:shd w:val="clear" w:color="auto" w:fill="E5B8B7" w:themeFill="accent2" w:themeFillTint="66"/>
            <w:vAlign w:val="bottom"/>
            <w:hideMark/>
          </w:tcPr>
          <w:p w:rsidR="001E7089" w:rsidRDefault="001E7089" w:rsidP="001E7089">
            <w:pPr>
              <w:spacing w:after="0" w:line="240" w:lineRule="auto"/>
              <w:rPr>
                <w:rFonts w:ascii="Calibri" w:eastAsia="Times New Roman" w:hAnsi="Calibri" w:cs="Times New Roman"/>
                <w:b/>
                <w:bCs/>
                <w:color w:val="000000"/>
                <w:sz w:val="20"/>
                <w:szCs w:val="20"/>
              </w:rPr>
            </w:pPr>
            <w:r w:rsidRPr="00B02DE7">
              <w:rPr>
                <w:rFonts w:ascii="Calibri" w:eastAsia="Times New Roman" w:hAnsi="Calibri" w:cs="Times New Roman"/>
                <w:b/>
                <w:bCs/>
                <w:color w:val="000000"/>
                <w:sz w:val="20"/>
                <w:szCs w:val="20"/>
              </w:rPr>
              <w:t>Opatření naplňující cíl</w:t>
            </w:r>
          </w:p>
          <w:p w:rsidR="001E7089" w:rsidRPr="00F6360E" w:rsidRDefault="001E7089" w:rsidP="005E77F5">
            <w:pPr>
              <w:pStyle w:val="Odstavecseseznamem"/>
              <w:numPr>
                <w:ilvl w:val="0"/>
                <w:numId w:val="17"/>
              </w:numPr>
              <w:spacing w:after="0" w:line="240" w:lineRule="auto"/>
              <w:rPr>
                <w:rFonts w:ascii="Calibri" w:eastAsia="Times New Roman" w:hAnsi="Calibri" w:cs="Times New Roman"/>
                <w:bCs/>
                <w:color w:val="000000"/>
                <w:sz w:val="20"/>
                <w:szCs w:val="20"/>
              </w:rPr>
            </w:pPr>
            <w:r w:rsidRPr="00F6360E">
              <w:rPr>
                <w:rFonts w:ascii="Calibri" w:eastAsia="Times New Roman" w:hAnsi="Calibri" w:cs="Times New Roman"/>
                <w:bCs/>
                <w:color w:val="000000"/>
                <w:sz w:val="20"/>
                <w:szCs w:val="20"/>
              </w:rPr>
              <w:t xml:space="preserve">Zkvalitnění vzdělávací infrastruktury </w:t>
            </w:r>
          </w:p>
          <w:p w:rsidR="001E7089" w:rsidRPr="00F6360E" w:rsidRDefault="001E7089" w:rsidP="005E77F5">
            <w:pPr>
              <w:pStyle w:val="Odstavecseseznamem"/>
              <w:numPr>
                <w:ilvl w:val="0"/>
                <w:numId w:val="17"/>
              </w:numPr>
              <w:spacing w:after="0" w:line="240" w:lineRule="auto"/>
              <w:rPr>
                <w:rFonts w:ascii="Calibri" w:eastAsia="Times New Roman" w:hAnsi="Calibri" w:cs="Times New Roman"/>
                <w:bCs/>
                <w:color w:val="000000"/>
                <w:sz w:val="20"/>
                <w:szCs w:val="20"/>
              </w:rPr>
            </w:pPr>
            <w:r w:rsidRPr="00F6360E">
              <w:rPr>
                <w:rFonts w:ascii="Calibri" w:eastAsia="Times New Roman" w:hAnsi="Calibri" w:cs="Times New Roman"/>
                <w:bCs/>
                <w:color w:val="000000"/>
                <w:sz w:val="20"/>
                <w:szCs w:val="20"/>
              </w:rPr>
              <w:t>Zajištění specializovaných odborníků a zvyšování kvalifikace pedagogů</w:t>
            </w:r>
          </w:p>
          <w:p w:rsidR="001E7089" w:rsidRPr="00F6360E" w:rsidRDefault="001E7089" w:rsidP="005E77F5">
            <w:pPr>
              <w:pStyle w:val="Odstavecseseznamem"/>
              <w:numPr>
                <w:ilvl w:val="0"/>
                <w:numId w:val="17"/>
              </w:numPr>
              <w:spacing w:after="0" w:line="240" w:lineRule="auto"/>
              <w:rPr>
                <w:rFonts w:ascii="Calibri" w:eastAsia="Times New Roman" w:hAnsi="Calibri" w:cs="Times New Roman"/>
                <w:bCs/>
                <w:color w:val="000000"/>
                <w:sz w:val="20"/>
                <w:szCs w:val="20"/>
              </w:rPr>
            </w:pPr>
            <w:r w:rsidRPr="00F6360E">
              <w:rPr>
                <w:rFonts w:ascii="Calibri" w:eastAsia="Times New Roman" w:hAnsi="Calibri" w:cs="Times New Roman"/>
                <w:bCs/>
                <w:color w:val="000000"/>
                <w:sz w:val="20"/>
                <w:szCs w:val="20"/>
              </w:rPr>
              <w:t>Podpora nadaných žáků a studentů a rozvoj volnočasových aktivit žáků a studentů</w:t>
            </w:r>
          </w:p>
        </w:tc>
      </w:tr>
      <w:tr w:rsidR="001E7089" w:rsidRPr="004159D2" w:rsidTr="003162C8">
        <w:trPr>
          <w:trHeight w:val="1350"/>
        </w:trPr>
        <w:tc>
          <w:tcPr>
            <w:tcW w:w="8960" w:type="dxa"/>
            <w:tcBorders>
              <w:top w:val="nil"/>
              <w:left w:val="nil"/>
              <w:bottom w:val="single" w:sz="8" w:space="0" w:color="FFFFFF"/>
              <w:right w:val="single" w:sz="8" w:space="0" w:color="FFFFFF"/>
            </w:tcBorders>
            <w:shd w:val="clear" w:color="auto" w:fill="E5B8B7" w:themeFill="accent2" w:themeFillTint="66"/>
            <w:vAlign w:val="bottom"/>
            <w:hideMark/>
          </w:tcPr>
          <w:p w:rsidR="00F6360E" w:rsidRDefault="001E7089" w:rsidP="001E7089">
            <w:pPr>
              <w:spacing w:after="0" w:line="240" w:lineRule="auto"/>
              <w:rPr>
                <w:rFonts w:ascii="Calibri" w:eastAsia="Times New Roman" w:hAnsi="Calibri" w:cs="Times New Roman"/>
                <w:b/>
                <w:bCs/>
                <w:color w:val="000000"/>
                <w:sz w:val="20"/>
                <w:szCs w:val="20"/>
              </w:rPr>
            </w:pPr>
            <w:r w:rsidRPr="004159D2">
              <w:rPr>
                <w:rFonts w:ascii="Calibri" w:eastAsia="Times New Roman" w:hAnsi="Calibri" w:cs="Times New Roman"/>
                <w:b/>
                <w:bCs/>
                <w:color w:val="000000"/>
                <w:sz w:val="20"/>
                <w:szCs w:val="20"/>
              </w:rPr>
              <w:t>Indikátory výstupu</w:t>
            </w:r>
          </w:p>
          <w:p w:rsidR="001E7089" w:rsidRPr="00F6360E" w:rsidRDefault="001E7089" w:rsidP="005E77F5">
            <w:pPr>
              <w:pStyle w:val="Odstavecseseznamem"/>
              <w:numPr>
                <w:ilvl w:val="0"/>
                <w:numId w:val="18"/>
              </w:numPr>
              <w:spacing w:after="0" w:line="240" w:lineRule="auto"/>
              <w:rPr>
                <w:rFonts w:ascii="Calibri" w:eastAsia="Times New Roman" w:hAnsi="Calibri" w:cs="Times New Roman"/>
                <w:bCs/>
                <w:color w:val="000000"/>
                <w:sz w:val="20"/>
                <w:szCs w:val="20"/>
              </w:rPr>
            </w:pPr>
            <w:r w:rsidRPr="00F6360E">
              <w:rPr>
                <w:rFonts w:ascii="Calibri" w:eastAsia="Times New Roman" w:hAnsi="Calibri" w:cs="Times New Roman"/>
                <w:bCs/>
                <w:color w:val="000000"/>
                <w:sz w:val="20"/>
                <w:szCs w:val="20"/>
              </w:rPr>
              <w:t>Počet zrekonstruovaných škol</w:t>
            </w:r>
          </w:p>
          <w:p w:rsidR="001E7089" w:rsidRPr="00F6360E" w:rsidRDefault="001E7089" w:rsidP="005E77F5">
            <w:pPr>
              <w:pStyle w:val="Odstavecseseznamem"/>
              <w:numPr>
                <w:ilvl w:val="0"/>
                <w:numId w:val="18"/>
              </w:numPr>
              <w:spacing w:after="0" w:line="240" w:lineRule="auto"/>
              <w:rPr>
                <w:rFonts w:ascii="Calibri" w:eastAsia="Times New Roman" w:hAnsi="Calibri" w:cs="Times New Roman"/>
                <w:bCs/>
                <w:color w:val="000000"/>
                <w:sz w:val="20"/>
                <w:szCs w:val="20"/>
              </w:rPr>
            </w:pPr>
            <w:r w:rsidRPr="00F6360E">
              <w:rPr>
                <w:rFonts w:ascii="Calibri" w:eastAsia="Times New Roman" w:hAnsi="Calibri" w:cs="Times New Roman"/>
                <w:bCs/>
                <w:color w:val="000000"/>
                <w:sz w:val="20"/>
                <w:szCs w:val="20"/>
              </w:rPr>
              <w:t>Počet zrekonstruovaných/vybudovaných odborných učeben/prostor pro názornou stránku výuky</w:t>
            </w:r>
          </w:p>
          <w:p w:rsidR="001E7089" w:rsidRPr="00F6360E" w:rsidRDefault="001E7089" w:rsidP="005E77F5">
            <w:pPr>
              <w:pStyle w:val="Odstavecseseznamem"/>
              <w:numPr>
                <w:ilvl w:val="0"/>
                <w:numId w:val="18"/>
              </w:numPr>
              <w:spacing w:after="0" w:line="240" w:lineRule="auto"/>
              <w:rPr>
                <w:rFonts w:ascii="Calibri" w:eastAsia="Times New Roman" w:hAnsi="Calibri" w:cs="Times New Roman"/>
                <w:bCs/>
                <w:color w:val="000000"/>
                <w:sz w:val="20"/>
                <w:szCs w:val="20"/>
              </w:rPr>
            </w:pPr>
            <w:r w:rsidRPr="00F6360E">
              <w:rPr>
                <w:rFonts w:ascii="Calibri" w:eastAsia="Times New Roman" w:hAnsi="Calibri" w:cs="Times New Roman"/>
                <w:bCs/>
                <w:color w:val="000000"/>
                <w:sz w:val="20"/>
                <w:szCs w:val="20"/>
              </w:rPr>
              <w:t>Počet vzdělaných pedagogů</w:t>
            </w:r>
            <w:r w:rsidR="00C91B1F">
              <w:rPr>
                <w:rFonts w:ascii="Calibri" w:eastAsia="Times New Roman" w:hAnsi="Calibri" w:cs="Times New Roman"/>
                <w:bCs/>
                <w:color w:val="000000"/>
                <w:sz w:val="20"/>
                <w:szCs w:val="20"/>
              </w:rPr>
              <w:t xml:space="preserve"> v rámci dalšího vzdělávání</w:t>
            </w:r>
          </w:p>
          <w:p w:rsidR="001E7089" w:rsidRPr="00F6360E" w:rsidRDefault="001E7089" w:rsidP="005E77F5">
            <w:pPr>
              <w:pStyle w:val="Odstavecseseznamem"/>
              <w:numPr>
                <w:ilvl w:val="0"/>
                <w:numId w:val="18"/>
              </w:numPr>
              <w:spacing w:after="0" w:line="240" w:lineRule="auto"/>
              <w:rPr>
                <w:rFonts w:ascii="Calibri" w:eastAsia="Times New Roman" w:hAnsi="Calibri" w:cs="Times New Roman"/>
                <w:bCs/>
                <w:color w:val="000000"/>
                <w:sz w:val="20"/>
                <w:szCs w:val="20"/>
              </w:rPr>
            </w:pPr>
            <w:r w:rsidRPr="00F6360E">
              <w:rPr>
                <w:rFonts w:ascii="Calibri" w:eastAsia="Times New Roman" w:hAnsi="Calibri" w:cs="Times New Roman"/>
                <w:bCs/>
                <w:color w:val="000000"/>
                <w:sz w:val="20"/>
                <w:szCs w:val="20"/>
              </w:rPr>
              <w:t>Počet specializovaných odborníků</w:t>
            </w:r>
          </w:p>
          <w:p w:rsidR="001E7089" w:rsidRPr="00F6360E" w:rsidRDefault="001E7089" w:rsidP="005E77F5">
            <w:pPr>
              <w:pStyle w:val="Odstavecseseznamem"/>
              <w:numPr>
                <w:ilvl w:val="0"/>
                <w:numId w:val="18"/>
              </w:numPr>
              <w:spacing w:after="0" w:line="240" w:lineRule="auto"/>
              <w:rPr>
                <w:rFonts w:ascii="Calibri" w:eastAsia="Times New Roman" w:hAnsi="Calibri" w:cs="Times New Roman"/>
                <w:b/>
                <w:bCs/>
                <w:color w:val="000000"/>
                <w:sz w:val="20"/>
                <w:szCs w:val="20"/>
              </w:rPr>
            </w:pPr>
            <w:r w:rsidRPr="00F6360E">
              <w:rPr>
                <w:rFonts w:ascii="Calibri" w:eastAsia="Times New Roman" w:hAnsi="Calibri" w:cs="Times New Roman"/>
                <w:bCs/>
                <w:color w:val="000000"/>
                <w:sz w:val="20"/>
                <w:szCs w:val="20"/>
              </w:rPr>
              <w:t>Počet podpořených akcí</w:t>
            </w:r>
          </w:p>
        </w:tc>
      </w:tr>
      <w:tr w:rsidR="001E7089" w:rsidRPr="004159D2" w:rsidTr="003162C8">
        <w:trPr>
          <w:trHeight w:val="537"/>
        </w:trPr>
        <w:tc>
          <w:tcPr>
            <w:tcW w:w="8960" w:type="dxa"/>
            <w:tcBorders>
              <w:top w:val="nil"/>
              <w:left w:val="nil"/>
              <w:bottom w:val="single" w:sz="8" w:space="0" w:color="FFFFFF"/>
              <w:right w:val="single" w:sz="8" w:space="0" w:color="FFFFFF"/>
            </w:tcBorders>
            <w:shd w:val="clear" w:color="auto" w:fill="E5B8B7" w:themeFill="accent2" w:themeFillTint="66"/>
            <w:vAlign w:val="bottom"/>
            <w:hideMark/>
          </w:tcPr>
          <w:p w:rsidR="00F6360E" w:rsidRDefault="001E7089" w:rsidP="001E7089">
            <w:pPr>
              <w:spacing w:after="0" w:line="240" w:lineRule="auto"/>
              <w:rPr>
                <w:rFonts w:ascii="Calibri" w:eastAsia="Times New Roman" w:hAnsi="Calibri" w:cs="Times New Roman"/>
                <w:bCs/>
                <w:color w:val="000000"/>
                <w:sz w:val="20"/>
                <w:szCs w:val="20"/>
              </w:rPr>
            </w:pPr>
            <w:r w:rsidRPr="004159D2">
              <w:rPr>
                <w:rFonts w:ascii="Calibri" w:eastAsia="Times New Roman" w:hAnsi="Calibri" w:cs="Times New Roman"/>
                <w:b/>
                <w:bCs/>
                <w:color w:val="000000"/>
                <w:sz w:val="20"/>
                <w:szCs w:val="20"/>
              </w:rPr>
              <w:t>Realizátoři projektů</w:t>
            </w:r>
          </w:p>
          <w:p w:rsidR="001E7089" w:rsidRPr="00F6360E" w:rsidRDefault="001E7089" w:rsidP="005E77F5">
            <w:pPr>
              <w:pStyle w:val="Odstavecseseznamem"/>
              <w:numPr>
                <w:ilvl w:val="0"/>
                <w:numId w:val="19"/>
              </w:numPr>
              <w:spacing w:after="0" w:line="240" w:lineRule="auto"/>
              <w:rPr>
                <w:rFonts w:ascii="Calibri" w:eastAsia="Times New Roman" w:hAnsi="Calibri" w:cs="Times New Roman"/>
                <w:b/>
                <w:bCs/>
                <w:color w:val="000000"/>
                <w:sz w:val="20"/>
                <w:szCs w:val="20"/>
              </w:rPr>
            </w:pPr>
            <w:r w:rsidRPr="00F6360E">
              <w:rPr>
                <w:rFonts w:ascii="Calibri" w:eastAsia="Times New Roman" w:hAnsi="Calibri" w:cs="Times New Roman"/>
                <w:bCs/>
                <w:color w:val="000000"/>
                <w:sz w:val="20"/>
                <w:szCs w:val="20"/>
              </w:rPr>
              <w:t>Město Roudnice nad Labem</w:t>
            </w:r>
          </w:p>
          <w:p w:rsidR="001E7089" w:rsidRPr="00F6360E" w:rsidRDefault="001E7089" w:rsidP="005E77F5">
            <w:pPr>
              <w:pStyle w:val="Odstavecseseznamem"/>
              <w:numPr>
                <w:ilvl w:val="0"/>
                <w:numId w:val="19"/>
              </w:numPr>
              <w:spacing w:after="0" w:line="240" w:lineRule="auto"/>
              <w:rPr>
                <w:rFonts w:ascii="Calibri" w:eastAsia="Times New Roman" w:hAnsi="Calibri" w:cs="Times New Roman"/>
                <w:bCs/>
                <w:color w:val="000000"/>
                <w:sz w:val="20"/>
                <w:szCs w:val="20"/>
              </w:rPr>
            </w:pPr>
            <w:r w:rsidRPr="00F6360E">
              <w:rPr>
                <w:rFonts w:ascii="Calibri" w:eastAsia="Times New Roman" w:hAnsi="Calibri" w:cs="Times New Roman"/>
                <w:bCs/>
                <w:color w:val="000000"/>
                <w:sz w:val="20"/>
                <w:szCs w:val="20"/>
              </w:rPr>
              <w:t>Školská zařízení</w:t>
            </w:r>
          </w:p>
        </w:tc>
      </w:tr>
      <w:tr w:rsidR="001E7089" w:rsidRPr="004159D2" w:rsidTr="003162C8">
        <w:trPr>
          <w:trHeight w:val="780"/>
        </w:trPr>
        <w:tc>
          <w:tcPr>
            <w:tcW w:w="8960" w:type="dxa"/>
            <w:tcBorders>
              <w:top w:val="nil"/>
              <w:left w:val="nil"/>
              <w:bottom w:val="single" w:sz="8" w:space="0" w:color="FFFFFF"/>
              <w:right w:val="single" w:sz="8" w:space="0" w:color="FFFFFF"/>
            </w:tcBorders>
            <w:shd w:val="clear" w:color="auto" w:fill="E5B8B7" w:themeFill="accent2" w:themeFillTint="66"/>
            <w:vAlign w:val="bottom"/>
            <w:hideMark/>
          </w:tcPr>
          <w:p w:rsidR="001E7089" w:rsidRDefault="001E7089" w:rsidP="001E7089">
            <w:pPr>
              <w:spacing w:after="0" w:line="240" w:lineRule="auto"/>
              <w:rPr>
                <w:rFonts w:ascii="Calibri" w:eastAsia="Times New Roman" w:hAnsi="Calibri" w:cs="Times New Roman"/>
                <w:b/>
                <w:bCs/>
                <w:color w:val="000000"/>
                <w:sz w:val="20"/>
                <w:szCs w:val="20"/>
              </w:rPr>
            </w:pPr>
            <w:r w:rsidRPr="004159D2">
              <w:rPr>
                <w:rFonts w:ascii="Calibri" w:eastAsia="Times New Roman" w:hAnsi="Calibri" w:cs="Times New Roman"/>
                <w:b/>
                <w:bCs/>
                <w:color w:val="000000"/>
                <w:sz w:val="20"/>
                <w:szCs w:val="20"/>
              </w:rPr>
              <w:t>Garant projektů realizovaných městem</w:t>
            </w:r>
          </w:p>
          <w:p w:rsidR="001E7089" w:rsidRPr="00E96851" w:rsidRDefault="001E7089" w:rsidP="001E7089">
            <w:pPr>
              <w:spacing w:after="0" w:line="240" w:lineRule="auto"/>
              <w:rPr>
                <w:rFonts w:ascii="Calibri" w:eastAsia="Times New Roman" w:hAnsi="Calibri" w:cs="Times New Roman"/>
                <w:bCs/>
                <w:color w:val="000000"/>
                <w:sz w:val="20"/>
                <w:szCs w:val="20"/>
              </w:rPr>
            </w:pPr>
            <w:r w:rsidRPr="00E96851">
              <w:rPr>
                <w:rFonts w:ascii="Calibri" w:eastAsia="Times New Roman" w:hAnsi="Calibri" w:cs="Times New Roman"/>
                <w:bCs/>
                <w:color w:val="000000"/>
                <w:sz w:val="20"/>
                <w:szCs w:val="20"/>
              </w:rPr>
              <w:t>Odbor místního hospodářství</w:t>
            </w:r>
          </w:p>
          <w:p w:rsidR="001E7089" w:rsidRPr="004159D2" w:rsidRDefault="001E7089" w:rsidP="001E7089">
            <w:pPr>
              <w:spacing w:after="0" w:line="240" w:lineRule="auto"/>
              <w:rPr>
                <w:rFonts w:ascii="Calibri" w:eastAsia="Times New Roman" w:hAnsi="Calibri" w:cs="Times New Roman"/>
                <w:b/>
                <w:bCs/>
                <w:color w:val="000000"/>
                <w:sz w:val="20"/>
                <w:szCs w:val="20"/>
              </w:rPr>
            </w:pPr>
            <w:r w:rsidRPr="00E96851">
              <w:rPr>
                <w:rFonts w:ascii="Calibri" w:eastAsia="Times New Roman" w:hAnsi="Calibri" w:cs="Times New Roman"/>
                <w:bCs/>
                <w:color w:val="000000"/>
                <w:sz w:val="20"/>
                <w:szCs w:val="20"/>
              </w:rPr>
              <w:t>Odbor školství, kultury a sportu</w:t>
            </w:r>
          </w:p>
        </w:tc>
      </w:tr>
      <w:tr w:rsidR="001E7089" w:rsidRPr="004159D2" w:rsidTr="003162C8">
        <w:trPr>
          <w:trHeight w:val="780"/>
        </w:trPr>
        <w:tc>
          <w:tcPr>
            <w:tcW w:w="8960" w:type="dxa"/>
            <w:tcBorders>
              <w:top w:val="nil"/>
              <w:left w:val="nil"/>
              <w:bottom w:val="single" w:sz="8" w:space="0" w:color="FFFFFF"/>
              <w:right w:val="single" w:sz="8" w:space="0" w:color="FFFFFF"/>
            </w:tcBorders>
            <w:shd w:val="clear" w:color="auto" w:fill="E5B8B7" w:themeFill="accent2" w:themeFillTint="66"/>
            <w:vAlign w:val="bottom"/>
            <w:hideMark/>
          </w:tcPr>
          <w:p w:rsidR="001E7089" w:rsidRDefault="001E7089" w:rsidP="001E7089">
            <w:pPr>
              <w:spacing w:after="0" w:line="240" w:lineRule="auto"/>
              <w:rPr>
                <w:rFonts w:ascii="Calibri" w:eastAsia="Times New Roman" w:hAnsi="Calibri" w:cs="Times New Roman"/>
                <w:b/>
                <w:bCs/>
                <w:color w:val="000000"/>
                <w:sz w:val="20"/>
                <w:szCs w:val="20"/>
              </w:rPr>
            </w:pPr>
            <w:r w:rsidRPr="006C10C9">
              <w:rPr>
                <w:rFonts w:ascii="Calibri" w:eastAsia="Times New Roman" w:hAnsi="Calibri" w:cs="Times New Roman"/>
                <w:b/>
                <w:bCs/>
                <w:color w:val="000000"/>
                <w:sz w:val="20"/>
                <w:szCs w:val="20"/>
              </w:rPr>
              <w:t>Vazby na ostatní cíle</w:t>
            </w:r>
          </w:p>
          <w:p w:rsidR="001E7089" w:rsidRPr="006C10C9" w:rsidRDefault="0063337A" w:rsidP="001E7089">
            <w:pPr>
              <w:spacing w:after="0" w:line="240" w:lineRule="auto"/>
              <w:rPr>
                <w:rFonts w:ascii="Calibri" w:eastAsia="Times New Roman" w:hAnsi="Calibri" w:cs="Times New Roman"/>
                <w:bCs/>
                <w:color w:val="000000"/>
                <w:sz w:val="20"/>
                <w:szCs w:val="20"/>
              </w:rPr>
            </w:pPr>
            <w:r>
              <w:rPr>
                <w:rFonts w:ascii="Calibri" w:eastAsia="Times New Roman" w:hAnsi="Calibri" w:cs="Times New Roman"/>
                <w:bCs/>
                <w:color w:val="000000"/>
                <w:sz w:val="20"/>
                <w:szCs w:val="20"/>
              </w:rPr>
              <w:t xml:space="preserve">1.4. </w:t>
            </w:r>
            <w:r w:rsidRPr="0063337A">
              <w:rPr>
                <w:rFonts w:ascii="Calibri" w:eastAsia="Times New Roman" w:hAnsi="Calibri" w:cs="Times New Roman"/>
                <w:bCs/>
                <w:color w:val="000000"/>
                <w:sz w:val="20"/>
                <w:szCs w:val="20"/>
              </w:rPr>
              <w:t>Optimalizovat sociální služby a zdravotní péči a podporovat sociální začleňování a bezpečnost občanů Roudnice nad Labem</w:t>
            </w:r>
          </w:p>
        </w:tc>
      </w:tr>
    </w:tbl>
    <w:p w:rsidR="001E7089" w:rsidRDefault="001E7089" w:rsidP="001E7089"/>
    <w:p w:rsidR="00D91528" w:rsidRDefault="00D91528" w:rsidP="001E7089"/>
    <w:p w:rsidR="00D91528" w:rsidRDefault="00D91528" w:rsidP="001E7089"/>
    <w:p w:rsidR="00D91528" w:rsidRDefault="00D91528" w:rsidP="001E7089"/>
    <w:p w:rsidR="00D91528" w:rsidRDefault="00D91528" w:rsidP="001E7089"/>
    <w:p w:rsidR="00D91528" w:rsidRDefault="00D91528" w:rsidP="001E7089"/>
    <w:p w:rsidR="00D91528" w:rsidRPr="001E7089" w:rsidRDefault="00D91528" w:rsidP="001E7089"/>
    <w:p w:rsidR="00146CDF" w:rsidRPr="00EE5B15" w:rsidRDefault="002D7133" w:rsidP="005E77F5">
      <w:pPr>
        <w:pStyle w:val="Nadpis4"/>
        <w:numPr>
          <w:ilvl w:val="3"/>
          <w:numId w:val="3"/>
        </w:numPr>
        <w:ind w:left="851" w:hanging="851"/>
        <w:rPr>
          <w:color w:val="D99594" w:themeColor="accent2" w:themeTint="99"/>
        </w:rPr>
      </w:pPr>
      <w:r w:rsidRPr="00EE5B15">
        <w:rPr>
          <w:color w:val="D99594" w:themeColor="accent2" w:themeTint="99"/>
        </w:rPr>
        <w:lastRenderedPageBreak/>
        <w:t xml:space="preserve">Zdravotnictví, </w:t>
      </w:r>
      <w:r w:rsidR="00146CDF" w:rsidRPr="00EE5B15">
        <w:rPr>
          <w:color w:val="D99594" w:themeColor="accent2" w:themeTint="99"/>
        </w:rPr>
        <w:t>sociální služby</w:t>
      </w:r>
      <w:r w:rsidRPr="00EE5B15">
        <w:rPr>
          <w:color w:val="D99594" w:themeColor="accent2" w:themeTint="99"/>
        </w:rPr>
        <w:t xml:space="preserve"> a bezpečnost</w:t>
      </w:r>
    </w:p>
    <w:tbl>
      <w:tblPr>
        <w:tblW w:w="8960" w:type="dxa"/>
        <w:tblCellMar>
          <w:left w:w="70" w:type="dxa"/>
          <w:right w:w="70" w:type="dxa"/>
        </w:tblCellMar>
        <w:tblLook w:val="04A0" w:firstRow="1" w:lastRow="0" w:firstColumn="1" w:lastColumn="0" w:noHBand="0" w:noVBand="1"/>
      </w:tblPr>
      <w:tblGrid>
        <w:gridCol w:w="8960"/>
      </w:tblGrid>
      <w:tr w:rsidR="001E7089" w:rsidRPr="004159D2" w:rsidTr="003162C8">
        <w:trPr>
          <w:trHeight w:val="525"/>
        </w:trPr>
        <w:tc>
          <w:tcPr>
            <w:tcW w:w="8960" w:type="dxa"/>
            <w:tcBorders>
              <w:top w:val="nil"/>
              <w:left w:val="nil"/>
              <w:bottom w:val="nil"/>
              <w:right w:val="nil"/>
            </w:tcBorders>
            <w:shd w:val="clear" w:color="auto" w:fill="D99594" w:themeFill="accent2" w:themeFillTint="99"/>
            <w:vAlign w:val="bottom"/>
            <w:hideMark/>
          </w:tcPr>
          <w:p w:rsidR="001E7089" w:rsidRDefault="00A155E3" w:rsidP="001E7089">
            <w:pPr>
              <w:spacing w:after="0" w:line="240" w:lineRule="auto"/>
              <w:jc w:val="center"/>
              <w:rPr>
                <w:rFonts w:ascii="Calibri" w:eastAsia="Times New Roman" w:hAnsi="Calibri" w:cs="Times New Roman"/>
                <w:color w:val="FFFFFF"/>
                <w:sz w:val="20"/>
                <w:szCs w:val="20"/>
              </w:rPr>
            </w:pPr>
            <w:r>
              <w:rPr>
                <w:rFonts w:ascii="Calibri" w:eastAsia="Times New Roman" w:hAnsi="Calibri" w:cs="Times New Roman"/>
                <w:color w:val="FFFFFF"/>
                <w:sz w:val="20"/>
                <w:szCs w:val="20"/>
              </w:rPr>
              <w:t>Specifický</w:t>
            </w:r>
            <w:r w:rsidR="001E7089">
              <w:rPr>
                <w:rFonts w:ascii="Calibri" w:eastAsia="Times New Roman" w:hAnsi="Calibri" w:cs="Times New Roman"/>
                <w:color w:val="FFFFFF"/>
                <w:sz w:val="20"/>
                <w:szCs w:val="20"/>
              </w:rPr>
              <w:t xml:space="preserve"> cíl 1.4.</w:t>
            </w:r>
          </w:p>
          <w:p w:rsidR="001E7089" w:rsidRPr="004159D2" w:rsidRDefault="00E559AE" w:rsidP="00E559AE">
            <w:pPr>
              <w:spacing w:after="0" w:line="240" w:lineRule="auto"/>
              <w:jc w:val="center"/>
              <w:rPr>
                <w:rFonts w:ascii="Calibri" w:eastAsia="Times New Roman" w:hAnsi="Calibri" w:cs="Times New Roman"/>
                <w:color w:val="FFFFFF"/>
                <w:sz w:val="20"/>
                <w:szCs w:val="20"/>
              </w:rPr>
            </w:pPr>
            <w:r>
              <w:rPr>
                <w:rFonts w:ascii="Calibri" w:eastAsia="Times New Roman" w:hAnsi="Calibri" w:cs="Times New Roman"/>
                <w:color w:val="FFFFFF"/>
                <w:sz w:val="20"/>
                <w:szCs w:val="20"/>
              </w:rPr>
              <w:t>Optimalizovat</w:t>
            </w:r>
            <w:r w:rsidR="001E7089" w:rsidRPr="004159D2">
              <w:rPr>
                <w:rFonts w:ascii="Calibri" w:eastAsia="Times New Roman" w:hAnsi="Calibri" w:cs="Times New Roman"/>
                <w:color w:val="FFFFFF"/>
                <w:sz w:val="20"/>
                <w:szCs w:val="20"/>
              </w:rPr>
              <w:t xml:space="preserve"> </w:t>
            </w:r>
            <w:r>
              <w:rPr>
                <w:rFonts w:ascii="Calibri" w:eastAsia="Times New Roman" w:hAnsi="Calibri" w:cs="Times New Roman"/>
                <w:color w:val="FFFFFF"/>
                <w:sz w:val="20"/>
                <w:szCs w:val="20"/>
              </w:rPr>
              <w:t>sociální služ</w:t>
            </w:r>
            <w:r w:rsidR="001E7089">
              <w:rPr>
                <w:rFonts w:ascii="Calibri" w:eastAsia="Times New Roman" w:hAnsi="Calibri" w:cs="Times New Roman"/>
                <w:color w:val="FFFFFF"/>
                <w:sz w:val="20"/>
                <w:szCs w:val="20"/>
              </w:rPr>
              <w:t>b</w:t>
            </w:r>
            <w:r>
              <w:rPr>
                <w:rFonts w:ascii="Calibri" w:eastAsia="Times New Roman" w:hAnsi="Calibri" w:cs="Times New Roman"/>
                <w:color w:val="FFFFFF"/>
                <w:sz w:val="20"/>
                <w:szCs w:val="20"/>
              </w:rPr>
              <w:t>y</w:t>
            </w:r>
            <w:r w:rsidR="001E7089">
              <w:rPr>
                <w:rFonts w:ascii="Calibri" w:eastAsia="Times New Roman" w:hAnsi="Calibri" w:cs="Times New Roman"/>
                <w:color w:val="FFFFFF"/>
                <w:sz w:val="20"/>
                <w:szCs w:val="20"/>
              </w:rPr>
              <w:t xml:space="preserve"> a </w:t>
            </w:r>
            <w:r>
              <w:rPr>
                <w:rFonts w:ascii="Calibri" w:eastAsia="Times New Roman" w:hAnsi="Calibri" w:cs="Times New Roman"/>
                <w:color w:val="FFFFFF"/>
                <w:sz w:val="20"/>
                <w:szCs w:val="20"/>
              </w:rPr>
              <w:t>zdravotní</w:t>
            </w:r>
            <w:r w:rsidR="0063337A">
              <w:rPr>
                <w:rFonts w:ascii="Calibri" w:eastAsia="Times New Roman" w:hAnsi="Calibri" w:cs="Times New Roman"/>
                <w:color w:val="FFFFFF"/>
                <w:sz w:val="20"/>
                <w:szCs w:val="20"/>
              </w:rPr>
              <w:t xml:space="preserve"> péči a</w:t>
            </w:r>
            <w:r>
              <w:rPr>
                <w:rFonts w:ascii="Calibri" w:eastAsia="Times New Roman" w:hAnsi="Calibri" w:cs="Times New Roman"/>
                <w:color w:val="FFFFFF"/>
                <w:sz w:val="20"/>
                <w:szCs w:val="20"/>
              </w:rPr>
              <w:t xml:space="preserve"> </w:t>
            </w:r>
            <w:r w:rsidR="0063337A">
              <w:rPr>
                <w:rFonts w:ascii="Calibri" w:eastAsia="Times New Roman" w:hAnsi="Calibri" w:cs="Times New Roman"/>
                <w:color w:val="FFFFFF"/>
                <w:sz w:val="20"/>
                <w:szCs w:val="20"/>
              </w:rPr>
              <w:t>podporovat sociální</w:t>
            </w:r>
            <w:r w:rsidR="0063337A" w:rsidRPr="0063337A">
              <w:rPr>
                <w:rFonts w:ascii="Calibri" w:eastAsia="Times New Roman" w:hAnsi="Calibri" w:cs="Times New Roman"/>
                <w:color w:val="FFFFFF"/>
                <w:sz w:val="20"/>
                <w:szCs w:val="20"/>
              </w:rPr>
              <w:t xml:space="preserve"> začleňování</w:t>
            </w:r>
            <w:r w:rsidR="0063337A">
              <w:rPr>
                <w:rFonts w:ascii="Calibri" w:eastAsia="Times New Roman" w:hAnsi="Calibri" w:cs="Times New Roman"/>
                <w:color w:val="FFFFFF"/>
                <w:sz w:val="20"/>
                <w:szCs w:val="20"/>
              </w:rPr>
              <w:t xml:space="preserve"> a bezpečnost občanů Roudnice nad Labem</w:t>
            </w:r>
          </w:p>
        </w:tc>
      </w:tr>
      <w:tr w:rsidR="001E7089" w:rsidRPr="004159D2" w:rsidTr="003162C8">
        <w:trPr>
          <w:trHeight w:val="1219"/>
        </w:trPr>
        <w:tc>
          <w:tcPr>
            <w:tcW w:w="8960" w:type="dxa"/>
            <w:tcBorders>
              <w:top w:val="nil"/>
              <w:left w:val="nil"/>
              <w:bottom w:val="single" w:sz="8" w:space="0" w:color="FFFFFF"/>
              <w:right w:val="single" w:sz="8" w:space="0" w:color="FFFFFF"/>
            </w:tcBorders>
            <w:shd w:val="clear" w:color="auto" w:fill="E5B8B7" w:themeFill="accent2" w:themeFillTint="66"/>
            <w:vAlign w:val="bottom"/>
            <w:hideMark/>
          </w:tcPr>
          <w:p w:rsidR="00F6360E" w:rsidRDefault="001E7089" w:rsidP="00F6360E">
            <w:pPr>
              <w:spacing w:after="0" w:line="240" w:lineRule="auto"/>
              <w:rPr>
                <w:rFonts w:ascii="Calibri" w:eastAsia="Times New Roman" w:hAnsi="Calibri" w:cs="Times New Roman"/>
                <w:b/>
                <w:bCs/>
                <w:color w:val="000000"/>
                <w:sz w:val="20"/>
                <w:szCs w:val="20"/>
              </w:rPr>
            </w:pPr>
            <w:r w:rsidRPr="004159D2">
              <w:rPr>
                <w:rFonts w:ascii="Calibri" w:eastAsia="Times New Roman" w:hAnsi="Calibri" w:cs="Times New Roman"/>
                <w:b/>
                <w:bCs/>
                <w:color w:val="000000"/>
                <w:sz w:val="20"/>
                <w:szCs w:val="20"/>
              </w:rPr>
              <w:t>Výchozí situace - vazba na analytickou část</w:t>
            </w:r>
          </w:p>
          <w:p w:rsidR="001E7089" w:rsidRPr="00F6360E" w:rsidRDefault="001E7089" w:rsidP="00FD2020">
            <w:pPr>
              <w:spacing w:after="0" w:line="240" w:lineRule="auto"/>
              <w:jc w:val="both"/>
              <w:rPr>
                <w:rFonts w:ascii="Calibri" w:eastAsia="Times New Roman" w:hAnsi="Calibri" w:cs="Times New Roman"/>
                <w:bCs/>
                <w:color w:val="000000"/>
                <w:sz w:val="20"/>
                <w:szCs w:val="20"/>
              </w:rPr>
            </w:pPr>
            <w:r w:rsidRPr="00F6360E">
              <w:rPr>
                <w:rFonts w:ascii="Calibri" w:eastAsia="Times New Roman" w:hAnsi="Calibri" w:cs="Times New Roman"/>
                <w:bCs/>
                <w:color w:val="000000"/>
                <w:sz w:val="20"/>
                <w:szCs w:val="20"/>
              </w:rPr>
              <w:t>Silnou stránkou města je existence nemocnice. Dalším pozitivem je široké spektrum poskytovaných sociálních služeb. Nicméně ve městě je několik</w:t>
            </w:r>
            <w:r w:rsidR="00F6360E">
              <w:rPr>
                <w:rFonts w:ascii="Calibri" w:eastAsia="Times New Roman" w:hAnsi="Calibri" w:cs="Times New Roman"/>
                <w:bCs/>
                <w:color w:val="000000"/>
                <w:sz w:val="20"/>
                <w:szCs w:val="20"/>
              </w:rPr>
              <w:t xml:space="preserve"> míst </w:t>
            </w:r>
            <w:r w:rsidRPr="00F6360E">
              <w:rPr>
                <w:rFonts w:ascii="Calibri" w:eastAsia="Times New Roman" w:hAnsi="Calibri" w:cs="Times New Roman"/>
                <w:bCs/>
                <w:color w:val="000000"/>
                <w:sz w:val="20"/>
                <w:szCs w:val="20"/>
              </w:rPr>
              <w:t>označených jako sociálně vyloučená lokalita. Občané města se v jeho některých částech necítí bezpečně. V nemocnici je třeba zlepšit vybavenost operačních sálů. V souvislosti s </w:t>
            </w:r>
            <w:r w:rsidR="00FD2020">
              <w:rPr>
                <w:rFonts w:ascii="Calibri" w:eastAsia="Times New Roman" w:hAnsi="Calibri" w:cs="Times New Roman"/>
                <w:bCs/>
                <w:color w:val="000000"/>
                <w:sz w:val="20"/>
                <w:szCs w:val="20"/>
              </w:rPr>
              <w:t>realizovanou</w:t>
            </w:r>
            <w:r w:rsidRPr="00F6360E">
              <w:rPr>
                <w:rFonts w:ascii="Calibri" w:eastAsia="Times New Roman" w:hAnsi="Calibri" w:cs="Times New Roman"/>
                <w:bCs/>
                <w:color w:val="000000"/>
                <w:sz w:val="20"/>
                <w:szCs w:val="20"/>
              </w:rPr>
              <w:t xml:space="preserve"> transformací psychiatrické péče lze očekávat potřebu investic do těchto služeb. </w:t>
            </w:r>
          </w:p>
        </w:tc>
      </w:tr>
      <w:tr w:rsidR="001E7089" w:rsidRPr="004159D2" w:rsidTr="003162C8">
        <w:trPr>
          <w:trHeight w:val="3817"/>
        </w:trPr>
        <w:tc>
          <w:tcPr>
            <w:tcW w:w="8960" w:type="dxa"/>
            <w:tcBorders>
              <w:top w:val="nil"/>
              <w:left w:val="nil"/>
              <w:bottom w:val="single" w:sz="8" w:space="0" w:color="FFFFFF"/>
              <w:right w:val="nil"/>
            </w:tcBorders>
            <w:shd w:val="clear" w:color="auto" w:fill="E5B8B7" w:themeFill="accent2" w:themeFillTint="66"/>
            <w:vAlign w:val="bottom"/>
            <w:hideMark/>
          </w:tcPr>
          <w:p w:rsidR="001E7089" w:rsidRDefault="001E7089" w:rsidP="001E7089">
            <w:pPr>
              <w:spacing w:after="0" w:line="240" w:lineRule="auto"/>
              <w:rPr>
                <w:rFonts w:ascii="Calibri" w:eastAsia="Times New Roman" w:hAnsi="Calibri" w:cs="Times New Roman"/>
                <w:b/>
                <w:bCs/>
                <w:color w:val="000000"/>
                <w:sz w:val="20"/>
                <w:szCs w:val="20"/>
              </w:rPr>
            </w:pPr>
            <w:r w:rsidRPr="004159D2">
              <w:rPr>
                <w:rFonts w:ascii="Calibri" w:eastAsia="Times New Roman" w:hAnsi="Calibri" w:cs="Times New Roman"/>
                <w:b/>
                <w:bCs/>
                <w:color w:val="000000"/>
                <w:sz w:val="20"/>
                <w:szCs w:val="20"/>
              </w:rPr>
              <w:t xml:space="preserve">Popis naplnění </w:t>
            </w:r>
            <w:r w:rsidR="00912B63">
              <w:rPr>
                <w:rFonts w:ascii="Calibri" w:eastAsia="Times New Roman" w:hAnsi="Calibri" w:cs="Times New Roman"/>
                <w:b/>
                <w:bCs/>
                <w:color w:val="000000"/>
                <w:sz w:val="20"/>
                <w:szCs w:val="20"/>
              </w:rPr>
              <w:t>cíle</w:t>
            </w:r>
          </w:p>
          <w:p w:rsidR="001E7089" w:rsidRPr="00A66945" w:rsidRDefault="001E7089" w:rsidP="00E940E7">
            <w:pPr>
              <w:spacing w:after="0" w:line="240" w:lineRule="auto"/>
              <w:jc w:val="both"/>
              <w:rPr>
                <w:rFonts w:ascii="Calibri" w:eastAsia="Times New Roman" w:hAnsi="Calibri" w:cs="Times New Roman"/>
                <w:bCs/>
                <w:color w:val="000000"/>
                <w:sz w:val="20"/>
                <w:szCs w:val="20"/>
              </w:rPr>
            </w:pPr>
            <w:r>
              <w:rPr>
                <w:rFonts w:ascii="Calibri" w:eastAsia="Times New Roman" w:hAnsi="Calibri" w:cs="Times New Roman"/>
                <w:bCs/>
                <w:color w:val="000000"/>
                <w:sz w:val="20"/>
                <w:szCs w:val="20"/>
              </w:rPr>
              <w:t xml:space="preserve">Vedení města si je vědomo důležitosti existence </w:t>
            </w:r>
            <w:r w:rsidRPr="00137405">
              <w:rPr>
                <w:rFonts w:ascii="Calibri" w:eastAsia="Times New Roman" w:hAnsi="Calibri" w:cs="Times New Roman"/>
                <w:bCs/>
                <w:color w:val="000000"/>
                <w:sz w:val="20"/>
                <w:szCs w:val="20"/>
              </w:rPr>
              <w:t>nemocnice</w:t>
            </w:r>
            <w:r>
              <w:rPr>
                <w:rFonts w:ascii="Calibri" w:eastAsia="Times New Roman" w:hAnsi="Calibri" w:cs="Times New Roman"/>
                <w:bCs/>
                <w:color w:val="000000"/>
                <w:sz w:val="20"/>
                <w:szCs w:val="20"/>
              </w:rPr>
              <w:t>, proto bude v rámci prvního opatření podporovat její modernizaci. Druhé opatření je zaměřeno na rozvoj komunitního plánování. V rámci rozvoje komunitního plánování je třeba realizovat aktivity, které pomohou zapojit do plánování širokou veřejnost, okolní obce a další důležité aktéry (kraj, MAS). Při plánování služeb je třeba zohlednit demografický vývoj a vnější vlivy jako jsou změny legislativy. V rámci rozvoje sítě sociálních služeb budou podporovány s</w:t>
            </w:r>
            <w:r w:rsidRPr="004D39DC">
              <w:rPr>
                <w:rFonts w:ascii="Calibri" w:eastAsia="Times New Roman" w:hAnsi="Calibri" w:cs="Times New Roman"/>
                <w:bCs/>
                <w:color w:val="000000"/>
                <w:sz w:val="20"/>
                <w:szCs w:val="20"/>
              </w:rPr>
              <w:t xml:space="preserve">ociální služby zařazené do základní sítě Ústeckého kraje - NZDM, SAS, Terénní sociální služba, Dluhová poradna, Drogová </w:t>
            </w:r>
            <w:r>
              <w:rPr>
                <w:rFonts w:ascii="Calibri" w:eastAsia="Times New Roman" w:hAnsi="Calibri" w:cs="Times New Roman"/>
                <w:bCs/>
                <w:color w:val="000000"/>
                <w:sz w:val="20"/>
                <w:szCs w:val="20"/>
              </w:rPr>
              <w:t xml:space="preserve">prevence, Dobrovolnické centrum. Dále bude realizován program prevence domácího násilí a bude vybudováno nízkoprahové denní centrum pro osoby bez přístřeší. Při rozvoji sítě sociálních služeb bude kladen důraz na zajištění kvalitního propojení a spolupráce zdravotnické a sociální péče. Pro snížení kriminality a prevence sociálně patologických jevů budou ustaveni asistenti prevence kriminality. Ve městě bude podporován systém sociálního bydlení, který se skládá </w:t>
            </w:r>
            <w:r w:rsidRPr="009D6F14">
              <w:rPr>
                <w:rFonts w:ascii="Calibri" w:eastAsia="Times New Roman" w:hAnsi="Calibri" w:cs="Times New Roman"/>
                <w:bCs/>
                <w:color w:val="000000"/>
                <w:sz w:val="20"/>
                <w:szCs w:val="20"/>
              </w:rPr>
              <w:t xml:space="preserve">ze dvou základních pilířů – </w:t>
            </w:r>
            <w:r>
              <w:rPr>
                <w:rFonts w:ascii="Calibri" w:eastAsia="Times New Roman" w:hAnsi="Calibri" w:cs="Times New Roman"/>
                <w:bCs/>
                <w:color w:val="000000"/>
                <w:sz w:val="20"/>
                <w:szCs w:val="20"/>
              </w:rPr>
              <w:t>první</w:t>
            </w:r>
            <w:r w:rsidRPr="009D6F14">
              <w:rPr>
                <w:rFonts w:ascii="Calibri" w:eastAsia="Times New Roman" w:hAnsi="Calibri" w:cs="Times New Roman"/>
                <w:bCs/>
                <w:color w:val="000000"/>
                <w:sz w:val="20"/>
                <w:szCs w:val="20"/>
              </w:rPr>
              <w:t xml:space="preserve"> pilíř </w:t>
            </w:r>
            <w:r>
              <w:rPr>
                <w:rFonts w:ascii="Calibri" w:eastAsia="Times New Roman" w:hAnsi="Calibri" w:cs="Times New Roman"/>
                <w:bCs/>
                <w:color w:val="000000"/>
                <w:sz w:val="20"/>
                <w:szCs w:val="20"/>
              </w:rPr>
              <w:t>- nová sociální služba</w:t>
            </w:r>
            <w:r w:rsidRPr="009D6F14">
              <w:rPr>
                <w:rFonts w:ascii="Calibri" w:eastAsia="Times New Roman" w:hAnsi="Calibri" w:cs="Times New Roman"/>
                <w:bCs/>
                <w:color w:val="000000"/>
                <w:sz w:val="20"/>
                <w:szCs w:val="20"/>
              </w:rPr>
              <w:t xml:space="preserve"> tzv. krizové bydlení</w:t>
            </w:r>
            <w:r>
              <w:rPr>
                <w:rFonts w:ascii="Calibri" w:eastAsia="Times New Roman" w:hAnsi="Calibri" w:cs="Times New Roman"/>
                <w:bCs/>
                <w:color w:val="000000"/>
                <w:sz w:val="20"/>
                <w:szCs w:val="20"/>
              </w:rPr>
              <w:t xml:space="preserve">, druhý </w:t>
            </w:r>
            <w:r w:rsidRPr="009D6F14">
              <w:rPr>
                <w:rFonts w:ascii="Calibri" w:eastAsia="Times New Roman" w:hAnsi="Calibri" w:cs="Times New Roman"/>
                <w:bCs/>
                <w:color w:val="000000"/>
                <w:sz w:val="20"/>
                <w:szCs w:val="20"/>
              </w:rPr>
              <w:t xml:space="preserve">pilíř </w:t>
            </w:r>
            <w:r>
              <w:rPr>
                <w:rFonts w:ascii="Calibri" w:eastAsia="Times New Roman" w:hAnsi="Calibri" w:cs="Times New Roman"/>
                <w:bCs/>
                <w:color w:val="000000"/>
                <w:sz w:val="20"/>
                <w:szCs w:val="20"/>
              </w:rPr>
              <w:t xml:space="preserve">- </w:t>
            </w:r>
            <w:r w:rsidRPr="009D6F14">
              <w:rPr>
                <w:rFonts w:ascii="Calibri" w:eastAsia="Times New Roman" w:hAnsi="Calibri" w:cs="Times New Roman"/>
                <w:bCs/>
                <w:color w:val="000000"/>
                <w:sz w:val="20"/>
                <w:szCs w:val="20"/>
              </w:rPr>
              <w:t>využívání sociálních nebo dostupných bytů (u sociálních bytů je vždy využívána sociální práce, tj. podpora nájemníků v „tréninku“ samostatného hospodaření, pomoc s dluhy, exekucemi apod.).</w:t>
            </w:r>
            <w:r>
              <w:rPr>
                <w:rFonts w:ascii="Calibri" w:eastAsia="Times New Roman" w:hAnsi="Calibri" w:cs="Times New Roman"/>
                <w:bCs/>
                <w:color w:val="000000"/>
                <w:sz w:val="20"/>
                <w:szCs w:val="20"/>
              </w:rPr>
              <w:t xml:space="preserve"> V rámci posledního opatření dojde k vybavení složek </w:t>
            </w:r>
            <w:r w:rsidRPr="00137405">
              <w:rPr>
                <w:rFonts w:ascii="Calibri" w:eastAsia="Times New Roman" w:hAnsi="Calibri" w:cs="Times New Roman"/>
                <w:bCs/>
                <w:color w:val="000000"/>
                <w:sz w:val="20"/>
                <w:szCs w:val="20"/>
              </w:rPr>
              <w:t>integrovaného záchranného systému</w:t>
            </w:r>
            <w:r>
              <w:rPr>
                <w:rFonts w:ascii="Calibri" w:eastAsia="Times New Roman" w:hAnsi="Calibri" w:cs="Times New Roman"/>
                <w:bCs/>
                <w:color w:val="000000"/>
                <w:sz w:val="20"/>
                <w:szCs w:val="20"/>
              </w:rPr>
              <w:t>.</w:t>
            </w:r>
          </w:p>
        </w:tc>
      </w:tr>
      <w:tr w:rsidR="001E7089" w:rsidRPr="004159D2" w:rsidTr="00E940E7">
        <w:trPr>
          <w:trHeight w:val="715"/>
        </w:trPr>
        <w:tc>
          <w:tcPr>
            <w:tcW w:w="8960" w:type="dxa"/>
            <w:tcBorders>
              <w:top w:val="nil"/>
              <w:left w:val="nil"/>
              <w:bottom w:val="single" w:sz="8" w:space="0" w:color="FFFFFF"/>
              <w:right w:val="single" w:sz="8" w:space="0" w:color="FFFFFF"/>
            </w:tcBorders>
            <w:shd w:val="clear" w:color="auto" w:fill="E5B8B7" w:themeFill="accent2" w:themeFillTint="66"/>
            <w:vAlign w:val="bottom"/>
            <w:hideMark/>
          </w:tcPr>
          <w:p w:rsidR="001E7089" w:rsidRPr="00F6360E" w:rsidRDefault="001E7089" w:rsidP="00F6360E">
            <w:pPr>
              <w:spacing w:after="0" w:line="240" w:lineRule="auto"/>
              <w:rPr>
                <w:rFonts w:ascii="Calibri" w:eastAsia="Times New Roman" w:hAnsi="Calibri" w:cs="Times New Roman"/>
                <w:bCs/>
                <w:color w:val="000000"/>
                <w:sz w:val="20"/>
                <w:szCs w:val="20"/>
              </w:rPr>
            </w:pPr>
            <w:r w:rsidRPr="00F6360E">
              <w:rPr>
                <w:rFonts w:ascii="Calibri" w:eastAsia="Times New Roman" w:hAnsi="Calibri" w:cs="Times New Roman"/>
                <w:b/>
                <w:bCs/>
                <w:color w:val="000000"/>
                <w:sz w:val="20"/>
                <w:szCs w:val="20"/>
              </w:rPr>
              <w:t>Opatření naplňující cíl</w:t>
            </w:r>
          </w:p>
          <w:p w:rsidR="00F6360E" w:rsidRDefault="00F6360E" w:rsidP="005E77F5">
            <w:pPr>
              <w:pStyle w:val="Odstavecseseznamem"/>
              <w:numPr>
                <w:ilvl w:val="0"/>
                <w:numId w:val="20"/>
              </w:numPr>
              <w:spacing w:after="0" w:line="240" w:lineRule="auto"/>
              <w:rPr>
                <w:rFonts w:ascii="Calibri" w:eastAsia="Times New Roman" w:hAnsi="Calibri" w:cs="Times New Roman"/>
                <w:bCs/>
                <w:color w:val="000000"/>
                <w:sz w:val="20"/>
                <w:szCs w:val="20"/>
              </w:rPr>
            </w:pPr>
            <w:r w:rsidRPr="00F6360E">
              <w:rPr>
                <w:rFonts w:ascii="Calibri" w:eastAsia="Times New Roman" w:hAnsi="Calibri" w:cs="Times New Roman"/>
                <w:bCs/>
                <w:color w:val="000000"/>
                <w:sz w:val="20"/>
                <w:szCs w:val="20"/>
              </w:rPr>
              <w:t xml:space="preserve">Podpora modernizace nemocnice </w:t>
            </w:r>
            <w:r w:rsidR="00FF2F24">
              <w:rPr>
                <w:rFonts w:ascii="Calibri" w:eastAsia="Times New Roman" w:hAnsi="Calibri" w:cs="Times New Roman"/>
                <w:bCs/>
                <w:color w:val="000000"/>
                <w:sz w:val="20"/>
                <w:szCs w:val="20"/>
              </w:rPr>
              <w:t>v Roudnici nad Labem</w:t>
            </w:r>
          </w:p>
          <w:p w:rsidR="001E7089" w:rsidRPr="00F6360E" w:rsidRDefault="001E7089" w:rsidP="005E77F5">
            <w:pPr>
              <w:pStyle w:val="Odstavecseseznamem"/>
              <w:numPr>
                <w:ilvl w:val="0"/>
                <w:numId w:val="20"/>
              </w:numPr>
              <w:spacing w:after="0" w:line="240" w:lineRule="auto"/>
              <w:rPr>
                <w:rFonts w:ascii="Calibri" w:eastAsia="Times New Roman" w:hAnsi="Calibri" w:cs="Times New Roman"/>
                <w:bCs/>
                <w:color w:val="000000"/>
                <w:sz w:val="20"/>
                <w:szCs w:val="20"/>
              </w:rPr>
            </w:pPr>
            <w:r w:rsidRPr="00F6360E">
              <w:rPr>
                <w:rFonts w:ascii="Calibri" w:eastAsia="Times New Roman" w:hAnsi="Calibri" w:cs="Times New Roman"/>
                <w:bCs/>
                <w:color w:val="000000"/>
                <w:sz w:val="20"/>
                <w:szCs w:val="20"/>
              </w:rPr>
              <w:t xml:space="preserve">Zajištění a rozvoj komunitního plánování </w:t>
            </w:r>
          </w:p>
          <w:p w:rsidR="001E7089" w:rsidRDefault="001E7089" w:rsidP="005E77F5">
            <w:pPr>
              <w:pStyle w:val="Odstavecseseznamem"/>
              <w:numPr>
                <w:ilvl w:val="0"/>
                <w:numId w:val="20"/>
              </w:numPr>
              <w:spacing w:after="0" w:line="240" w:lineRule="auto"/>
              <w:rPr>
                <w:rFonts w:ascii="Calibri" w:eastAsia="Times New Roman" w:hAnsi="Calibri" w:cs="Times New Roman"/>
                <w:bCs/>
                <w:color w:val="000000"/>
                <w:sz w:val="20"/>
                <w:szCs w:val="20"/>
              </w:rPr>
            </w:pPr>
            <w:r w:rsidRPr="00F6360E">
              <w:rPr>
                <w:rFonts w:ascii="Calibri" w:eastAsia="Times New Roman" w:hAnsi="Calibri" w:cs="Times New Roman"/>
                <w:bCs/>
                <w:color w:val="000000"/>
                <w:sz w:val="20"/>
                <w:szCs w:val="20"/>
              </w:rPr>
              <w:t xml:space="preserve">Rozvoj sítě sociálních služeb </w:t>
            </w:r>
          </w:p>
          <w:p w:rsidR="00621887" w:rsidRDefault="00621887" w:rsidP="005E77F5">
            <w:pPr>
              <w:pStyle w:val="Odstavecseseznamem"/>
              <w:numPr>
                <w:ilvl w:val="0"/>
                <w:numId w:val="20"/>
              </w:numPr>
              <w:spacing w:after="0" w:line="240" w:lineRule="auto"/>
              <w:rPr>
                <w:rFonts w:ascii="Calibri" w:eastAsia="Times New Roman" w:hAnsi="Calibri" w:cs="Times New Roman"/>
                <w:bCs/>
                <w:color w:val="000000"/>
                <w:sz w:val="20"/>
                <w:szCs w:val="20"/>
              </w:rPr>
            </w:pPr>
            <w:r>
              <w:rPr>
                <w:rFonts w:ascii="Calibri" w:eastAsia="Times New Roman" w:hAnsi="Calibri" w:cs="Times New Roman"/>
                <w:bCs/>
                <w:color w:val="000000"/>
                <w:sz w:val="20"/>
                <w:szCs w:val="20"/>
              </w:rPr>
              <w:t>Podpora aktivní politiky zaměstnanosti a souvisejících projektů</w:t>
            </w:r>
          </w:p>
          <w:p w:rsidR="001E7089" w:rsidRPr="00F6360E" w:rsidRDefault="001E7089" w:rsidP="005E77F5">
            <w:pPr>
              <w:pStyle w:val="Odstavecseseznamem"/>
              <w:numPr>
                <w:ilvl w:val="0"/>
                <w:numId w:val="20"/>
              </w:numPr>
              <w:spacing w:after="0" w:line="240" w:lineRule="auto"/>
              <w:rPr>
                <w:rFonts w:ascii="Calibri" w:eastAsia="Times New Roman" w:hAnsi="Calibri" w:cs="Times New Roman"/>
                <w:bCs/>
                <w:color w:val="000000"/>
                <w:sz w:val="20"/>
                <w:szCs w:val="20"/>
              </w:rPr>
            </w:pPr>
            <w:r w:rsidRPr="00F6360E">
              <w:rPr>
                <w:rFonts w:ascii="Calibri" w:eastAsia="Times New Roman" w:hAnsi="Calibri" w:cs="Times New Roman"/>
                <w:bCs/>
                <w:color w:val="000000"/>
                <w:sz w:val="20"/>
                <w:szCs w:val="20"/>
              </w:rPr>
              <w:t>Posílení prevence sociálně patologických jevů a posílení personálního stavu městské policie</w:t>
            </w:r>
          </w:p>
          <w:p w:rsidR="001E7089" w:rsidRPr="00F6360E" w:rsidRDefault="001E7089" w:rsidP="005E77F5">
            <w:pPr>
              <w:pStyle w:val="Odstavecseseznamem"/>
              <w:numPr>
                <w:ilvl w:val="0"/>
                <w:numId w:val="20"/>
              </w:numPr>
              <w:spacing w:after="0" w:line="240" w:lineRule="auto"/>
              <w:rPr>
                <w:rFonts w:ascii="Calibri" w:eastAsia="Times New Roman" w:hAnsi="Calibri" w:cs="Times New Roman"/>
                <w:bCs/>
                <w:color w:val="000000"/>
                <w:sz w:val="20"/>
                <w:szCs w:val="20"/>
              </w:rPr>
            </w:pPr>
            <w:r w:rsidRPr="00F6360E">
              <w:rPr>
                <w:rFonts w:ascii="Calibri" w:eastAsia="Times New Roman" w:hAnsi="Calibri" w:cs="Times New Roman"/>
                <w:bCs/>
                <w:color w:val="000000"/>
                <w:sz w:val="20"/>
                <w:szCs w:val="20"/>
              </w:rPr>
              <w:t>Zajištění systému sociálního bydlení</w:t>
            </w:r>
          </w:p>
          <w:p w:rsidR="001E7089" w:rsidRDefault="001E7089" w:rsidP="005E77F5">
            <w:pPr>
              <w:pStyle w:val="Odstavecseseznamem"/>
              <w:numPr>
                <w:ilvl w:val="0"/>
                <w:numId w:val="20"/>
              </w:numPr>
              <w:spacing w:after="0" w:line="240" w:lineRule="auto"/>
              <w:rPr>
                <w:rFonts w:ascii="Calibri" w:eastAsia="Times New Roman" w:hAnsi="Calibri" w:cs="Times New Roman"/>
                <w:bCs/>
                <w:color w:val="000000"/>
                <w:sz w:val="20"/>
                <w:szCs w:val="20"/>
              </w:rPr>
            </w:pPr>
            <w:r w:rsidRPr="00F6360E">
              <w:rPr>
                <w:rFonts w:ascii="Calibri" w:eastAsia="Times New Roman" w:hAnsi="Calibri" w:cs="Times New Roman"/>
                <w:bCs/>
                <w:color w:val="000000"/>
                <w:sz w:val="20"/>
                <w:szCs w:val="20"/>
              </w:rPr>
              <w:t>Podpora vybavení složek integrovaného záchranného systému</w:t>
            </w:r>
          </w:p>
          <w:p w:rsidR="00C804CA" w:rsidRPr="00F6360E" w:rsidRDefault="00C804CA" w:rsidP="005E77F5">
            <w:pPr>
              <w:pStyle w:val="Odstavecseseznamem"/>
              <w:numPr>
                <w:ilvl w:val="0"/>
                <w:numId w:val="20"/>
              </w:numPr>
              <w:spacing w:after="0" w:line="240" w:lineRule="auto"/>
              <w:rPr>
                <w:rFonts w:ascii="Calibri" w:eastAsia="Times New Roman" w:hAnsi="Calibri" w:cs="Times New Roman"/>
                <w:bCs/>
                <w:color w:val="000000"/>
                <w:sz w:val="20"/>
                <w:szCs w:val="20"/>
              </w:rPr>
            </w:pPr>
            <w:r>
              <w:rPr>
                <w:rFonts w:ascii="Calibri" w:eastAsia="Times New Roman" w:hAnsi="Calibri" w:cs="Times New Roman"/>
                <w:bCs/>
                <w:color w:val="000000"/>
                <w:sz w:val="20"/>
                <w:szCs w:val="20"/>
              </w:rPr>
              <w:t>Opatření na zajištění bezbariérového pohybu obyvatel ve veřejných budovách</w:t>
            </w:r>
          </w:p>
        </w:tc>
      </w:tr>
      <w:tr w:rsidR="001E7089" w:rsidRPr="004159D2" w:rsidTr="003162C8">
        <w:trPr>
          <w:trHeight w:val="1350"/>
        </w:trPr>
        <w:tc>
          <w:tcPr>
            <w:tcW w:w="8960" w:type="dxa"/>
            <w:tcBorders>
              <w:top w:val="nil"/>
              <w:left w:val="nil"/>
              <w:bottom w:val="single" w:sz="8" w:space="0" w:color="FFFFFF"/>
              <w:right w:val="single" w:sz="8" w:space="0" w:color="FFFFFF"/>
            </w:tcBorders>
            <w:shd w:val="clear" w:color="auto" w:fill="E5B8B7" w:themeFill="accent2" w:themeFillTint="66"/>
            <w:vAlign w:val="bottom"/>
            <w:hideMark/>
          </w:tcPr>
          <w:p w:rsidR="001E7089" w:rsidRPr="00F6360E" w:rsidRDefault="001E7089" w:rsidP="00F6360E">
            <w:pPr>
              <w:spacing w:after="0" w:line="240" w:lineRule="auto"/>
              <w:rPr>
                <w:rFonts w:ascii="Calibri" w:eastAsia="Times New Roman" w:hAnsi="Calibri" w:cs="Times New Roman"/>
                <w:bCs/>
                <w:color w:val="000000"/>
                <w:sz w:val="20"/>
                <w:szCs w:val="20"/>
              </w:rPr>
            </w:pPr>
            <w:r w:rsidRPr="00F6360E">
              <w:rPr>
                <w:rFonts w:ascii="Calibri" w:eastAsia="Times New Roman" w:hAnsi="Calibri" w:cs="Times New Roman"/>
                <w:b/>
                <w:bCs/>
                <w:color w:val="000000"/>
                <w:sz w:val="20"/>
                <w:szCs w:val="20"/>
              </w:rPr>
              <w:t>Indikátory výstupu</w:t>
            </w:r>
          </w:p>
          <w:p w:rsidR="00F6360E" w:rsidRDefault="00F6360E" w:rsidP="005E77F5">
            <w:pPr>
              <w:pStyle w:val="Odstavecseseznamem"/>
              <w:numPr>
                <w:ilvl w:val="0"/>
                <w:numId w:val="21"/>
              </w:numPr>
              <w:spacing w:after="0" w:line="240" w:lineRule="auto"/>
              <w:rPr>
                <w:rFonts w:ascii="Calibri" w:eastAsia="Times New Roman" w:hAnsi="Calibri" w:cs="Times New Roman"/>
                <w:bCs/>
                <w:color w:val="000000"/>
                <w:sz w:val="20"/>
                <w:szCs w:val="20"/>
              </w:rPr>
            </w:pPr>
            <w:r w:rsidRPr="00F6360E">
              <w:rPr>
                <w:rFonts w:ascii="Calibri" w:eastAsia="Times New Roman" w:hAnsi="Calibri" w:cs="Times New Roman"/>
                <w:bCs/>
                <w:color w:val="000000"/>
                <w:sz w:val="20"/>
                <w:szCs w:val="20"/>
              </w:rPr>
              <w:t xml:space="preserve">Výše podpor na modernizaci zdravotnických zařízení </w:t>
            </w:r>
          </w:p>
          <w:p w:rsidR="001E7089" w:rsidRPr="00F6360E" w:rsidRDefault="001E7089" w:rsidP="005E77F5">
            <w:pPr>
              <w:pStyle w:val="Odstavecseseznamem"/>
              <w:numPr>
                <w:ilvl w:val="0"/>
                <w:numId w:val="21"/>
              </w:numPr>
              <w:spacing w:after="0" w:line="240" w:lineRule="auto"/>
              <w:rPr>
                <w:rFonts w:ascii="Calibri" w:eastAsia="Times New Roman" w:hAnsi="Calibri" w:cs="Times New Roman"/>
                <w:bCs/>
                <w:color w:val="000000"/>
                <w:sz w:val="20"/>
                <w:szCs w:val="20"/>
              </w:rPr>
            </w:pPr>
            <w:r w:rsidRPr="00F6360E">
              <w:rPr>
                <w:rFonts w:ascii="Calibri" w:eastAsia="Times New Roman" w:hAnsi="Calibri" w:cs="Times New Roman"/>
                <w:bCs/>
                <w:color w:val="000000"/>
                <w:sz w:val="20"/>
                <w:szCs w:val="20"/>
              </w:rPr>
              <w:t>Zajištěn</w:t>
            </w:r>
            <w:r w:rsidR="00670C4A">
              <w:rPr>
                <w:rFonts w:ascii="Calibri" w:eastAsia="Times New Roman" w:hAnsi="Calibri" w:cs="Times New Roman"/>
                <w:bCs/>
                <w:color w:val="000000"/>
                <w:sz w:val="20"/>
                <w:szCs w:val="20"/>
              </w:rPr>
              <w:t xml:space="preserve">í komunitního plánování </w:t>
            </w:r>
          </w:p>
          <w:p w:rsidR="001E7089" w:rsidRPr="00F6360E" w:rsidRDefault="001E7089" w:rsidP="005E77F5">
            <w:pPr>
              <w:pStyle w:val="Odstavecseseznamem"/>
              <w:numPr>
                <w:ilvl w:val="0"/>
                <w:numId w:val="21"/>
              </w:numPr>
              <w:spacing w:after="0" w:line="240" w:lineRule="auto"/>
              <w:rPr>
                <w:rFonts w:ascii="Calibri" w:eastAsia="Times New Roman" w:hAnsi="Calibri" w:cs="Times New Roman"/>
                <w:bCs/>
                <w:color w:val="000000"/>
                <w:sz w:val="20"/>
                <w:szCs w:val="20"/>
              </w:rPr>
            </w:pPr>
            <w:r w:rsidRPr="00F6360E">
              <w:rPr>
                <w:rFonts w:ascii="Calibri" w:eastAsia="Times New Roman" w:hAnsi="Calibri" w:cs="Times New Roman"/>
                <w:bCs/>
                <w:color w:val="000000"/>
                <w:sz w:val="20"/>
                <w:szCs w:val="20"/>
              </w:rPr>
              <w:t>Počet podpořených sociálních služeb</w:t>
            </w:r>
          </w:p>
          <w:p w:rsidR="001E7089" w:rsidRPr="00F6360E" w:rsidRDefault="001E7089" w:rsidP="005E77F5">
            <w:pPr>
              <w:pStyle w:val="Odstavecseseznamem"/>
              <w:numPr>
                <w:ilvl w:val="0"/>
                <w:numId w:val="21"/>
              </w:numPr>
              <w:spacing w:after="0" w:line="240" w:lineRule="auto"/>
              <w:rPr>
                <w:rFonts w:ascii="Calibri" w:eastAsia="Times New Roman" w:hAnsi="Calibri" w:cs="Times New Roman"/>
                <w:bCs/>
                <w:color w:val="000000"/>
                <w:sz w:val="20"/>
                <w:szCs w:val="20"/>
              </w:rPr>
            </w:pPr>
            <w:r w:rsidRPr="00F6360E">
              <w:rPr>
                <w:rFonts w:ascii="Calibri" w:eastAsia="Times New Roman" w:hAnsi="Calibri" w:cs="Times New Roman"/>
                <w:bCs/>
                <w:color w:val="000000"/>
                <w:sz w:val="20"/>
                <w:szCs w:val="20"/>
              </w:rPr>
              <w:t>Počet asistentů prevence kriminality</w:t>
            </w:r>
          </w:p>
          <w:p w:rsidR="001E7089" w:rsidRPr="00F6360E" w:rsidRDefault="001E7089" w:rsidP="005E77F5">
            <w:pPr>
              <w:pStyle w:val="Odstavecseseznamem"/>
              <w:numPr>
                <w:ilvl w:val="0"/>
                <w:numId w:val="21"/>
              </w:numPr>
              <w:spacing w:after="0" w:line="240" w:lineRule="auto"/>
              <w:rPr>
                <w:rFonts w:ascii="Calibri" w:eastAsia="Times New Roman" w:hAnsi="Calibri" w:cs="Times New Roman"/>
                <w:bCs/>
                <w:color w:val="000000"/>
                <w:sz w:val="20"/>
                <w:szCs w:val="20"/>
              </w:rPr>
            </w:pPr>
            <w:r w:rsidRPr="00F6360E">
              <w:rPr>
                <w:rFonts w:ascii="Calibri" w:eastAsia="Times New Roman" w:hAnsi="Calibri" w:cs="Times New Roman"/>
                <w:bCs/>
                <w:color w:val="000000"/>
                <w:sz w:val="20"/>
                <w:szCs w:val="20"/>
              </w:rPr>
              <w:t>Počet bytů sociálního bydlení</w:t>
            </w:r>
          </w:p>
          <w:p w:rsidR="001E7089" w:rsidRPr="00F6360E" w:rsidRDefault="001E7089" w:rsidP="005E77F5">
            <w:pPr>
              <w:pStyle w:val="Odstavecseseznamem"/>
              <w:numPr>
                <w:ilvl w:val="0"/>
                <w:numId w:val="21"/>
              </w:numPr>
              <w:spacing w:after="0" w:line="240" w:lineRule="auto"/>
              <w:rPr>
                <w:rFonts w:ascii="Calibri" w:eastAsia="Times New Roman" w:hAnsi="Calibri" w:cs="Times New Roman"/>
                <w:b/>
                <w:bCs/>
                <w:color w:val="000000"/>
                <w:sz w:val="20"/>
                <w:szCs w:val="20"/>
              </w:rPr>
            </w:pPr>
            <w:r w:rsidRPr="00F6360E">
              <w:rPr>
                <w:rFonts w:ascii="Calibri" w:eastAsia="Times New Roman" w:hAnsi="Calibri" w:cs="Times New Roman"/>
                <w:bCs/>
                <w:color w:val="000000"/>
                <w:sz w:val="20"/>
                <w:szCs w:val="20"/>
              </w:rPr>
              <w:t>Počet podpořených složek integrovaného záchranného systému</w:t>
            </w:r>
          </w:p>
        </w:tc>
      </w:tr>
      <w:tr w:rsidR="001E7089" w:rsidRPr="004159D2" w:rsidTr="003162C8">
        <w:trPr>
          <w:trHeight w:val="136"/>
        </w:trPr>
        <w:tc>
          <w:tcPr>
            <w:tcW w:w="8960" w:type="dxa"/>
            <w:tcBorders>
              <w:top w:val="nil"/>
              <w:left w:val="nil"/>
              <w:bottom w:val="single" w:sz="8" w:space="0" w:color="FFFFFF"/>
              <w:right w:val="single" w:sz="8" w:space="0" w:color="FFFFFF"/>
            </w:tcBorders>
            <w:shd w:val="clear" w:color="auto" w:fill="E5B8B7" w:themeFill="accent2" w:themeFillTint="66"/>
            <w:vAlign w:val="bottom"/>
            <w:hideMark/>
          </w:tcPr>
          <w:p w:rsidR="001E7089" w:rsidRPr="00A66945" w:rsidRDefault="001E7089" w:rsidP="001E7089">
            <w:pPr>
              <w:spacing w:after="0" w:line="240" w:lineRule="auto"/>
              <w:rPr>
                <w:rFonts w:ascii="Calibri" w:eastAsia="Times New Roman" w:hAnsi="Calibri" w:cs="Times New Roman"/>
                <w:bCs/>
                <w:color w:val="000000"/>
                <w:sz w:val="20"/>
                <w:szCs w:val="20"/>
              </w:rPr>
            </w:pPr>
            <w:r w:rsidRPr="004159D2">
              <w:rPr>
                <w:rFonts w:ascii="Calibri" w:eastAsia="Times New Roman" w:hAnsi="Calibri" w:cs="Times New Roman"/>
                <w:b/>
                <w:bCs/>
                <w:color w:val="000000"/>
                <w:sz w:val="20"/>
                <w:szCs w:val="20"/>
              </w:rPr>
              <w:t>Realizátoři projektů</w:t>
            </w:r>
            <w:r w:rsidRPr="004159D2">
              <w:rPr>
                <w:rFonts w:ascii="Calibri" w:eastAsia="Times New Roman" w:hAnsi="Calibri" w:cs="Times New Roman"/>
                <w:b/>
                <w:bCs/>
                <w:color w:val="000000"/>
                <w:sz w:val="20"/>
                <w:szCs w:val="20"/>
              </w:rPr>
              <w:br/>
            </w:r>
            <w:r w:rsidRPr="00760756">
              <w:rPr>
                <w:rFonts w:ascii="Calibri" w:eastAsia="Times New Roman" w:hAnsi="Calibri" w:cs="Times New Roman"/>
                <w:bCs/>
                <w:color w:val="000000"/>
                <w:sz w:val="20"/>
                <w:szCs w:val="20"/>
              </w:rPr>
              <w:t>Město Roudnice nad Labem</w:t>
            </w:r>
          </w:p>
        </w:tc>
      </w:tr>
      <w:tr w:rsidR="001E7089" w:rsidRPr="004159D2" w:rsidTr="003162C8">
        <w:trPr>
          <w:trHeight w:val="328"/>
        </w:trPr>
        <w:tc>
          <w:tcPr>
            <w:tcW w:w="8960" w:type="dxa"/>
            <w:tcBorders>
              <w:top w:val="nil"/>
              <w:left w:val="nil"/>
              <w:bottom w:val="single" w:sz="8" w:space="0" w:color="FFFFFF"/>
              <w:right w:val="single" w:sz="8" w:space="0" w:color="FFFFFF"/>
            </w:tcBorders>
            <w:shd w:val="clear" w:color="auto" w:fill="E5B8B7" w:themeFill="accent2" w:themeFillTint="66"/>
            <w:vAlign w:val="bottom"/>
            <w:hideMark/>
          </w:tcPr>
          <w:p w:rsidR="001E7089" w:rsidRDefault="001E7089" w:rsidP="001E7089">
            <w:pPr>
              <w:spacing w:after="0" w:line="240" w:lineRule="auto"/>
              <w:rPr>
                <w:rFonts w:ascii="Calibri" w:eastAsia="Times New Roman" w:hAnsi="Calibri" w:cs="Times New Roman"/>
                <w:b/>
                <w:bCs/>
                <w:color w:val="000000"/>
                <w:sz w:val="20"/>
                <w:szCs w:val="20"/>
              </w:rPr>
            </w:pPr>
            <w:r w:rsidRPr="004159D2">
              <w:rPr>
                <w:rFonts w:ascii="Calibri" w:eastAsia="Times New Roman" w:hAnsi="Calibri" w:cs="Times New Roman"/>
                <w:b/>
                <w:bCs/>
                <w:color w:val="000000"/>
                <w:sz w:val="20"/>
                <w:szCs w:val="20"/>
              </w:rPr>
              <w:t>Garant projektů realizovaných městem</w:t>
            </w:r>
          </w:p>
          <w:p w:rsidR="001E7089" w:rsidRPr="00A66945" w:rsidRDefault="001E7089" w:rsidP="001E7089">
            <w:pPr>
              <w:spacing w:after="0" w:line="240" w:lineRule="auto"/>
              <w:rPr>
                <w:rFonts w:ascii="Calibri" w:eastAsia="Times New Roman" w:hAnsi="Calibri" w:cs="Times New Roman"/>
                <w:bCs/>
                <w:color w:val="000000"/>
                <w:sz w:val="20"/>
                <w:szCs w:val="20"/>
              </w:rPr>
            </w:pPr>
            <w:r w:rsidRPr="00A66945">
              <w:rPr>
                <w:rFonts w:ascii="Calibri" w:eastAsia="Times New Roman" w:hAnsi="Calibri" w:cs="Times New Roman"/>
                <w:bCs/>
                <w:color w:val="000000"/>
                <w:sz w:val="20"/>
                <w:szCs w:val="20"/>
              </w:rPr>
              <w:t>Odbor sociálních věcí</w:t>
            </w:r>
          </w:p>
        </w:tc>
      </w:tr>
      <w:tr w:rsidR="001E7089" w:rsidRPr="004159D2" w:rsidTr="003162C8">
        <w:trPr>
          <w:trHeight w:val="250"/>
        </w:trPr>
        <w:tc>
          <w:tcPr>
            <w:tcW w:w="8960" w:type="dxa"/>
            <w:tcBorders>
              <w:top w:val="nil"/>
              <w:left w:val="nil"/>
              <w:bottom w:val="single" w:sz="8" w:space="0" w:color="FFFFFF"/>
              <w:right w:val="single" w:sz="8" w:space="0" w:color="FFFFFF"/>
            </w:tcBorders>
            <w:shd w:val="clear" w:color="auto" w:fill="E5B8B7" w:themeFill="accent2" w:themeFillTint="66"/>
            <w:vAlign w:val="bottom"/>
            <w:hideMark/>
          </w:tcPr>
          <w:p w:rsidR="001E7089" w:rsidRDefault="001E7089" w:rsidP="001E7089">
            <w:pPr>
              <w:spacing w:after="0" w:line="240" w:lineRule="auto"/>
              <w:rPr>
                <w:rFonts w:ascii="Calibri" w:eastAsia="Times New Roman" w:hAnsi="Calibri" w:cs="Times New Roman"/>
                <w:b/>
                <w:bCs/>
                <w:color w:val="000000"/>
                <w:sz w:val="20"/>
                <w:szCs w:val="20"/>
              </w:rPr>
            </w:pPr>
            <w:r w:rsidRPr="004159D2">
              <w:rPr>
                <w:rFonts w:ascii="Calibri" w:eastAsia="Times New Roman" w:hAnsi="Calibri" w:cs="Times New Roman"/>
                <w:b/>
                <w:bCs/>
                <w:color w:val="000000"/>
                <w:sz w:val="20"/>
                <w:szCs w:val="20"/>
              </w:rPr>
              <w:t>Vazby na ostatní cíle</w:t>
            </w:r>
          </w:p>
          <w:p w:rsidR="0063337A" w:rsidRDefault="0063337A" w:rsidP="001E7089">
            <w:pPr>
              <w:spacing w:after="0" w:line="240" w:lineRule="auto"/>
              <w:rPr>
                <w:rFonts w:ascii="Calibri" w:eastAsia="Times New Roman" w:hAnsi="Calibri" w:cs="Times New Roman"/>
                <w:bCs/>
                <w:color w:val="000000"/>
                <w:sz w:val="20"/>
                <w:szCs w:val="20"/>
              </w:rPr>
            </w:pPr>
            <w:r>
              <w:rPr>
                <w:rFonts w:ascii="Calibri" w:eastAsia="Times New Roman" w:hAnsi="Calibri" w:cs="Times New Roman"/>
                <w:bCs/>
                <w:color w:val="000000"/>
                <w:sz w:val="20"/>
                <w:szCs w:val="20"/>
              </w:rPr>
              <w:t xml:space="preserve">1.5. </w:t>
            </w:r>
            <w:r w:rsidRPr="0063337A">
              <w:rPr>
                <w:rFonts w:ascii="Calibri" w:eastAsia="Times New Roman" w:hAnsi="Calibri" w:cs="Times New Roman"/>
                <w:bCs/>
                <w:color w:val="000000"/>
                <w:sz w:val="20"/>
                <w:szCs w:val="20"/>
              </w:rPr>
              <w:t>Vytvořit vhodné podmínky pro rozvoj bydlení a zvýšit kvalitu a atraktivitu bydlení</w:t>
            </w:r>
          </w:p>
          <w:p w:rsidR="0063337A" w:rsidRDefault="0063337A" w:rsidP="0063337A">
            <w:pPr>
              <w:spacing w:after="0" w:line="240" w:lineRule="auto"/>
              <w:rPr>
                <w:rFonts w:ascii="Calibri" w:eastAsia="Times New Roman" w:hAnsi="Calibri" w:cs="Times New Roman"/>
                <w:bCs/>
                <w:color w:val="000000"/>
                <w:sz w:val="20"/>
                <w:szCs w:val="20"/>
              </w:rPr>
            </w:pPr>
            <w:r>
              <w:rPr>
                <w:rFonts w:ascii="Calibri" w:eastAsia="Times New Roman" w:hAnsi="Calibri" w:cs="Times New Roman"/>
                <w:bCs/>
                <w:color w:val="000000"/>
                <w:sz w:val="20"/>
                <w:szCs w:val="20"/>
              </w:rPr>
              <w:t>3.1</w:t>
            </w:r>
            <w:r w:rsidRPr="00A938ED">
              <w:rPr>
                <w:rFonts w:ascii="Calibri" w:eastAsia="Times New Roman" w:hAnsi="Calibri" w:cs="Times New Roman"/>
                <w:bCs/>
                <w:color w:val="000000"/>
                <w:sz w:val="20"/>
                <w:szCs w:val="20"/>
              </w:rPr>
              <w:t xml:space="preserve">. </w:t>
            </w:r>
            <w:r w:rsidRPr="00147E0A">
              <w:rPr>
                <w:rFonts w:ascii="Calibri" w:eastAsia="Times New Roman" w:hAnsi="Calibri" w:cs="Times New Roman"/>
                <w:bCs/>
                <w:color w:val="000000"/>
                <w:sz w:val="20"/>
                <w:szCs w:val="20"/>
              </w:rPr>
              <w:t xml:space="preserve">Uplatňování koncepčního přístupu vedoucího k většímu komfortu mobility občanů a firem ve městě a jeho okolí </w:t>
            </w:r>
          </w:p>
          <w:p w:rsidR="0063337A" w:rsidRPr="0063337A" w:rsidRDefault="0063337A" w:rsidP="0063337A">
            <w:pPr>
              <w:spacing w:after="0" w:line="240" w:lineRule="auto"/>
              <w:rPr>
                <w:rFonts w:ascii="Calibri" w:eastAsia="Times New Roman" w:hAnsi="Calibri" w:cs="Times New Roman"/>
                <w:bCs/>
                <w:color w:val="000000"/>
                <w:sz w:val="20"/>
                <w:szCs w:val="20"/>
              </w:rPr>
            </w:pPr>
            <w:r w:rsidRPr="00A938ED">
              <w:rPr>
                <w:rFonts w:ascii="Calibri" w:eastAsia="Times New Roman" w:hAnsi="Calibri" w:cs="Times New Roman"/>
                <w:bCs/>
                <w:color w:val="000000"/>
                <w:sz w:val="20"/>
                <w:szCs w:val="20"/>
              </w:rPr>
              <w:t>3.3.</w:t>
            </w:r>
            <w:r>
              <w:rPr>
                <w:rFonts w:ascii="Calibri" w:eastAsia="Times New Roman" w:hAnsi="Calibri" w:cs="Times New Roman"/>
                <w:bCs/>
                <w:color w:val="000000"/>
                <w:sz w:val="20"/>
                <w:szCs w:val="20"/>
              </w:rPr>
              <w:t xml:space="preserve"> </w:t>
            </w:r>
            <w:r w:rsidRPr="00A938ED">
              <w:rPr>
                <w:rFonts w:ascii="Calibri" w:eastAsia="Times New Roman" w:hAnsi="Calibri" w:cs="Times New Roman"/>
                <w:bCs/>
                <w:color w:val="000000"/>
                <w:sz w:val="20"/>
                <w:szCs w:val="20"/>
              </w:rPr>
              <w:t>Zajistit kvalitní dopravní infrastrukturu</w:t>
            </w:r>
          </w:p>
        </w:tc>
      </w:tr>
    </w:tbl>
    <w:p w:rsidR="004159D2" w:rsidRDefault="004159D2" w:rsidP="004159D2"/>
    <w:p w:rsidR="00A171D8" w:rsidRPr="00EE5B15" w:rsidRDefault="00A171D8" w:rsidP="00C5728C">
      <w:pPr>
        <w:pStyle w:val="Nadpis4"/>
        <w:numPr>
          <w:ilvl w:val="3"/>
          <w:numId w:val="3"/>
        </w:numPr>
        <w:ind w:left="851" w:hanging="851"/>
        <w:rPr>
          <w:color w:val="D99594" w:themeColor="accent2" w:themeTint="99"/>
        </w:rPr>
      </w:pPr>
      <w:r w:rsidRPr="00EE5B15">
        <w:rPr>
          <w:color w:val="D99594" w:themeColor="accent2" w:themeTint="99"/>
        </w:rPr>
        <w:lastRenderedPageBreak/>
        <w:t xml:space="preserve">Bydlení </w:t>
      </w:r>
    </w:p>
    <w:tbl>
      <w:tblPr>
        <w:tblW w:w="8960" w:type="dxa"/>
        <w:tblCellMar>
          <w:left w:w="70" w:type="dxa"/>
          <w:right w:w="70" w:type="dxa"/>
        </w:tblCellMar>
        <w:tblLook w:val="04A0" w:firstRow="1" w:lastRow="0" w:firstColumn="1" w:lastColumn="0" w:noHBand="0" w:noVBand="1"/>
      </w:tblPr>
      <w:tblGrid>
        <w:gridCol w:w="8960"/>
      </w:tblGrid>
      <w:tr w:rsidR="00A171D8" w:rsidRPr="004159D2" w:rsidTr="003162C8">
        <w:trPr>
          <w:trHeight w:val="525"/>
        </w:trPr>
        <w:tc>
          <w:tcPr>
            <w:tcW w:w="8960" w:type="dxa"/>
            <w:tcBorders>
              <w:top w:val="nil"/>
              <w:left w:val="nil"/>
              <w:bottom w:val="nil"/>
              <w:right w:val="nil"/>
            </w:tcBorders>
            <w:shd w:val="clear" w:color="auto" w:fill="D99594" w:themeFill="accent2" w:themeFillTint="99"/>
            <w:vAlign w:val="bottom"/>
            <w:hideMark/>
          </w:tcPr>
          <w:p w:rsidR="00A171D8" w:rsidRDefault="00A171D8" w:rsidP="00A171D8">
            <w:pPr>
              <w:spacing w:after="0" w:line="240" w:lineRule="auto"/>
              <w:jc w:val="center"/>
              <w:rPr>
                <w:rFonts w:ascii="Calibri" w:eastAsia="Times New Roman" w:hAnsi="Calibri" w:cs="Times New Roman"/>
                <w:color w:val="FFFFFF"/>
                <w:sz w:val="20"/>
                <w:szCs w:val="20"/>
              </w:rPr>
            </w:pPr>
            <w:r>
              <w:rPr>
                <w:rFonts w:ascii="Calibri" w:eastAsia="Times New Roman" w:hAnsi="Calibri" w:cs="Times New Roman"/>
                <w:color w:val="FFFFFF"/>
                <w:sz w:val="20"/>
                <w:szCs w:val="20"/>
              </w:rPr>
              <w:t>Specifický cíl 1.5.</w:t>
            </w:r>
          </w:p>
          <w:p w:rsidR="00A171D8" w:rsidRPr="004159D2" w:rsidRDefault="00A171D8" w:rsidP="00A171D8">
            <w:pPr>
              <w:spacing w:after="0" w:line="240" w:lineRule="auto"/>
              <w:jc w:val="center"/>
              <w:rPr>
                <w:rFonts w:ascii="Calibri" w:eastAsia="Times New Roman" w:hAnsi="Calibri" w:cs="Times New Roman"/>
                <w:color w:val="FFFFFF"/>
                <w:sz w:val="20"/>
                <w:szCs w:val="20"/>
              </w:rPr>
            </w:pPr>
            <w:r w:rsidRPr="004159D2">
              <w:rPr>
                <w:rFonts w:ascii="Calibri" w:eastAsia="Times New Roman" w:hAnsi="Calibri" w:cs="Times New Roman"/>
                <w:color w:val="FFFFFF"/>
                <w:sz w:val="20"/>
                <w:szCs w:val="20"/>
              </w:rPr>
              <w:t>Vytvořit vhodné podmínky pro rozvoj bydlení a zvýšit kvalitu a atraktivitu bydlení</w:t>
            </w:r>
          </w:p>
        </w:tc>
      </w:tr>
      <w:tr w:rsidR="00A171D8" w:rsidRPr="004159D2" w:rsidTr="003162C8">
        <w:trPr>
          <w:trHeight w:val="988"/>
        </w:trPr>
        <w:tc>
          <w:tcPr>
            <w:tcW w:w="8960" w:type="dxa"/>
            <w:tcBorders>
              <w:top w:val="nil"/>
              <w:left w:val="nil"/>
              <w:bottom w:val="single" w:sz="8" w:space="0" w:color="FFFFFF"/>
              <w:right w:val="single" w:sz="8" w:space="0" w:color="FFFFFF"/>
            </w:tcBorders>
            <w:shd w:val="clear" w:color="auto" w:fill="E5B8B7" w:themeFill="accent2" w:themeFillTint="66"/>
            <w:vAlign w:val="bottom"/>
            <w:hideMark/>
          </w:tcPr>
          <w:p w:rsidR="00A171D8" w:rsidRDefault="00A171D8" w:rsidP="00A171D8">
            <w:pPr>
              <w:spacing w:after="0" w:line="240" w:lineRule="auto"/>
              <w:rPr>
                <w:rFonts w:ascii="Calibri" w:eastAsia="Times New Roman" w:hAnsi="Calibri" w:cs="Times New Roman"/>
                <w:color w:val="000000"/>
                <w:sz w:val="20"/>
                <w:szCs w:val="20"/>
              </w:rPr>
            </w:pPr>
            <w:r w:rsidRPr="004159D2">
              <w:rPr>
                <w:rFonts w:ascii="Calibri" w:eastAsia="Times New Roman" w:hAnsi="Calibri" w:cs="Times New Roman"/>
                <w:b/>
                <w:bCs/>
                <w:color w:val="000000"/>
                <w:sz w:val="20"/>
                <w:szCs w:val="20"/>
              </w:rPr>
              <w:t>Výchozí situace - vazba na analytickou část</w:t>
            </w:r>
          </w:p>
          <w:p w:rsidR="00A171D8" w:rsidRPr="004159D2" w:rsidRDefault="00A171D8" w:rsidP="00A171D8">
            <w:pPr>
              <w:spacing w:after="0" w:line="240" w:lineRule="auto"/>
              <w:jc w:val="both"/>
              <w:rPr>
                <w:rFonts w:ascii="Calibri" w:eastAsia="Times New Roman" w:hAnsi="Calibri" w:cs="Times New Roman"/>
                <w:b/>
                <w:bCs/>
                <w:color w:val="000000"/>
                <w:sz w:val="20"/>
                <w:szCs w:val="20"/>
              </w:rPr>
            </w:pPr>
            <w:r w:rsidRPr="004159D2">
              <w:rPr>
                <w:rFonts w:ascii="Calibri" w:eastAsia="Times New Roman" w:hAnsi="Calibri" w:cs="Times New Roman"/>
                <w:color w:val="000000"/>
                <w:sz w:val="20"/>
                <w:szCs w:val="20"/>
              </w:rPr>
              <w:t xml:space="preserve">Z analýzy vyplývá, že město disponuje poměrně širokým bytovým fondem, který však je třeba postupně modernizovat a nadále rozšiřovat. Dobrá </w:t>
            </w:r>
            <w:r>
              <w:rPr>
                <w:rFonts w:ascii="Calibri" w:eastAsia="Times New Roman" w:hAnsi="Calibri" w:cs="Times New Roman"/>
                <w:color w:val="000000"/>
                <w:sz w:val="20"/>
                <w:szCs w:val="20"/>
              </w:rPr>
              <w:t>dostupnost Prahy</w:t>
            </w:r>
            <w:r w:rsidRPr="004159D2">
              <w:rPr>
                <w:rFonts w:ascii="Calibri" w:eastAsia="Times New Roman" w:hAnsi="Calibri" w:cs="Times New Roman"/>
                <w:color w:val="000000"/>
                <w:sz w:val="20"/>
                <w:szCs w:val="20"/>
              </w:rPr>
              <w:t xml:space="preserve"> přináší vyšší zájem o bydlení ve městě, proto je třeba vytvořit více stavebních parcel pro výstavbu rodinných domů prostřednictvím změny územního plánu. </w:t>
            </w:r>
          </w:p>
        </w:tc>
      </w:tr>
      <w:tr w:rsidR="00A171D8" w:rsidRPr="004159D2" w:rsidTr="003162C8">
        <w:trPr>
          <w:trHeight w:val="1065"/>
        </w:trPr>
        <w:tc>
          <w:tcPr>
            <w:tcW w:w="8960" w:type="dxa"/>
            <w:tcBorders>
              <w:top w:val="single" w:sz="8" w:space="0" w:color="FFFFFF"/>
              <w:left w:val="nil"/>
              <w:bottom w:val="single" w:sz="8" w:space="0" w:color="FFFFFF"/>
              <w:right w:val="single" w:sz="8" w:space="0" w:color="FFFFFF"/>
            </w:tcBorders>
            <w:shd w:val="clear" w:color="auto" w:fill="E5B8B7" w:themeFill="accent2" w:themeFillTint="66"/>
            <w:vAlign w:val="bottom"/>
            <w:hideMark/>
          </w:tcPr>
          <w:p w:rsidR="00A171D8" w:rsidRDefault="00A171D8" w:rsidP="00A171D8">
            <w:pPr>
              <w:spacing w:after="0" w:line="240" w:lineRule="auto"/>
              <w:rPr>
                <w:rFonts w:ascii="Calibri" w:eastAsia="Times New Roman" w:hAnsi="Calibri" w:cs="Times New Roman"/>
                <w:color w:val="000000"/>
                <w:sz w:val="20"/>
                <w:szCs w:val="20"/>
              </w:rPr>
            </w:pPr>
            <w:r w:rsidRPr="004159D2">
              <w:rPr>
                <w:rFonts w:ascii="Calibri" w:eastAsia="Times New Roman" w:hAnsi="Calibri" w:cs="Times New Roman"/>
                <w:b/>
                <w:bCs/>
                <w:color w:val="000000"/>
                <w:sz w:val="20"/>
                <w:szCs w:val="20"/>
              </w:rPr>
              <w:t xml:space="preserve">Popis naplnění </w:t>
            </w:r>
            <w:r>
              <w:rPr>
                <w:rFonts w:ascii="Calibri" w:eastAsia="Times New Roman" w:hAnsi="Calibri" w:cs="Times New Roman"/>
                <w:b/>
                <w:bCs/>
                <w:color w:val="000000"/>
                <w:sz w:val="20"/>
                <w:szCs w:val="20"/>
              </w:rPr>
              <w:t>cíle</w:t>
            </w:r>
          </w:p>
          <w:p w:rsidR="00A171D8" w:rsidRPr="004159D2" w:rsidRDefault="00A171D8" w:rsidP="00A171D8">
            <w:pPr>
              <w:spacing w:after="0" w:line="240" w:lineRule="auto"/>
              <w:jc w:val="both"/>
              <w:rPr>
                <w:rFonts w:ascii="Calibri" w:eastAsia="Times New Roman" w:hAnsi="Calibri" w:cs="Times New Roman"/>
                <w:b/>
                <w:bCs/>
                <w:color w:val="000000"/>
                <w:sz w:val="20"/>
                <w:szCs w:val="20"/>
              </w:rPr>
            </w:pPr>
            <w:r w:rsidRPr="004159D2">
              <w:rPr>
                <w:rFonts w:ascii="Calibri" w:eastAsia="Times New Roman" w:hAnsi="Calibri" w:cs="Times New Roman"/>
                <w:color w:val="000000"/>
                <w:sz w:val="20"/>
                <w:szCs w:val="20"/>
              </w:rPr>
              <w:t>V rámci opatření dojde ke změně územního plánu s cílem navýšení poštu stavebních parcel pro výstavbu rodinných domů. Dalším cílem je rekonstrukce stávajícího bytového fondu včetně regenerace sídliště Hracholusky a rozšíření parkovacích ploch v jeho okolí.</w:t>
            </w:r>
          </w:p>
        </w:tc>
      </w:tr>
      <w:tr w:rsidR="00A171D8" w:rsidRPr="004159D2" w:rsidTr="003162C8">
        <w:trPr>
          <w:trHeight w:val="600"/>
        </w:trPr>
        <w:tc>
          <w:tcPr>
            <w:tcW w:w="8960" w:type="dxa"/>
            <w:tcBorders>
              <w:top w:val="nil"/>
              <w:left w:val="nil"/>
              <w:bottom w:val="single" w:sz="8" w:space="0" w:color="FFFFFF"/>
              <w:right w:val="single" w:sz="8" w:space="0" w:color="FFFFFF"/>
            </w:tcBorders>
            <w:shd w:val="clear" w:color="auto" w:fill="E5B8B7" w:themeFill="accent2" w:themeFillTint="66"/>
            <w:vAlign w:val="bottom"/>
            <w:hideMark/>
          </w:tcPr>
          <w:p w:rsidR="00A171D8" w:rsidRDefault="00A171D8" w:rsidP="00A171D8">
            <w:pPr>
              <w:spacing w:after="0" w:line="240" w:lineRule="auto"/>
              <w:rPr>
                <w:rFonts w:ascii="Calibri" w:eastAsia="Times New Roman" w:hAnsi="Calibri" w:cs="Times New Roman"/>
                <w:color w:val="000000"/>
                <w:sz w:val="20"/>
                <w:szCs w:val="20"/>
              </w:rPr>
            </w:pPr>
            <w:r w:rsidRPr="004159D2">
              <w:rPr>
                <w:rFonts w:ascii="Calibri" w:eastAsia="Times New Roman" w:hAnsi="Calibri" w:cs="Times New Roman"/>
                <w:b/>
                <w:bCs/>
                <w:color w:val="000000"/>
                <w:sz w:val="20"/>
                <w:szCs w:val="20"/>
              </w:rPr>
              <w:t>Opatření naplňující cíl</w:t>
            </w:r>
          </w:p>
          <w:p w:rsidR="00A171D8" w:rsidRPr="00A65B1D" w:rsidRDefault="00A171D8" w:rsidP="00A171D8">
            <w:pPr>
              <w:pStyle w:val="Odstavecseseznamem"/>
              <w:numPr>
                <w:ilvl w:val="0"/>
                <w:numId w:val="57"/>
              </w:numPr>
              <w:spacing w:after="0" w:line="240" w:lineRule="auto"/>
              <w:rPr>
                <w:rFonts w:ascii="Calibri" w:eastAsia="Times New Roman" w:hAnsi="Calibri" w:cs="Times New Roman"/>
                <w:b/>
                <w:bCs/>
                <w:color w:val="000000"/>
                <w:sz w:val="20"/>
                <w:szCs w:val="20"/>
              </w:rPr>
            </w:pPr>
            <w:r w:rsidRPr="00A65B1D">
              <w:rPr>
                <w:rFonts w:ascii="Calibri" w:eastAsia="Times New Roman" w:hAnsi="Calibri" w:cs="Times New Roman"/>
                <w:color w:val="000000"/>
                <w:sz w:val="20"/>
                <w:szCs w:val="20"/>
              </w:rPr>
              <w:t>Změna územního</w:t>
            </w:r>
            <w:r>
              <w:rPr>
                <w:rFonts w:ascii="Calibri" w:eastAsia="Times New Roman" w:hAnsi="Calibri" w:cs="Times New Roman"/>
                <w:color w:val="000000"/>
                <w:sz w:val="20"/>
                <w:szCs w:val="20"/>
              </w:rPr>
              <w:t xml:space="preserve"> plánu</w:t>
            </w:r>
          </w:p>
          <w:p w:rsidR="00A171D8" w:rsidRPr="00A65B1D" w:rsidRDefault="00A171D8" w:rsidP="00A171D8">
            <w:pPr>
              <w:pStyle w:val="Odstavecseseznamem"/>
              <w:numPr>
                <w:ilvl w:val="0"/>
                <w:numId w:val="57"/>
              </w:numPr>
              <w:spacing w:after="0" w:line="240" w:lineRule="auto"/>
              <w:rPr>
                <w:rFonts w:ascii="Calibri" w:eastAsia="Times New Roman" w:hAnsi="Calibri" w:cs="Times New Roman"/>
                <w:b/>
                <w:bCs/>
                <w:color w:val="000000"/>
                <w:sz w:val="20"/>
                <w:szCs w:val="20"/>
              </w:rPr>
            </w:pPr>
            <w:r w:rsidRPr="00A65B1D">
              <w:rPr>
                <w:rFonts w:ascii="Calibri" w:eastAsia="Times New Roman" w:hAnsi="Calibri" w:cs="Times New Roman"/>
                <w:color w:val="000000"/>
                <w:sz w:val="20"/>
                <w:szCs w:val="20"/>
              </w:rPr>
              <w:t>Rekonstrukce bytového fondu</w:t>
            </w:r>
          </w:p>
        </w:tc>
      </w:tr>
      <w:tr w:rsidR="00A171D8" w:rsidRPr="004159D2" w:rsidTr="003162C8">
        <w:trPr>
          <w:trHeight w:val="427"/>
        </w:trPr>
        <w:tc>
          <w:tcPr>
            <w:tcW w:w="8960" w:type="dxa"/>
            <w:tcBorders>
              <w:top w:val="nil"/>
              <w:left w:val="nil"/>
              <w:bottom w:val="single" w:sz="8" w:space="0" w:color="FFFFFF"/>
              <w:right w:val="single" w:sz="8" w:space="0" w:color="FFFFFF"/>
            </w:tcBorders>
            <w:shd w:val="clear" w:color="auto" w:fill="E5B8B7" w:themeFill="accent2" w:themeFillTint="66"/>
            <w:vAlign w:val="bottom"/>
            <w:hideMark/>
          </w:tcPr>
          <w:p w:rsidR="00A171D8" w:rsidRDefault="00A171D8" w:rsidP="00A171D8">
            <w:pPr>
              <w:spacing w:after="0" w:line="240" w:lineRule="auto"/>
              <w:rPr>
                <w:rFonts w:ascii="Calibri" w:eastAsia="Times New Roman" w:hAnsi="Calibri" w:cs="Times New Roman"/>
                <w:color w:val="000000"/>
                <w:sz w:val="20"/>
                <w:szCs w:val="20"/>
              </w:rPr>
            </w:pPr>
            <w:r w:rsidRPr="004159D2">
              <w:rPr>
                <w:rFonts w:ascii="Calibri" w:eastAsia="Times New Roman" w:hAnsi="Calibri" w:cs="Times New Roman"/>
                <w:b/>
                <w:bCs/>
                <w:color w:val="000000"/>
                <w:sz w:val="20"/>
                <w:szCs w:val="20"/>
              </w:rPr>
              <w:t>Indikátory výstupu</w:t>
            </w:r>
          </w:p>
          <w:p w:rsidR="00A171D8" w:rsidRPr="00A65B1D" w:rsidRDefault="00A171D8" w:rsidP="00A171D8">
            <w:pPr>
              <w:pStyle w:val="Odstavecseseznamem"/>
              <w:numPr>
                <w:ilvl w:val="0"/>
                <w:numId w:val="58"/>
              </w:numPr>
              <w:spacing w:after="0" w:line="240" w:lineRule="auto"/>
              <w:rPr>
                <w:rFonts w:ascii="Calibri" w:eastAsia="Times New Roman" w:hAnsi="Calibri" w:cs="Times New Roman"/>
                <w:b/>
                <w:bCs/>
                <w:color w:val="000000"/>
                <w:sz w:val="20"/>
                <w:szCs w:val="20"/>
              </w:rPr>
            </w:pPr>
            <w:r>
              <w:rPr>
                <w:rFonts w:ascii="Calibri" w:eastAsia="Times New Roman" w:hAnsi="Calibri" w:cs="Times New Roman"/>
                <w:color w:val="000000"/>
                <w:sz w:val="20"/>
                <w:szCs w:val="20"/>
              </w:rPr>
              <w:t>Počet nových stavebních parcel</w:t>
            </w:r>
          </w:p>
          <w:p w:rsidR="00A171D8" w:rsidRPr="00A65B1D" w:rsidRDefault="00A171D8" w:rsidP="00A171D8">
            <w:pPr>
              <w:pStyle w:val="Odstavecseseznamem"/>
              <w:numPr>
                <w:ilvl w:val="0"/>
                <w:numId w:val="58"/>
              </w:numPr>
              <w:spacing w:after="0" w:line="240" w:lineRule="auto"/>
              <w:rPr>
                <w:rFonts w:ascii="Calibri" w:eastAsia="Times New Roman" w:hAnsi="Calibri" w:cs="Times New Roman"/>
                <w:b/>
                <w:bCs/>
                <w:color w:val="000000"/>
                <w:sz w:val="20"/>
                <w:szCs w:val="20"/>
              </w:rPr>
            </w:pPr>
            <w:r w:rsidRPr="00A65B1D">
              <w:rPr>
                <w:rFonts w:ascii="Calibri" w:eastAsia="Times New Roman" w:hAnsi="Calibri" w:cs="Times New Roman"/>
                <w:color w:val="000000"/>
                <w:sz w:val="20"/>
                <w:szCs w:val="20"/>
              </w:rPr>
              <w:t>Počet zrekonstruovaných bytů</w:t>
            </w:r>
          </w:p>
        </w:tc>
      </w:tr>
      <w:tr w:rsidR="00A171D8" w:rsidRPr="004159D2" w:rsidTr="003162C8">
        <w:trPr>
          <w:trHeight w:val="380"/>
        </w:trPr>
        <w:tc>
          <w:tcPr>
            <w:tcW w:w="8960" w:type="dxa"/>
            <w:tcBorders>
              <w:top w:val="nil"/>
              <w:left w:val="nil"/>
              <w:bottom w:val="single" w:sz="8" w:space="0" w:color="FFFFFF"/>
              <w:right w:val="single" w:sz="8" w:space="0" w:color="FFFFFF"/>
            </w:tcBorders>
            <w:shd w:val="clear" w:color="auto" w:fill="E5B8B7" w:themeFill="accent2" w:themeFillTint="66"/>
            <w:vAlign w:val="bottom"/>
            <w:hideMark/>
          </w:tcPr>
          <w:p w:rsidR="00A171D8" w:rsidRDefault="00A171D8" w:rsidP="00A171D8">
            <w:pPr>
              <w:spacing w:after="0" w:line="240" w:lineRule="auto"/>
              <w:rPr>
                <w:rFonts w:ascii="Calibri" w:eastAsia="Times New Roman" w:hAnsi="Calibri" w:cs="Times New Roman"/>
                <w:color w:val="000000"/>
                <w:sz w:val="20"/>
                <w:szCs w:val="20"/>
              </w:rPr>
            </w:pPr>
            <w:r w:rsidRPr="004159D2">
              <w:rPr>
                <w:rFonts w:ascii="Calibri" w:eastAsia="Times New Roman" w:hAnsi="Calibri" w:cs="Times New Roman"/>
                <w:b/>
                <w:bCs/>
                <w:color w:val="000000"/>
                <w:sz w:val="20"/>
                <w:szCs w:val="20"/>
              </w:rPr>
              <w:t>Realizátoři projektů</w:t>
            </w:r>
          </w:p>
          <w:p w:rsidR="00A171D8" w:rsidRPr="00A65B1D" w:rsidRDefault="00A171D8" w:rsidP="00A171D8">
            <w:pPr>
              <w:pStyle w:val="Odstavecseseznamem"/>
              <w:numPr>
                <w:ilvl w:val="0"/>
                <w:numId w:val="59"/>
              </w:numPr>
              <w:spacing w:after="0" w:line="240" w:lineRule="auto"/>
              <w:rPr>
                <w:rFonts w:ascii="Calibri" w:eastAsia="Times New Roman" w:hAnsi="Calibri" w:cs="Times New Roman"/>
                <w:b/>
                <w:bCs/>
                <w:color w:val="000000"/>
                <w:sz w:val="20"/>
                <w:szCs w:val="20"/>
              </w:rPr>
            </w:pPr>
            <w:r w:rsidRPr="00A65B1D">
              <w:rPr>
                <w:rFonts w:ascii="Calibri" w:eastAsia="Times New Roman" w:hAnsi="Calibri" w:cs="Times New Roman"/>
                <w:color w:val="000000"/>
                <w:sz w:val="20"/>
                <w:szCs w:val="20"/>
              </w:rPr>
              <w:t>Město Roudnice nad Labem</w:t>
            </w:r>
          </w:p>
        </w:tc>
      </w:tr>
      <w:tr w:rsidR="00A171D8" w:rsidRPr="004159D2" w:rsidTr="003162C8">
        <w:trPr>
          <w:trHeight w:val="570"/>
        </w:trPr>
        <w:tc>
          <w:tcPr>
            <w:tcW w:w="8960" w:type="dxa"/>
            <w:tcBorders>
              <w:top w:val="nil"/>
              <w:left w:val="nil"/>
              <w:bottom w:val="single" w:sz="8" w:space="0" w:color="FFFFFF"/>
              <w:right w:val="single" w:sz="8" w:space="0" w:color="FFFFFF"/>
            </w:tcBorders>
            <w:shd w:val="clear" w:color="auto" w:fill="E5B8B7" w:themeFill="accent2" w:themeFillTint="66"/>
            <w:vAlign w:val="bottom"/>
            <w:hideMark/>
          </w:tcPr>
          <w:p w:rsidR="00A171D8" w:rsidRPr="004159D2" w:rsidRDefault="00A171D8" w:rsidP="00A171D8">
            <w:pPr>
              <w:spacing w:after="0" w:line="240" w:lineRule="auto"/>
              <w:rPr>
                <w:rFonts w:ascii="Calibri" w:eastAsia="Times New Roman" w:hAnsi="Calibri" w:cs="Times New Roman"/>
                <w:b/>
                <w:bCs/>
                <w:color w:val="000000"/>
                <w:sz w:val="20"/>
                <w:szCs w:val="20"/>
              </w:rPr>
            </w:pPr>
            <w:r w:rsidRPr="004159D2">
              <w:rPr>
                <w:rFonts w:ascii="Calibri" w:eastAsia="Times New Roman" w:hAnsi="Calibri" w:cs="Times New Roman"/>
                <w:b/>
                <w:bCs/>
                <w:color w:val="000000"/>
                <w:sz w:val="20"/>
                <w:szCs w:val="20"/>
              </w:rPr>
              <w:t>Garant projektů realizovaných městem</w:t>
            </w:r>
            <w:r w:rsidRPr="004159D2">
              <w:rPr>
                <w:rFonts w:ascii="Calibri" w:eastAsia="Times New Roman" w:hAnsi="Calibri" w:cs="Times New Roman"/>
                <w:b/>
                <w:bCs/>
                <w:color w:val="000000"/>
                <w:sz w:val="20"/>
                <w:szCs w:val="20"/>
              </w:rPr>
              <w:br/>
            </w:r>
            <w:r w:rsidRPr="004159D2">
              <w:rPr>
                <w:rFonts w:ascii="Calibri" w:eastAsia="Times New Roman" w:hAnsi="Calibri" w:cs="Times New Roman"/>
                <w:color w:val="000000"/>
                <w:sz w:val="20"/>
                <w:szCs w:val="20"/>
              </w:rPr>
              <w:t>Odbor místního hospodářství</w:t>
            </w:r>
          </w:p>
        </w:tc>
      </w:tr>
      <w:tr w:rsidR="00A171D8" w:rsidRPr="004159D2" w:rsidTr="003162C8">
        <w:trPr>
          <w:trHeight w:val="570"/>
        </w:trPr>
        <w:tc>
          <w:tcPr>
            <w:tcW w:w="8960" w:type="dxa"/>
            <w:tcBorders>
              <w:top w:val="nil"/>
              <w:left w:val="nil"/>
              <w:bottom w:val="single" w:sz="8" w:space="0" w:color="FFFFFF"/>
              <w:right w:val="single" w:sz="8" w:space="0" w:color="FFFFFF"/>
            </w:tcBorders>
            <w:shd w:val="clear" w:color="auto" w:fill="E5B8B7" w:themeFill="accent2" w:themeFillTint="66"/>
            <w:vAlign w:val="bottom"/>
            <w:hideMark/>
          </w:tcPr>
          <w:p w:rsidR="00A171D8" w:rsidRPr="004159D2" w:rsidRDefault="00A171D8" w:rsidP="00A171D8">
            <w:pPr>
              <w:spacing w:after="0" w:line="240" w:lineRule="auto"/>
              <w:rPr>
                <w:rFonts w:ascii="Calibri" w:eastAsia="Times New Roman" w:hAnsi="Calibri" w:cs="Times New Roman"/>
                <w:b/>
                <w:bCs/>
                <w:color w:val="000000"/>
                <w:sz w:val="20"/>
                <w:szCs w:val="20"/>
              </w:rPr>
            </w:pPr>
            <w:r w:rsidRPr="004159D2">
              <w:rPr>
                <w:rFonts w:ascii="Calibri" w:eastAsia="Times New Roman" w:hAnsi="Calibri" w:cs="Times New Roman"/>
                <w:b/>
                <w:bCs/>
                <w:color w:val="000000"/>
                <w:sz w:val="20"/>
                <w:szCs w:val="20"/>
              </w:rPr>
              <w:t>Vazby na ostatní cíle</w:t>
            </w:r>
            <w:r w:rsidRPr="004159D2">
              <w:rPr>
                <w:rFonts w:ascii="Calibri" w:eastAsia="Times New Roman" w:hAnsi="Calibri" w:cs="Times New Roman"/>
                <w:b/>
                <w:bCs/>
                <w:color w:val="000000"/>
                <w:sz w:val="20"/>
                <w:szCs w:val="20"/>
              </w:rPr>
              <w:br/>
            </w:r>
            <w:r w:rsidR="0063337A">
              <w:rPr>
                <w:rFonts w:ascii="Calibri" w:eastAsia="Times New Roman" w:hAnsi="Calibri" w:cs="Times New Roman"/>
                <w:bCs/>
                <w:color w:val="000000"/>
                <w:sz w:val="20"/>
                <w:szCs w:val="20"/>
              </w:rPr>
              <w:t xml:space="preserve">1.4. </w:t>
            </w:r>
            <w:r w:rsidR="0063337A" w:rsidRPr="0063337A">
              <w:rPr>
                <w:rFonts w:ascii="Calibri" w:eastAsia="Times New Roman" w:hAnsi="Calibri" w:cs="Times New Roman"/>
                <w:bCs/>
                <w:color w:val="000000"/>
                <w:sz w:val="20"/>
                <w:szCs w:val="20"/>
              </w:rPr>
              <w:t>Optimalizovat sociální služby a zdravotní péči a podporovat sociální začleňování a bezpečnost občanů Roudnice nad Labem</w:t>
            </w:r>
          </w:p>
        </w:tc>
      </w:tr>
    </w:tbl>
    <w:p w:rsidR="00A171D8" w:rsidRDefault="00A171D8" w:rsidP="004159D2"/>
    <w:p w:rsidR="00A171D8" w:rsidRDefault="00A171D8" w:rsidP="004159D2"/>
    <w:p w:rsidR="00D91528" w:rsidRDefault="00D91528" w:rsidP="004159D2"/>
    <w:p w:rsidR="00D91528" w:rsidRDefault="00D91528" w:rsidP="004159D2"/>
    <w:p w:rsidR="00D91528" w:rsidRDefault="00D91528" w:rsidP="004159D2"/>
    <w:p w:rsidR="00D91528" w:rsidRDefault="00D91528" w:rsidP="004159D2"/>
    <w:p w:rsidR="00D91528" w:rsidRDefault="00D91528" w:rsidP="004159D2"/>
    <w:p w:rsidR="00D91528" w:rsidRDefault="00D91528" w:rsidP="004159D2"/>
    <w:p w:rsidR="00D91528" w:rsidRDefault="00D91528" w:rsidP="004159D2"/>
    <w:p w:rsidR="00D91528" w:rsidRDefault="00D91528" w:rsidP="004159D2"/>
    <w:p w:rsidR="00D91528" w:rsidRDefault="00D91528" w:rsidP="004159D2"/>
    <w:p w:rsidR="00A171D8" w:rsidRDefault="00A171D8" w:rsidP="004159D2"/>
    <w:p w:rsidR="004159D2" w:rsidRDefault="004159D2" w:rsidP="005E77F5">
      <w:pPr>
        <w:pStyle w:val="Nadpis3"/>
        <w:numPr>
          <w:ilvl w:val="2"/>
          <w:numId w:val="3"/>
        </w:numPr>
        <w:ind w:left="709" w:hanging="709"/>
      </w:pPr>
      <w:bookmarkStart w:id="102" w:name="_Toc448844440"/>
      <w:r>
        <w:lastRenderedPageBreak/>
        <w:t>Ekonomický pilíř</w:t>
      </w:r>
      <w:bookmarkEnd w:id="102"/>
    </w:p>
    <w:p w:rsidR="004159D2" w:rsidRDefault="004159D2" w:rsidP="005E77F5">
      <w:pPr>
        <w:pStyle w:val="Nadpis4"/>
        <w:numPr>
          <w:ilvl w:val="3"/>
          <w:numId w:val="3"/>
        </w:numPr>
        <w:ind w:left="851" w:hanging="851"/>
      </w:pPr>
      <w:r>
        <w:t>Cestovní ruch</w:t>
      </w:r>
    </w:p>
    <w:tbl>
      <w:tblPr>
        <w:tblW w:w="8960" w:type="dxa"/>
        <w:tblCellMar>
          <w:left w:w="70" w:type="dxa"/>
          <w:right w:w="70" w:type="dxa"/>
        </w:tblCellMar>
        <w:tblLook w:val="04A0" w:firstRow="1" w:lastRow="0" w:firstColumn="1" w:lastColumn="0" w:noHBand="0" w:noVBand="1"/>
      </w:tblPr>
      <w:tblGrid>
        <w:gridCol w:w="8960"/>
      </w:tblGrid>
      <w:tr w:rsidR="0008183E" w:rsidRPr="004159D2" w:rsidTr="00013DEE">
        <w:trPr>
          <w:trHeight w:val="300"/>
        </w:trPr>
        <w:tc>
          <w:tcPr>
            <w:tcW w:w="8960" w:type="dxa"/>
            <w:tcBorders>
              <w:top w:val="nil"/>
              <w:left w:val="nil"/>
              <w:bottom w:val="nil"/>
              <w:right w:val="nil"/>
            </w:tcBorders>
            <w:shd w:val="clear" w:color="000000" w:fill="8DB3E2"/>
            <w:vAlign w:val="bottom"/>
            <w:hideMark/>
          </w:tcPr>
          <w:p w:rsidR="0008183E" w:rsidRDefault="00A155E3" w:rsidP="00013DEE">
            <w:pPr>
              <w:spacing w:after="0" w:line="240" w:lineRule="auto"/>
              <w:jc w:val="center"/>
              <w:rPr>
                <w:rFonts w:ascii="Calibri" w:eastAsia="Times New Roman" w:hAnsi="Calibri" w:cs="Times New Roman"/>
                <w:color w:val="FFFFFF"/>
                <w:sz w:val="20"/>
                <w:szCs w:val="20"/>
              </w:rPr>
            </w:pPr>
            <w:r>
              <w:rPr>
                <w:rFonts w:ascii="Calibri" w:eastAsia="Times New Roman" w:hAnsi="Calibri" w:cs="Times New Roman"/>
                <w:color w:val="FFFFFF"/>
                <w:sz w:val="20"/>
                <w:szCs w:val="20"/>
              </w:rPr>
              <w:t>Specifický</w:t>
            </w:r>
            <w:r w:rsidR="0008183E">
              <w:rPr>
                <w:rFonts w:ascii="Calibri" w:eastAsia="Times New Roman" w:hAnsi="Calibri" w:cs="Times New Roman"/>
                <w:color w:val="FFFFFF"/>
                <w:sz w:val="20"/>
                <w:szCs w:val="20"/>
              </w:rPr>
              <w:t xml:space="preserve"> cíl 2.1.</w:t>
            </w:r>
          </w:p>
          <w:p w:rsidR="0008183E" w:rsidRPr="004159D2" w:rsidRDefault="00315498" w:rsidP="00315498">
            <w:pPr>
              <w:spacing w:after="0" w:line="240" w:lineRule="auto"/>
              <w:jc w:val="center"/>
              <w:rPr>
                <w:rFonts w:ascii="Calibri" w:eastAsia="Times New Roman" w:hAnsi="Calibri" w:cs="Times New Roman"/>
                <w:color w:val="FFFFFF"/>
                <w:sz w:val="20"/>
                <w:szCs w:val="20"/>
              </w:rPr>
            </w:pPr>
            <w:r>
              <w:rPr>
                <w:rFonts w:ascii="Calibri" w:eastAsia="Times New Roman" w:hAnsi="Calibri" w:cs="Times New Roman"/>
                <w:color w:val="FFFFFF"/>
                <w:sz w:val="20"/>
                <w:szCs w:val="20"/>
              </w:rPr>
              <w:t>Zajistit</w:t>
            </w:r>
            <w:r w:rsidR="00E559AE">
              <w:rPr>
                <w:rFonts w:ascii="Calibri" w:eastAsia="Times New Roman" w:hAnsi="Calibri" w:cs="Times New Roman"/>
                <w:color w:val="FFFFFF"/>
                <w:sz w:val="20"/>
                <w:szCs w:val="20"/>
              </w:rPr>
              <w:t xml:space="preserve"> koordinované</w:t>
            </w:r>
            <w:r w:rsidR="0008183E" w:rsidRPr="004159D2">
              <w:rPr>
                <w:rFonts w:ascii="Calibri" w:eastAsia="Times New Roman" w:hAnsi="Calibri" w:cs="Times New Roman"/>
                <w:color w:val="FFFFFF"/>
                <w:sz w:val="20"/>
                <w:szCs w:val="20"/>
              </w:rPr>
              <w:t xml:space="preserve"> řízení rozvoje cestovního ruchu</w:t>
            </w:r>
          </w:p>
        </w:tc>
      </w:tr>
      <w:tr w:rsidR="0008183E" w:rsidRPr="004159D2" w:rsidTr="00A171D8">
        <w:trPr>
          <w:trHeight w:val="309"/>
        </w:trPr>
        <w:tc>
          <w:tcPr>
            <w:tcW w:w="8960" w:type="dxa"/>
            <w:tcBorders>
              <w:top w:val="nil"/>
              <w:left w:val="nil"/>
              <w:bottom w:val="single" w:sz="8" w:space="0" w:color="FFFFFF"/>
              <w:right w:val="single" w:sz="8" w:space="0" w:color="FFFFFF"/>
            </w:tcBorders>
            <w:shd w:val="clear" w:color="000000" w:fill="DBE5F1"/>
            <w:vAlign w:val="bottom"/>
            <w:hideMark/>
          </w:tcPr>
          <w:p w:rsidR="00F6360E" w:rsidRDefault="0008183E" w:rsidP="00F6360E">
            <w:pPr>
              <w:spacing w:after="0" w:line="240" w:lineRule="auto"/>
              <w:rPr>
                <w:rFonts w:ascii="Calibri" w:eastAsia="Times New Roman" w:hAnsi="Calibri" w:cs="Times New Roman"/>
                <w:color w:val="000000"/>
                <w:sz w:val="20"/>
                <w:szCs w:val="20"/>
              </w:rPr>
            </w:pPr>
            <w:r w:rsidRPr="004159D2">
              <w:rPr>
                <w:rFonts w:ascii="Calibri" w:eastAsia="Times New Roman" w:hAnsi="Calibri" w:cs="Times New Roman"/>
                <w:b/>
                <w:bCs/>
                <w:color w:val="000000"/>
                <w:sz w:val="20"/>
                <w:szCs w:val="20"/>
              </w:rPr>
              <w:t>Výchozí situace - vazba na analytickou část</w:t>
            </w:r>
          </w:p>
          <w:p w:rsidR="0008183E" w:rsidRPr="004159D2" w:rsidRDefault="0008183E" w:rsidP="00F6360E">
            <w:pPr>
              <w:spacing w:after="0" w:line="240" w:lineRule="auto"/>
              <w:jc w:val="both"/>
              <w:rPr>
                <w:rFonts w:ascii="Calibri" w:eastAsia="Times New Roman" w:hAnsi="Calibri" w:cs="Times New Roman"/>
                <w:b/>
                <w:bCs/>
                <w:color w:val="000000"/>
                <w:sz w:val="20"/>
                <w:szCs w:val="20"/>
              </w:rPr>
            </w:pPr>
            <w:r w:rsidRPr="004159D2">
              <w:rPr>
                <w:rFonts w:ascii="Calibri" w:eastAsia="Times New Roman" w:hAnsi="Calibri" w:cs="Times New Roman"/>
                <w:color w:val="000000"/>
                <w:sz w:val="20"/>
                <w:szCs w:val="20"/>
              </w:rPr>
              <w:t xml:space="preserve">Město Roudnice nad Labem </w:t>
            </w:r>
            <w:r w:rsidR="00F6360E">
              <w:rPr>
                <w:rFonts w:ascii="Calibri" w:eastAsia="Times New Roman" w:hAnsi="Calibri" w:cs="Times New Roman"/>
                <w:color w:val="000000"/>
                <w:sz w:val="20"/>
                <w:szCs w:val="20"/>
              </w:rPr>
              <w:t>v současné době postrádá koncepci</w:t>
            </w:r>
            <w:r w:rsidRPr="004159D2">
              <w:rPr>
                <w:rFonts w:ascii="Calibri" w:eastAsia="Times New Roman" w:hAnsi="Calibri" w:cs="Times New Roman"/>
                <w:color w:val="000000"/>
                <w:sz w:val="20"/>
                <w:szCs w:val="20"/>
              </w:rPr>
              <w:t xml:space="preserve"> rozvoje cestovního ruchu a tedy i systematickou činnost zaměřenou na jeho podporu. </w:t>
            </w:r>
            <w:r>
              <w:rPr>
                <w:rFonts w:ascii="Calibri" w:eastAsia="Times New Roman" w:hAnsi="Calibri" w:cs="Times New Roman"/>
                <w:color w:val="000000"/>
                <w:sz w:val="20"/>
                <w:szCs w:val="20"/>
              </w:rPr>
              <w:t xml:space="preserve">V předchozích letech byla k tomuto účelu zřízena obecně prospěšná společnost Říp. </w:t>
            </w:r>
          </w:p>
        </w:tc>
      </w:tr>
      <w:tr w:rsidR="0008183E" w:rsidRPr="004159D2" w:rsidTr="00013DEE">
        <w:trPr>
          <w:trHeight w:val="1635"/>
        </w:trPr>
        <w:tc>
          <w:tcPr>
            <w:tcW w:w="8960" w:type="dxa"/>
            <w:tcBorders>
              <w:top w:val="nil"/>
              <w:left w:val="nil"/>
              <w:bottom w:val="single" w:sz="8" w:space="0" w:color="FFFFFF"/>
              <w:right w:val="nil"/>
            </w:tcBorders>
            <w:shd w:val="clear" w:color="000000" w:fill="DBE5F1"/>
            <w:vAlign w:val="bottom"/>
            <w:hideMark/>
          </w:tcPr>
          <w:p w:rsidR="00F6360E" w:rsidRDefault="0008183E" w:rsidP="00013DEE">
            <w:pPr>
              <w:spacing w:after="0" w:line="240" w:lineRule="auto"/>
              <w:rPr>
                <w:rFonts w:ascii="Calibri" w:eastAsia="Times New Roman" w:hAnsi="Calibri" w:cs="Times New Roman"/>
                <w:b/>
                <w:bCs/>
                <w:color w:val="000000"/>
                <w:sz w:val="20"/>
                <w:szCs w:val="20"/>
              </w:rPr>
            </w:pPr>
            <w:r w:rsidRPr="004159D2">
              <w:rPr>
                <w:rFonts w:ascii="Calibri" w:eastAsia="Times New Roman" w:hAnsi="Calibri" w:cs="Times New Roman"/>
                <w:b/>
                <w:bCs/>
                <w:color w:val="000000"/>
                <w:sz w:val="20"/>
                <w:szCs w:val="20"/>
              </w:rPr>
              <w:t xml:space="preserve">Popis naplnění </w:t>
            </w:r>
            <w:r>
              <w:rPr>
                <w:rFonts w:ascii="Calibri" w:eastAsia="Times New Roman" w:hAnsi="Calibri" w:cs="Times New Roman"/>
                <w:b/>
                <w:bCs/>
                <w:color w:val="000000"/>
                <w:sz w:val="20"/>
                <w:szCs w:val="20"/>
              </w:rPr>
              <w:t>cíle</w:t>
            </w:r>
          </w:p>
          <w:p w:rsidR="0008183E" w:rsidRPr="00A66945" w:rsidRDefault="0008183E" w:rsidP="00F6360E">
            <w:pPr>
              <w:spacing w:after="0" w:line="240" w:lineRule="auto"/>
              <w:jc w:val="both"/>
              <w:rPr>
                <w:rFonts w:ascii="Calibri" w:eastAsia="Times New Roman" w:hAnsi="Calibri" w:cs="Times New Roman"/>
                <w:bCs/>
                <w:color w:val="000000"/>
                <w:sz w:val="20"/>
                <w:szCs w:val="20"/>
              </w:rPr>
            </w:pPr>
            <w:r w:rsidRPr="009C3355">
              <w:rPr>
                <w:rFonts w:ascii="Calibri" w:eastAsia="Times New Roman" w:hAnsi="Calibri" w:cs="Times New Roman"/>
                <w:bCs/>
                <w:color w:val="000000"/>
                <w:sz w:val="20"/>
                <w:szCs w:val="20"/>
              </w:rPr>
              <w:t xml:space="preserve">Hlavní úkolem nově </w:t>
            </w:r>
            <w:r>
              <w:rPr>
                <w:rFonts w:ascii="Calibri" w:eastAsia="Times New Roman" w:hAnsi="Calibri" w:cs="Times New Roman"/>
                <w:bCs/>
                <w:color w:val="000000"/>
                <w:sz w:val="20"/>
                <w:szCs w:val="20"/>
              </w:rPr>
              <w:t xml:space="preserve">oživené Říp o.p.s. budou aktivity spojené s přípravou a realizací </w:t>
            </w:r>
            <w:r w:rsidRPr="004159D2">
              <w:rPr>
                <w:rFonts w:ascii="Calibri" w:eastAsia="Times New Roman" w:hAnsi="Calibri" w:cs="Times New Roman"/>
                <w:color w:val="000000"/>
                <w:sz w:val="20"/>
                <w:szCs w:val="20"/>
              </w:rPr>
              <w:t>Strategie rozvoje cestovního ruchu Roudnice nad Labem a jejího okolí</w:t>
            </w:r>
            <w:r>
              <w:rPr>
                <w:rFonts w:ascii="Calibri" w:eastAsia="Times New Roman" w:hAnsi="Calibri" w:cs="Times New Roman"/>
                <w:color w:val="000000"/>
                <w:sz w:val="20"/>
                <w:szCs w:val="20"/>
              </w:rPr>
              <w:t xml:space="preserve">. Říp o.p.s. bude mít na starosti kompletní aktivity destinačního managementu od marketingu založeného na </w:t>
            </w:r>
            <w:r w:rsidR="00F6360E">
              <w:rPr>
                <w:rFonts w:ascii="Calibri" w:eastAsia="Times New Roman" w:hAnsi="Calibri" w:cs="Times New Roman"/>
                <w:color w:val="000000"/>
                <w:sz w:val="20"/>
                <w:szCs w:val="20"/>
              </w:rPr>
              <w:t>tématech historie a památek</w:t>
            </w:r>
            <w:r w:rsidRPr="004159D2">
              <w:rPr>
                <w:rFonts w:ascii="Calibri" w:eastAsia="Times New Roman" w:hAnsi="Calibri" w:cs="Times New Roman"/>
                <w:color w:val="000000"/>
                <w:sz w:val="20"/>
                <w:szCs w:val="20"/>
              </w:rPr>
              <w:t>, vinař</w:t>
            </w:r>
            <w:r>
              <w:rPr>
                <w:rFonts w:ascii="Calibri" w:eastAsia="Times New Roman" w:hAnsi="Calibri" w:cs="Times New Roman"/>
                <w:color w:val="000000"/>
                <w:sz w:val="20"/>
                <w:szCs w:val="20"/>
              </w:rPr>
              <w:t>s</w:t>
            </w:r>
            <w:r w:rsidRPr="004159D2">
              <w:rPr>
                <w:rFonts w:ascii="Calibri" w:eastAsia="Times New Roman" w:hAnsi="Calibri" w:cs="Times New Roman"/>
                <w:color w:val="000000"/>
                <w:sz w:val="20"/>
                <w:szCs w:val="20"/>
              </w:rPr>
              <w:t>tví a zemědělství a sport</w:t>
            </w:r>
            <w:r w:rsidR="00F6360E">
              <w:rPr>
                <w:rFonts w:ascii="Calibri" w:eastAsia="Times New Roman" w:hAnsi="Calibri" w:cs="Times New Roman"/>
                <w:color w:val="000000"/>
                <w:sz w:val="20"/>
                <w:szCs w:val="20"/>
              </w:rPr>
              <w:t>u</w:t>
            </w:r>
            <w:r w:rsidRPr="004159D2">
              <w:rPr>
                <w:rFonts w:ascii="Calibri" w:eastAsia="Times New Roman" w:hAnsi="Calibri" w:cs="Times New Roman"/>
                <w:color w:val="000000"/>
                <w:sz w:val="20"/>
                <w:szCs w:val="20"/>
              </w:rPr>
              <w:t xml:space="preserve"> a aktivní</w:t>
            </w:r>
            <w:r w:rsidR="00F6360E">
              <w:rPr>
                <w:rFonts w:ascii="Calibri" w:eastAsia="Times New Roman" w:hAnsi="Calibri" w:cs="Times New Roman"/>
                <w:color w:val="000000"/>
                <w:sz w:val="20"/>
                <w:szCs w:val="20"/>
              </w:rPr>
              <w:t>ho</w:t>
            </w:r>
            <w:r w:rsidRPr="004159D2">
              <w:rPr>
                <w:rFonts w:ascii="Calibri" w:eastAsia="Times New Roman" w:hAnsi="Calibri" w:cs="Times New Roman"/>
                <w:color w:val="000000"/>
                <w:sz w:val="20"/>
                <w:szCs w:val="20"/>
              </w:rPr>
              <w:t xml:space="preserve"> vyžití</w:t>
            </w:r>
            <w:r>
              <w:rPr>
                <w:rFonts w:ascii="Calibri" w:eastAsia="Times New Roman" w:hAnsi="Calibri" w:cs="Times New Roman"/>
                <w:color w:val="000000"/>
                <w:sz w:val="20"/>
                <w:szCs w:val="20"/>
              </w:rPr>
              <w:t xml:space="preserve"> cíleného především na návštěvníky sousedních destinací (</w:t>
            </w:r>
            <w:r w:rsidRPr="004159D2">
              <w:rPr>
                <w:rFonts w:ascii="Calibri" w:eastAsia="Times New Roman" w:hAnsi="Calibri" w:cs="Times New Roman"/>
                <w:color w:val="000000"/>
                <w:sz w:val="20"/>
                <w:szCs w:val="20"/>
              </w:rPr>
              <w:t>návštěvníci Doksan, Terezína, Mšené-Lázně</w:t>
            </w:r>
            <w:r>
              <w:rPr>
                <w:rFonts w:ascii="Calibri" w:eastAsia="Times New Roman" w:hAnsi="Calibri" w:cs="Times New Roman"/>
                <w:color w:val="000000"/>
                <w:sz w:val="20"/>
                <w:szCs w:val="20"/>
              </w:rPr>
              <w:t>) a cykloturistů přijíždějících po Labské stezce přes informování turistů, koordinaci místních subjektů v cestovním ruchu a spolupráci s regionálními a národními institucemi až po sestavování a nabídku komplexních turistických balíčků.</w:t>
            </w:r>
          </w:p>
        </w:tc>
      </w:tr>
      <w:tr w:rsidR="0008183E" w:rsidRPr="004159D2" w:rsidTr="00FF2F24">
        <w:trPr>
          <w:trHeight w:val="1058"/>
        </w:trPr>
        <w:tc>
          <w:tcPr>
            <w:tcW w:w="8960" w:type="dxa"/>
            <w:tcBorders>
              <w:top w:val="nil"/>
              <w:left w:val="nil"/>
              <w:bottom w:val="single" w:sz="8" w:space="0" w:color="FFFFFF"/>
              <w:right w:val="single" w:sz="8" w:space="0" w:color="FFFFFF"/>
            </w:tcBorders>
            <w:shd w:val="clear" w:color="000000" w:fill="DBE5F1"/>
            <w:vAlign w:val="bottom"/>
            <w:hideMark/>
          </w:tcPr>
          <w:p w:rsidR="00F6360E" w:rsidRDefault="0008183E" w:rsidP="00F6360E">
            <w:pPr>
              <w:spacing w:after="0" w:line="240" w:lineRule="auto"/>
              <w:rPr>
                <w:rFonts w:ascii="Calibri" w:eastAsia="Times New Roman" w:hAnsi="Calibri" w:cs="Times New Roman"/>
                <w:color w:val="000000"/>
                <w:sz w:val="20"/>
                <w:szCs w:val="20"/>
              </w:rPr>
            </w:pPr>
            <w:r w:rsidRPr="00F6360E">
              <w:rPr>
                <w:rFonts w:ascii="Calibri" w:eastAsia="Times New Roman" w:hAnsi="Calibri" w:cs="Times New Roman"/>
                <w:b/>
                <w:bCs/>
                <w:color w:val="000000"/>
                <w:sz w:val="20"/>
                <w:szCs w:val="20"/>
              </w:rPr>
              <w:t>Opatření naplňující cíl</w:t>
            </w:r>
          </w:p>
          <w:p w:rsidR="00F6360E" w:rsidRPr="00F6360E" w:rsidRDefault="0008183E" w:rsidP="005E77F5">
            <w:pPr>
              <w:pStyle w:val="Odstavecseseznamem"/>
              <w:numPr>
                <w:ilvl w:val="0"/>
                <w:numId w:val="22"/>
              </w:numPr>
              <w:spacing w:after="0" w:line="240" w:lineRule="auto"/>
              <w:rPr>
                <w:rFonts w:ascii="Calibri" w:eastAsia="Times New Roman" w:hAnsi="Calibri" w:cs="Times New Roman"/>
                <w:b/>
                <w:bCs/>
                <w:color w:val="000000"/>
                <w:sz w:val="20"/>
                <w:szCs w:val="20"/>
              </w:rPr>
            </w:pPr>
            <w:r w:rsidRPr="00F6360E">
              <w:rPr>
                <w:rFonts w:ascii="Calibri" w:eastAsia="Times New Roman" w:hAnsi="Calibri" w:cs="Times New Roman"/>
                <w:color w:val="000000"/>
                <w:sz w:val="20"/>
                <w:szCs w:val="20"/>
              </w:rPr>
              <w:t>Vytvoření a realizace Strategie rozvoje cestovního ruchu Roudn</w:t>
            </w:r>
            <w:r w:rsidR="00F6360E">
              <w:rPr>
                <w:rFonts w:ascii="Calibri" w:eastAsia="Times New Roman" w:hAnsi="Calibri" w:cs="Times New Roman"/>
                <w:color w:val="000000"/>
                <w:sz w:val="20"/>
                <w:szCs w:val="20"/>
              </w:rPr>
              <w:t>ice nad Labem a jejího okolí</w:t>
            </w:r>
          </w:p>
          <w:p w:rsidR="00F6360E" w:rsidRPr="00F6360E" w:rsidRDefault="0008183E" w:rsidP="005E77F5">
            <w:pPr>
              <w:pStyle w:val="Odstavecseseznamem"/>
              <w:numPr>
                <w:ilvl w:val="0"/>
                <w:numId w:val="22"/>
              </w:numPr>
              <w:spacing w:after="0" w:line="240" w:lineRule="auto"/>
              <w:rPr>
                <w:rFonts w:ascii="Calibri" w:eastAsia="Times New Roman" w:hAnsi="Calibri" w:cs="Times New Roman"/>
                <w:b/>
                <w:bCs/>
                <w:color w:val="000000"/>
                <w:sz w:val="20"/>
                <w:szCs w:val="20"/>
              </w:rPr>
            </w:pPr>
            <w:r w:rsidRPr="00F6360E">
              <w:rPr>
                <w:rFonts w:ascii="Calibri" w:eastAsia="Times New Roman" w:hAnsi="Calibri" w:cs="Times New Roman"/>
                <w:color w:val="000000"/>
                <w:sz w:val="20"/>
                <w:szCs w:val="20"/>
              </w:rPr>
              <w:t>Marketing</w:t>
            </w:r>
            <w:r w:rsidR="00FF2F24">
              <w:rPr>
                <w:rFonts w:ascii="Calibri" w:eastAsia="Times New Roman" w:hAnsi="Calibri" w:cs="Times New Roman"/>
                <w:color w:val="000000"/>
                <w:sz w:val="20"/>
                <w:szCs w:val="20"/>
              </w:rPr>
              <w:t>ové</w:t>
            </w:r>
            <w:r w:rsidRPr="00F6360E">
              <w:rPr>
                <w:rFonts w:ascii="Calibri" w:eastAsia="Times New Roman" w:hAnsi="Calibri" w:cs="Times New Roman"/>
                <w:color w:val="000000"/>
                <w:sz w:val="20"/>
                <w:szCs w:val="20"/>
              </w:rPr>
              <w:t xml:space="preserve"> </w:t>
            </w:r>
            <w:r w:rsidR="00FF2F24">
              <w:rPr>
                <w:rFonts w:ascii="Calibri" w:eastAsia="Times New Roman" w:hAnsi="Calibri" w:cs="Times New Roman"/>
                <w:color w:val="000000"/>
                <w:sz w:val="20"/>
                <w:szCs w:val="20"/>
              </w:rPr>
              <w:t xml:space="preserve">aktivity </w:t>
            </w:r>
          </w:p>
          <w:p w:rsidR="00F6360E" w:rsidRPr="00F6360E" w:rsidRDefault="0008183E" w:rsidP="005E77F5">
            <w:pPr>
              <w:pStyle w:val="Odstavecseseznamem"/>
              <w:numPr>
                <w:ilvl w:val="0"/>
                <w:numId w:val="22"/>
              </w:numPr>
              <w:spacing w:after="0" w:line="240" w:lineRule="auto"/>
              <w:rPr>
                <w:rFonts w:ascii="Calibri" w:eastAsia="Times New Roman" w:hAnsi="Calibri" w:cs="Times New Roman"/>
                <w:b/>
                <w:bCs/>
                <w:color w:val="000000"/>
                <w:sz w:val="20"/>
                <w:szCs w:val="20"/>
              </w:rPr>
            </w:pPr>
            <w:r w:rsidRPr="00F6360E">
              <w:rPr>
                <w:rFonts w:ascii="Calibri" w:eastAsia="Times New Roman" w:hAnsi="Calibri" w:cs="Times New Roman"/>
                <w:color w:val="000000"/>
                <w:sz w:val="20"/>
                <w:szCs w:val="20"/>
              </w:rPr>
              <w:t xml:space="preserve">Navázání spolupráce s ostatními </w:t>
            </w:r>
            <w:r w:rsidR="00F6360E">
              <w:rPr>
                <w:rFonts w:ascii="Calibri" w:eastAsia="Times New Roman" w:hAnsi="Calibri" w:cs="Times New Roman"/>
                <w:color w:val="000000"/>
                <w:sz w:val="20"/>
                <w:szCs w:val="20"/>
              </w:rPr>
              <w:t>subjekty cestovního ruchu</w:t>
            </w:r>
          </w:p>
          <w:p w:rsidR="0008183E" w:rsidRPr="00FF2F24" w:rsidRDefault="0008183E" w:rsidP="00FF2F24">
            <w:pPr>
              <w:pStyle w:val="Odstavecseseznamem"/>
              <w:numPr>
                <w:ilvl w:val="0"/>
                <w:numId w:val="22"/>
              </w:numPr>
              <w:spacing w:after="0" w:line="240" w:lineRule="auto"/>
              <w:rPr>
                <w:rFonts w:ascii="Calibri" w:eastAsia="Times New Roman" w:hAnsi="Calibri" w:cs="Times New Roman"/>
                <w:b/>
                <w:bCs/>
                <w:color w:val="000000"/>
                <w:sz w:val="20"/>
                <w:szCs w:val="20"/>
              </w:rPr>
            </w:pPr>
            <w:r w:rsidRPr="00F6360E">
              <w:rPr>
                <w:rFonts w:ascii="Calibri" w:eastAsia="Times New Roman" w:hAnsi="Calibri" w:cs="Times New Roman"/>
                <w:color w:val="000000"/>
                <w:sz w:val="20"/>
                <w:szCs w:val="20"/>
              </w:rPr>
              <w:t>Podpořit tvorbu komplexních kulturních a sportovních turisticky atr</w:t>
            </w:r>
            <w:r w:rsidR="00F6360E" w:rsidRPr="00F6360E">
              <w:rPr>
                <w:rFonts w:ascii="Calibri" w:eastAsia="Times New Roman" w:hAnsi="Calibri" w:cs="Times New Roman"/>
                <w:color w:val="000000"/>
                <w:sz w:val="20"/>
                <w:szCs w:val="20"/>
              </w:rPr>
              <w:t>a</w:t>
            </w:r>
            <w:r w:rsidR="00F6360E">
              <w:rPr>
                <w:rFonts w:ascii="Calibri" w:eastAsia="Times New Roman" w:hAnsi="Calibri" w:cs="Times New Roman"/>
                <w:color w:val="000000"/>
                <w:sz w:val="20"/>
                <w:szCs w:val="20"/>
              </w:rPr>
              <w:t>ktivních programů "na klíč"</w:t>
            </w:r>
          </w:p>
        </w:tc>
      </w:tr>
      <w:tr w:rsidR="0008183E" w:rsidRPr="004159D2" w:rsidTr="00835C3F">
        <w:trPr>
          <w:trHeight w:val="1245"/>
        </w:trPr>
        <w:tc>
          <w:tcPr>
            <w:tcW w:w="8960" w:type="dxa"/>
            <w:tcBorders>
              <w:top w:val="nil"/>
              <w:left w:val="nil"/>
              <w:bottom w:val="single" w:sz="8" w:space="0" w:color="FFFFFF"/>
              <w:right w:val="single" w:sz="8" w:space="0" w:color="FFFFFF"/>
            </w:tcBorders>
            <w:shd w:val="clear" w:color="000000" w:fill="DBE5F1"/>
            <w:vAlign w:val="bottom"/>
            <w:hideMark/>
          </w:tcPr>
          <w:p w:rsidR="00F6360E" w:rsidRDefault="0008183E" w:rsidP="00013DEE">
            <w:pPr>
              <w:spacing w:after="0" w:line="240" w:lineRule="auto"/>
              <w:rPr>
                <w:rFonts w:ascii="Calibri" w:eastAsia="Times New Roman" w:hAnsi="Calibri" w:cs="Times New Roman"/>
                <w:color w:val="000000"/>
                <w:sz w:val="20"/>
                <w:szCs w:val="20"/>
              </w:rPr>
            </w:pPr>
            <w:r w:rsidRPr="004159D2">
              <w:rPr>
                <w:rFonts w:ascii="Calibri" w:eastAsia="Times New Roman" w:hAnsi="Calibri" w:cs="Times New Roman"/>
                <w:b/>
                <w:bCs/>
                <w:color w:val="000000"/>
                <w:sz w:val="20"/>
                <w:szCs w:val="20"/>
              </w:rPr>
              <w:t>Indikátory výstupu</w:t>
            </w:r>
          </w:p>
          <w:p w:rsidR="00F6360E" w:rsidRPr="00F6360E" w:rsidRDefault="0008183E" w:rsidP="005E77F5">
            <w:pPr>
              <w:pStyle w:val="Odstavecseseznamem"/>
              <w:numPr>
                <w:ilvl w:val="0"/>
                <w:numId w:val="23"/>
              </w:numPr>
              <w:spacing w:after="0" w:line="240" w:lineRule="auto"/>
              <w:rPr>
                <w:rFonts w:ascii="Calibri" w:eastAsia="Times New Roman" w:hAnsi="Calibri" w:cs="Times New Roman"/>
                <w:b/>
                <w:bCs/>
                <w:color w:val="000000"/>
                <w:sz w:val="20"/>
                <w:szCs w:val="20"/>
              </w:rPr>
            </w:pPr>
            <w:r w:rsidRPr="00F6360E">
              <w:rPr>
                <w:rFonts w:ascii="Calibri" w:eastAsia="Times New Roman" w:hAnsi="Calibri" w:cs="Times New Roman"/>
                <w:color w:val="000000"/>
                <w:sz w:val="20"/>
                <w:szCs w:val="20"/>
              </w:rPr>
              <w:t>Počet vytvořených strategických dokumentů pro oblast cestovního</w:t>
            </w:r>
            <w:r w:rsidR="00F6360E">
              <w:rPr>
                <w:rFonts w:ascii="Calibri" w:eastAsia="Times New Roman" w:hAnsi="Calibri" w:cs="Times New Roman"/>
                <w:color w:val="000000"/>
                <w:sz w:val="20"/>
                <w:szCs w:val="20"/>
              </w:rPr>
              <w:t xml:space="preserve"> ruchu</w:t>
            </w:r>
          </w:p>
          <w:p w:rsidR="00F6360E" w:rsidRPr="00F6360E" w:rsidRDefault="0008183E" w:rsidP="005E77F5">
            <w:pPr>
              <w:pStyle w:val="Odstavecseseznamem"/>
              <w:numPr>
                <w:ilvl w:val="0"/>
                <w:numId w:val="23"/>
              </w:numPr>
              <w:spacing w:after="0" w:line="240" w:lineRule="auto"/>
              <w:rPr>
                <w:rFonts w:ascii="Calibri" w:eastAsia="Times New Roman" w:hAnsi="Calibri" w:cs="Times New Roman"/>
                <w:b/>
                <w:bCs/>
                <w:color w:val="000000"/>
                <w:sz w:val="20"/>
                <w:szCs w:val="20"/>
              </w:rPr>
            </w:pPr>
            <w:r w:rsidRPr="00F6360E">
              <w:rPr>
                <w:rFonts w:ascii="Calibri" w:eastAsia="Times New Roman" w:hAnsi="Calibri" w:cs="Times New Roman"/>
                <w:color w:val="000000"/>
                <w:sz w:val="20"/>
                <w:szCs w:val="20"/>
              </w:rPr>
              <w:t>Počet tematicky zaměřených marketingových akt</w:t>
            </w:r>
            <w:r w:rsidR="00F6360E">
              <w:rPr>
                <w:rFonts w:ascii="Calibri" w:eastAsia="Times New Roman" w:hAnsi="Calibri" w:cs="Times New Roman"/>
                <w:color w:val="000000"/>
                <w:sz w:val="20"/>
                <w:szCs w:val="20"/>
              </w:rPr>
              <w:t>ivit v oblasti cestovního ruchu</w:t>
            </w:r>
          </w:p>
          <w:p w:rsidR="00F6360E" w:rsidRPr="00F6360E" w:rsidRDefault="0008183E" w:rsidP="005E77F5">
            <w:pPr>
              <w:pStyle w:val="Odstavecseseznamem"/>
              <w:numPr>
                <w:ilvl w:val="0"/>
                <w:numId w:val="23"/>
              </w:numPr>
              <w:spacing w:after="0" w:line="240" w:lineRule="auto"/>
              <w:rPr>
                <w:rFonts w:ascii="Calibri" w:eastAsia="Times New Roman" w:hAnsi="Calibri" w:cs="Times New Roman"/>
                <w:b/>
                <w:bCs/>
                <w:color w:val="000000"/>
                <w:sz w:val="20"/>
                <w:szCs w:val="20"/>
              </w:rPr>
            </w:pPr>
            <w:r w:rsidRPr="00F6360E">
              <w:rPr>
                <w:rFonts w:ascii="Calibri" w:eastAsia="Times New Roman" w:hAnsi="Calibri" w:cs="Times New Roman"/>
                <w:color w:val="000000"/>
                <w:sz w:val="20"/>
                <w:szCs w:val="20"/>
              </w:rPr>
              <w:t>Počet subjektů, se k</w:t>
            </w:r>
            <w:r w:rsidR="00F6360E">
              <w:rPr>
                <w:rFonts w:ascii="Calibri" w:eastAsia="Times New Roman" w:hAnsi="Calibri" w:cs="Times New Roman"/>
                <w:color w:val="000000"/>
                <w:sz w:val="20"/>
                <w:szCs w:val="20"/>
              </w:rPr>
              <w:t>terými byla navázána spolupráce</w:t>
            </w:r>
          </w:p>
          <w:p w:rsidR="0008183E" w:rsidRPr="00F6360E" w:rsidRDefault="0008183E" w:rsidP="005E77F5">
            <w:pPr>
              <w:pStyle w:val="Odstavecseseznamem"/>
              <w:numPr>
                <w:ilvl w:val="0"/>
                <w:numId w:val="23"/>
              </w:numPr>
              <w:spacing w:after="0" w:line="240" w:lineRule="auto"/>
              <w:rPr>
                <w:rFonts w:ascii="Calibri" w:eastAsia="Times New Roman" w:hAnsi="Calibri" w:cs="Times New Roman"/>
                <w:b/>
                <w:bCs/>
                <w:color w:val="000000"/>
                <w:sz w:val="20"/>
                <w:szCs w:val="20"/>
              </w:rPr>
            </w:pPr>
            <w:r w:rsidRPr="00F6360E">
              <w:rPr>
                <w:rFonts w:ascii="Calibri" w:eastAsia="Times New Roman" w:hAnsi="Calibri" w:cs="Times New Roman"/>
                <w:color w:val="000000"/>
                <w:sz w:val="20"/>
                <w:szCs w:val="20"/>
              </w:rPr>
              <w:t>Počet vytvořených turisticky atraktivních programů</w:t>
            </w:r>
          </w:p>
        </w:tc>
      </w:tr>
      <w:tr w:rsidR="0008183E" w:rsidRPr="004159D2" w:rsidTr="00013DEE">
        <w:trPr>
          <w:trHeight w:val="276"/>
        </w:trPr>
        <w:tc>
          <w:tcPr>
            <w:tcW w:w="8960" w:type="dxa"/>
            <w:tcBorders>
              <w:top w:val="nil"/>
              <w:left w:val="nil"/>
              <w:bottom w:val="single" w:sz="8" w:space="0" w:color="FFFFFF"/>
              <w:right w:val="single" w:sz="8" w:space="0" w:color="FFFFFF"/>
            </w:tcBorders>
            <w:shd w:val="clear" w:color="000000" w:fill="DBE5F1"/>
            <w:vAlign w:val="bottom"/>
            <w:hideMark/>
          </w:tcPr>
          <w:p w:rsidR="0008183E" w:rsidRPr="004159D2" w:rsidRDefault="0008183E" w:rsidP="00013DEE">
            <w:pPr>
              <w:spacing w:after="0" w:line="240" w:lineRule="auto"/>
              <w:rPr>
                <w:rFonts w:ascii="Calibri" w:eastAsia="Times New Roman" w:hAnsi="Calibri" w:cs="Times New Roman"/>
                <w:b/>
                <w:bCs/>
                <w:color w:val="000000"/>
                <w:sz w:val="20"/>
                <w:szCs w:val="20"/>
              </w:rPr>
            </w:pPr>
            <w:r w:rsidRPr="004159D2">
              <w:rPr>
                <w:rFonts w:ascii="Calibri" w:eastAsia="Times New Roman" w:hAnsi="Calibri" w:cs="Times New Roman"/>
                <w:b/>
                <w:bCs/>
                <w:color w:val="000000"/>
                <w:sz w:val="20"/>
                <w:szCs w:val="20"/>
              </w:rPr>
              <w:t>Realizátoři projektů</w:t>
            </w:r>
            <w:r w:rsidRPr="004159D2">
              <w:rPr>
                <w:rFonts w:ascii="Calibri" w:eastAsia="Times New Roman" w:hAnsi="Calibri" w:cs="Times New Roman"/>
                <w:b/>
                <w:bCs/>
                <w:color w:val="000000"/>
                <w:sz w:val="20"/>
                <w:szCs w:val="20"/>
              </w:rPr>
              <w:br/>
            </w:r>
            <w:r>
              <w:rPr>
                <w:rFonts w:ascii="Calibri" w:eastAsia="Times New Roman" w:hAnsi="Calibri" w:cs="Times New Roman"/>
                <w:color w:val="000000"/>
                <w:sz w:val="20"/>
                <w:szCs w:val="20"/>
              </w:rPr>
              <w:t>Říp o.p.s.</w:t>
            </w:r>
          </w:p>
        </w:tc>
      </w:tr>
      <w:tr w:rsidR="0008183E" w:rsidRPr="004159D2" w:rsidTr="00013DEE">
        <w:trPr>
          <w:trHeight w:val="780"/>
        </w:trPr>
        <w:tc>
          <w:tcPr>
            <w:tcW w:w="8960" w:type="dxa"/>
            <w:tcBorders>
              <w:top w:val="nil"/>
              <w:left w:val="nil"/>
              <w:bottom w:val="single" w:sz="8" w:space="0" w:color="FFFFFF"/>
              <w:right w:val="single" w:sz="8" w:space="0" w:color="FFFFFF"/>
            </w:tcBorders>
            <w:shd w:val="clear" w:color="000000" w:fill="DBE5F1"/>
            <w:vAlign w:val="bottom"/>
            <w:hideMark/>
          </w:tcPr>
          <w:p w:rsidR="0008183E" w:rsidRDefault="0008183E" w:rsidP="00013DEE">
            <w:pPr>
              <w:spacing w:after="0" w:line="240" w:lineRule="auto"/>
              <w:rPr>
                <w:rFonts w:ascii="Calibri" w:eastAsia="Times New Roman" w:hAnsi="Calibri" w:cs="Times New Roman"/>
                <w:color w:val="000000"/>
                <w:sz w:val="20"/>
                <w:szCs w:val="20"/>
              </w:rPr>
            </w:pPr>
            <w:r w:rsidRPr="004159D2">
              <w:rPr>
                <w:rFonts w:ascii="Calibri" w:eastAsia="Times New Roman" w:hAnsi="Calibri" w:cs="Times New Roman"/>
                <w:b/>
                <w:bCs/>
                <w:color w:val="000000"/>
                <w:sz w:val="20"/>
                <w:szCs w:val="20"/>
              </w:rPr>
              <w:t>Garant projektů realizovaných městem</w:t>
            </w:r>
            <w:r w:rsidRPr="004159D2">
              <w:rPr>
                <w:rFonts w:ascii="Calibri" w:eastAsia="Times New Roman" w:hAnsi="Calibri" w:cs="Times New Roman"/>
                <w:b/>
                <w:bCs/>
                <w:color w:val="000000"/>
                <w:sz w:val="20"/>
                <w:szCs w:val="20"/>
              </w:rPr>
              <w:br/>
            </w:r>
            <w:r w:rsidRPr="004159D2">
              <w:rPr>
                <w:rFonts w:ascii="Calibri" w:eastAsia="Times New Roman" w:hAnsi="Calibri" w:cs="Times New Roman"/>
                <w:color w:val="000000"/>
                <w:sz w:val="20"/>
                <w:szCs w:val="20"/>
              </w:rPr>
              <w:t>Odbor školství, kultury a sportu</w:t>
            </w:r>
            <w:r w:rsidRPr="004159D2">
              <w:rPr>
                <w:rFonts w:ascii="Calibri" w:eastAsia="Times New Roman" w:hAnsi="Calibri" w:cs="Times New Roman"/>
                <w:color w:val="000000"/>
                <w:sz w:val="20"/>
                <w:szCs w:val="20"/>
              </w:rPr>
              <w:br/>
              <w:t>Odbor strategického a projektového řízení</w:t>
            </w:r>
          </w:p>
          <w:p w:rsidR="00C73729" w:rsidRPr="004159D2" w:rsidRDefault="00C73729" w:rsidP="00013DEE">
            <w:pPr>
              <w:spacing w:after="0" w:line="240" w:lineRule="auto"/>
              <w:rPr>
                <w:rFonts w:ascii="Calibri" w:eastAsia="Times New Roman" w:hAnsi="Calibri" w:cs="Times New Roman"/>
                <w:b/>
                <w:bCs/>
                <w:color w:val="000000"/>
                <w:sz w:val="20"/>
                <w:szCs w:val="20"/>
              </w:rPr>
            </w:pPr>
            <w:r w:rsidRPr="004159D2">
              <w:rPr>
                <w:rFonts w:ascii="Calibri" w:eastAsia="Times New Roman" w:hAnsi="Calibri" w:cs="Times New Roman"/>
                <w:color w:val="000000"/>
                <w:sz w:val="20"/>
                <w:szCs w:val="20"/>
              </w:rPr>
              <w:t>Odbor místního hospodářství</w:t>
            </w:r>
          </w:p>
        </w:tc>
      </w:tr>
      <w:tr w:rsidR="0008183E" w:rsidRPr="004159D2" w:rsidTr="00013DEE">
        <w:trPr>
          <w:trHeight w:val="536"/>
        </w:trPr>
        <w:tc>
          <w:tcPr>
            <w:tcW w:w="8960" w:type="dxa"/>
            <w:tcBorders>
              <w:top w:val="nil"/>
              <w:left w:val="nil"/>
              <w:bottom w:val="single" w:sz="8" w:space="0" w:color="FFFFFF"/>
              <w:right w:val="single" w:sz="8" w:space="0" w:color="FFFFFF"/>
            </w:tcBorders>
            <w:shd w:val="clear" w:color="000000" w:fill="DBE5F1"/>
            <w:vAlign w:val="bottom"/>
            <w:hideMark/>
          </w:tcPr>
          <w:p w:rsidR="0008183E" w:rsidRPr="004159D2" w:rsidRDefault="0008183E" w:rsidP="00013DEE">
            <w:pPr>
              <w:spacing w:after="0" w:line="240" w:lineRule="auto"/>
              <w:rPr>
                <w:rFonts w:ascii="Calibri" w:eastAsia="Times New Roman" w:hAnsi="Calibri" w:cs="Times New Roman"/>
                <w:b/>
                <w:bCs/>
                <w:color w:val="000000"/>
                <w:sz w:val="20"/>
                <w:szCs w:val="20"/>
              </w:rPr>
            </w:pPr>
            <w:r w:rsidRPr="004159D2">
              <w:rPr>
                <w:rFonts w:ascii="Calibri" w:eastAsia="Times New Roman" w:hAnsi="Calibri" w:cs="Times New Roman"/>
                <w:b/>
                <w:bCs/>
                <w:color w:val="000000"/>
                <w:sz w:val="20"/>
                <w:szCs w:val="20"/>
              </w:rPr>
              <w:t>Vazby na ostatní cíle</w:t>
            </w:r>
            <w:r w:rsidRPr="004159D2">
              <w:rPr>
                <w:rFonts w:ascii="Calibri" w:eastAsia="Times New Roman" w:hAnsi="Calibri" w:cs="Times New Roman"/>
                <w:b/>
                <w:bCs/>
                <w:color w:val="000000"/>
                <w:sz w:val="20"/>
                <w:szCs w:val="20"/>
              </w:rPr>
              <w:br/>
            </w:r>
            <w:r>
              <w:rPr>
                <w:rFonts w:ascii="Calibri" w:eastAsia="Times New Roman" w:hAnsi="Calibri" w:cs="Times New Roman"/>
                <w:color w:val="000000"/>
                <w:sz w:val="20"/>
                <w:szCs w:val="20"/>
              </w:rPr>
              <w:t>2.2. Rozvoj infrastruktury a produktů cestovního ruchu</w:t>
            </w:r>
          </w:p>
        </w:tc>
      </w:tr>
    </w:tbl>
    <w:p w:rsidR="00F6360E" w:rsidRDefault="00F6360E" w:rsidP="004159D2"/>
    <w:p w:rsidR="00D91528" w:rsidRDefault="00D91528" w:rsidP="004159D2"/>
    <w:p w:rsidR="00D91528" w:rsidRDefault="00D91528" w:rsidP="004159D2"/>
    <w:p w:rsidR="00D91528" w:rsidRDefault="00D91528" w:rsidP="004159D2"/>
    <w:p w:rsidR="00D91528" w:rsidRDefault="00D91528" w:rsidP="004159D2"/>
    <w:p w:rsidR="00D91528" w:rsidRDefault="00D91528" w:rsidP="004159D2"/>
    <w:p w:rsidR="00D91528" w:rsidRDefault="00D91528" w:rsidP="004159D2"/>
    <w:p w:rsidR="00D91528" w:rsidRDefault="00D91528" w:rsidP="004159D2"/>
    <w:tbl>
      <w:tblPr>
        <w:tblW w:w="8960" w:type="dxa"/>
        <w:tblCellMar>
          <w:left w:w="70" w:type="dxa"/>
          <w:right w:w="70" w:type="dxa"/>
        </w:tblCellMar>
        <w:tblLook w:val="04A0" w:firstRow="1" w:lastRow="0" w:firstColumn="1" w:lastColumn="0" w:noHBand="0" w:noVBand="1"/>
      </w:tblPr>
      <w:tblGrid>
        <w:gridCol w:w="8960"/>
      </w:tblGrid>
      <w:tr w:rsidR="0008183E" w:rsidRPr="004159D2" w:rsidTr="00013DEE">
        <w:trPr>
          <w:trHeight w:val="300"/>
        </w:trPr>
        <w:tc>
          <w:tcPr>
            <w:tcW w:w="8960" w:type="dxa"/>
            <w:tcBorders>
              <w:top w:val="nil"/>
              <w:left w:val="nil"/>
              <w:bottom w:val="nil"/>
              <w:right w:val="nil"/>
            </w:tcBorders>
            <w:shd w:val="clear" w:color="000000" w:fill="8DB3E2"/>
            <w:vAlign w:val="bottom"/>
            <w:hideMark/>
          </w:tcPr>
          <w:p w:rsidR="0008183E" w:rsidRDefault="00A155E3" w:rsidP="00013DEE">
            <w:pPr>
              <w:spacing w:after="0" w:line="240" w:lineRule="auto"/>
              <w:jc w:val="center"/>
              <w:rPr>
                <w:rFonts w:ascii="Calibri" w:eastAsia="Times New Roman" w:hAnsi="Calibri" w:cs="Times New Roman"/>
                <w:color w:val="FFFFFF"/>
                <w:sz w:val="20"/>
                <w:szCs w:val="20"/>
              </w:rPr>
            </w:pPr>
            <w:r>
              <w:rPr>
                <w:rFonts w:ascii="Calibri" w:eastAsia="Times New Roman" w:hAnsi="Calibri" w:cs="Times New Roman"/>
                <w:color w:val="FFFFFF"/>
                <w:sz w:val="20"/>
                <w:szCs w:val="20"/>
              </w:rPr>
              <w:lastRenderedPageBreak/>
              <w:t>Specifický</w:t>
            </w:r>
            <w:r w:rsidR="0008183E">
              <w:rPr>
                <w:rFonts w:ascii="Calibri" w:eastAsia="Times New Roman" w:hAnsi="Calibri" w:cs="Times New Roman"/>
                <w:color w:val="FFFFFF"/>
                <w:sz w:val="20"/>
                <w:szCs w:val="20"/>
              </w:rPr>
              <w:t xml:space="preserve"> cíl 2.2.</w:t>
            </w:r>
          </w:p>
          <w:p w:rsidR="0008183E" w:rsidRPr="004159D2" w:rsidRDefault="00E559AE" w:rsidP="00E559AE">
            <w:pPr>
              <w:spacing w:after="0" w:line="240" w:lineRule="auto"/>
              <w:jc w:val="center"/>
              <w:rPr>
                <w:rFonts w:ascii="Calibri" w:eastAsia="Times New Roman" w:hAnsi="Calibri" w:cs="Times New Roman"/>
                <w:color w:val="FFFFFF"/>
                <w:sz w:val="20"/>
                <w:szCs w:val="20"/>
              </w:rPr>
            </w:pPr>
            <w:r>
              <w:rPr>
                <w:rFonts w:ascii="Calibri" w:eastAsia="Times New Roman" w:hAnsi="Calibri" w:cs="Times New Roman"/>
                <w:color w:val="FFFFFF"/>
                <w:sz w:val="20"/>
                <w:szCs w:val="20"/>
              </w:rPr>
              <w:t>Zvýšit kvalitu a rozšířit infrastrukturu a produkty</w:t>
            </w:r>
            <w:r w:rsidR="0008183E" w:rsidRPr="004159D2">
              <w:rPr>
                <w:rFonts w:ascii="Calibri" w:eastAsia="Times New Roman" w:hAnsi="Calibri" w:cs="Times New Roman"/>
                <w:color w:val="FFFFFF"/>
                <w:sz w:val="20"/>
                <w:szCs w:val="20"/>
              </w:rPr>
              <w:t xml:space="preserve"> cestovního ruchu</w:t>
            </w:r>
          </w:p>
        </w:tc>
      </w:tr>
      <w:tr w:rsidR="0008183E" w:rsidRPr="004159D2" w:rsidTr="00013DEE">
        <w:trPr>
          <w:trHeight w:val="1007"/>
        </w:trPr>
        <w:tc>
          <w:tcPr>
            <w:tcW w:w="8960" w:type="dxa"/>
            <w:tcBorders>
              <w:top w:val="nil"/>
              <w:left w:val="nil"/>
              <w:bottom w:val="single" w:sz="8" w:space="0" w:color="FFFFFF"/>
              <w:right w:val="single" w:sz="8" w:space="0" w:color="FFFFFF"/>
            </w:tcBorders>
            <w:shd w:val="clear" w:color="000000" w:fill="DBE5F1"/>
            <w:vAlign w:val="bottom"/>
            <w:hideMark/>
          </w:tcPr>
          <w:p w:rsidR="00F6360E" w:rsidRDefault="0008183E" w:rsidP="00013DEE">
            <w:pPr>
              <w:spacing w:after="0" w:line="240" w:lineRule="auto"/>
              <w:rPr>
                <w:rFonts w:ascii="Calibri" w:eastAsia="Times New Roman" w:hAnsi="Calibri" w:cs="Times New Roman"/>
                <w:b/>
                <w:bCs/>
                <w:color w:val="000000"/>
                <w:sz w:val="20"/>
                <w:szCs w:val="20"/>
              </w:rPr>
            </w:pPr>
            <w:r w:rsidRPr="004159D2">
              <w:rPr>
                <w:rFonts w:ascii="Calibri" w:eastAsia="Times New Roman" w:hAnsi="Calibri" w:cs="Times New Roman"/>
                <w:b/>
                <w:bCs/>
                <w:color w:val="000000"/>
                <w:sz w:val="20"/>
                <w:szCs w:val="20"/>
              </w:rPr>
              <w:t>Výchozí situace - vazba na analytickou část</w:t>
            </w:r>
          </w:p>
          <w:p w:rsidR="0008183E" w:rsidRPr="004159D2" w:rsidRDefault="0008183E" w:rsidP="00F6360E">
            <w:pPr>
              <w:spacing w:after="0" w:line="240" w:lineRule="auto"/>
              <w:jc w:val="both"/>
              <w:rPr>
                <w:rFonts w:ascii="Calibri" w:eastAsia="Times New Roman" w:hAnsi="Calibri" w:cs="Times New Roman"/>
                <w:b/>
                <w:bCs/>
                <w:color w:val="000000"/>
                <w:sz w:val="20"/>
                <w:szCs w:val="20"/>
              </w:rPr>
            </w:pPr>
            <w:r w:rsidRPr="004159D2">
              <w:rPr>
                <w:rFonts w:ascii="Calibri" w:eastAsia="Times New Roman" w:hAnsi="Calibri" w:cs="Times New Roman"/>
                <w:color w:val="000000"/>
                <w:sz w:val="20"/>
                <w:szCs w:val="20"/>
              </w:rPr>
              <w:t xml:space="preserve">Město Roudnice nad Labem </w:t>
            </w:r>
            <w:r>
              <w:rPr>
                <w:rFonts w:ascii="Calibri" w:eastAsia="Times New Roman" w:hAnsi="Calibri" w:cs="Times New Roman"/>
                <w:color w:val="000000"/>
                <w:sz w:val="20"/>
                <w:szCs w:val="20"/>
              </w:rPr>
              <w:t xml:space="preserve">má podle názoru občanů velký potenciál v oblasti cestovního ruchu. Město </w:t>
            </w:r>
            <w:r w:rsidRPr="004159D2">
              <w:rPr>
                <w:rFonts w:ascii="Calibri" w:eastAsia="Times New Roman" w:hAnsi="Calibri" w:cs="Times New Roman"/>
                <w:color w:val="000000"/>
                <w:sz w:val="20"/>
                <w:szCs w:val="20"/>
              </w:rPr>
              <w:t>disponuje značn</w:t>
            </w:r>
            <w:r>
              <w:rPr>
                <w:rFonts w:ascii="Calibri" w:eastAsia="Times New Roman" w:hAnsi="Calibri" w:cs="Times New Roman"/>
                <w:color w:val="000000"/>
                <w:sz w:val="20"/>
                <w:szCs w:val="20"/>
              </w:rPr>
              <w:t>ým množstvím kulturních památek</w:t>
            </w:r>
            <w:r w:rsidRPr="004159D2">
              <w:rPr>
                <w:rFonts w:ascii="Calibri" w:eastAsia="Times New Roman" w:hAnsi="Calibri" w:cs="Times New Roman"/>
                <w:color w:val="000000"/>
                <w:sz w:val="20"/>
                <w:szCs w:val="20"/>
              </w:rPr>
              <w:t>. Památky jsou však často ve špatném stavu a vyžadují značné opravy (viz kapitola 2.6.4).</w:t>
            </w:r>
            <w:r>
              <w:rPr>
                <w:rFonts w:ascii="Calibri" w:eastAsia="Times New Roman" w:hAnsi="Calibri" w:cs="Times New Roman"/>
                <w:color w:val="000000"/>
                <w:sz w:val="20"/>
                <w:szCs w:val="20"/>
              </w:rPr>
              <w:t xml:space="preserve"> Za nevhodné lze označit i umístění a otevírací dobu infocentra. Roudnice</w:t>
            </w:r>
            <w:r w:rsidR="005B204B">
              <w:rPr>
                <w:rFonts w:ascii="Calibri" w:eastAsia="Times New Roman" w:hAnsi="Calibri" w:cs="Times New Roman"/>
                <w:color w:val="000000"/>
                <w:sz w:val="20"/>
                <w:szCs w:val="20"/>
              </w:rPr>
              <w:t xml:space="preserve"> </w:t>
            </w:r>
            <w:r w:rsidR="005B204B" w:rsidRPr="005B204B">
              <w:rPr>
                <w:rFonts w:ascii="Calibri" w:eastAsia="Times New Roman" w:hAnsi="Calibri" w:cs="Times New Roman"/>
                <w:color w:val="000000"/>
                <w:sz w:val="20"/>
                <w:szCs w:val="20"/>
              </w:rPr>
              <w:t>nad Labem</w:t>
            </w:r>
            <w:r>
              <w:rPr>
                <w:rFonts w:ascii="Calibri" w:eastAsia="Times New Roman" w:hAnsi="Calibri" w:cs="Times New Roman"/>
                <w:color w:val="000000"/>
                <w:sz w:val="20"/>
                <w:szCs w:val="20"/>
              </w:rPr>
              <w:t xml:space="preserve"> přesto, že leží na Labské cyklostezce,</w:t>
            </w:r>
            <w:r w:rsidRPr="004159D2">
              <w:rPr>
                <w:rFonts w:ascii="Calibri" w:eastAsia="Times New Roman" w:hAnsi="Calibri" w:cs="Times New Roman"/>
                <w:color w:val="000000"/>
                <w:sz w:val="20"/>
                <w:szCs w:val="20"/>
              </w:rPr>
              <w:t xml:space="preserve"> postrádá vhodnou infra</w:t>
            </w:r>
            <w:r>
              <w:rPr>
                <w:rFonts w:ascii="Calibri" w:eastAsia="Times New Roman" w:hAnsi="Calibri" w:cs="Times New Roman"/>
                <w:color w:val="000000"/>
                <w:sz w:val="20"/>
                <w:szCs w:val="20"/>
              </w:rPr>
              <w:t xml:space="preserve">strukturu pro </w:t>
            </w:r>
            <w:proofErr w:type="spellStart"/>
            <w:r>
              <w:rPr>
                <w:rFonts w:ascii="Calibri" w:eastAsia="Times New Roman" w:hAnsi="Calibri" w:cs="Times New Roman"/>
                <w:color w:val="000000"/>
                <w:sz w:val="20"/>
                <w:szCs w:val="20"/>
              </w:rPr>
              <w:t>cyklodopravu</w:t>
            </w:r>
            <w:proofErr w:type="spellEnd"/>
            <w:r>
              <w:rPr>
                <w:rFonts w:ascii="Calibri" w:eastAsia="Times New Roman" w:hAnsi="Calibri" w:cs="Times New Roman"/>
                <w:color w:val="000000"/>
                <w:sz w:val="20"/>
                <w:szCs w:val="20"/>
              </w:rPr>
              <w:t xml:space="preserve"> uvnitř města</w:t>
            </w:r>
            <w:r w:rsidRPr="004159D2">
              <w:rPr>
                <w:rFonts w:ascii="Calibri" w:eastAsia="Times New Roman" w:hAnsi="Calibri" w:cs="Times New Roman"/>
                <w:color w:val="000000"/>
                <w:sz w:val="20"/>
                <w:szCs w:val="20"/>
              </w:rPr>
              <w:t xml:space="preserve">. </w:t>
            </w:r>
            <w:r>
              <w:rPr>
                <w:rFonts w:ascii="Calibri" w:eastAsia="Times New Roman" w:hAnsi="Calibri" w:cs="Times New Roman"/>
                <w:color w:val="000000"/>
                <w:sz w:val="20"/>
                <w:szCs w:val="20"/>
              </w:rPr>
              <w:t>Roudnice</w:t>
            </w:r>
            <w:r w:rsidR="005B204B" w:rsidRPr="005B204B">
              <w:rPr>
                <w:rFonts w:ascii="Calibri" w:eastAsia="Times New Roman" w:hAnsi="Calibri" w:cs="Times New Roman"/>
                <w:color w:val="000000"/>
                <w:sz w:val="20"/>
                <w:szCs w:val="20"/>
              </w:rPr>
              <w:t xml:space="preserve"> nad Labem</w:t>
            </w:r>
            <w:r>
              <w:rPr>
                <w:rFonts w:ascii="Calibri" w:eastAsia="Times New Roman" w:hAnsi="Calibri" w:cs="Times New Roman"/>
                <w:color w:val="000000"/>
                <w:sz w:val="20"/>
                <w:szCs w:val="20"/>
              </w:rPr>
              <w:t xml:space="preserve"> není také přizpůsobena pro bezbariérový pohyb turistů.   </w:t>
            </w:r>
          </w:p>
        </w:tc>
      </w:tr>
      <w:tr w:rsidR="0008183E" w:rsidRPr="004159D2" w:rsidTr="00FF2F24">
        <w:trPr>
          <w:trHeight w:val="573"/>
        </w:trPr>
        <w:tc>
          <w:tcPr>
            <w:tcW w:w="8960" w:type="dxa"/>
            <w:tcBorders>
              <w:top w:val="nil"/>
              <w:left w:val="nil"/>
              <w:bottom w:val="single" w:sz="8" w:space="0" w:color="FFFFFF"/>
              <w:right w:val="nil"/>
            </w:tcBorders>
            <w:shd w:val="clear" w:color="000000" w:fill="DBE5F1"/>
            <w:vAlign w:val="bottom"/>
            <w:hideMark/>
          </w:tcPr>
          <w:p w:rsidR="0008183E" w:rsidRDefault="0008183E" w:rsidP="00013DEE">
            <w:pPr>
              <w:spacing w:after="0" w:line="240" w:lineRule="auto"/>
              <w:rPr>
                <w:rFonts w:ascii="Calibri" w:eastAsia="Times New Roman" w:hAnsi="Calibri" w:cs="Times New Roman"/>
                <w:b/>
                <w:bCs/>
                <w:color w:val="000000"/>
                <w:sz w:val="20"/>
                <w:szCs w:val="20"/>
              </w:rPr>
            </w:pPr>
            <w:r w:rsidRPr="004159D2">
              <w:rPr>
                <w:rFonts w:ascii="Calibri" w:eastAsia="Times New Roman" w:hAnsi="Calibri" w:cs="Times New Roman"/>
                <w:b/>
                <w:bCs/>
                <w:color w:val="000000"/>
                <w:sz w:val="20"/>
                <w:szCs w:val="20"/>
              </w:rPr>
              <w:t xml:space="preserve">Popis naplnění </w:t>
            </w:r>
            <w:r>
              <w:rPr>
                <w:rFonts w:ascii="Calibri" w:eastAsia="Times New Roman" w:hAnsi="Calibri" w:cs="Times New Roman"/>
                <w:b/>
                <w:bCs/>
                <w:color w:val="000000"/>
                <w:sz w:val="20"/>
                <w:szCs w:val="20"/>
              </w:rPr>
              <w:t>cíle</w:t>
            </w:r>
          </w:p>
          <w:p w:rsidR="0008183E" w:rsidRPr="00F308C4" w:rsidRDefault="0008183E" w:rsidP="0061529B">
            <w:pPr>
              <w:spacing w:after="0" w:line="240" w:lineRule="auto"/>
              <w:jc w:val="both"/>
              <w:rPr>
                <w:rFonts w:ascii="Calibri" w:eastAsia="Times New Roman" w:hAnsi="Calibri" w:cs="Times New Roman"/>
                <w:bCs/>
                <w:color w:val="000000"/>
                <w:sz w:val="20"/>
                <w:szCs w:val="20"/>
              </w:rPr>
            </w:pPr>
            <w:r>
              <w:rPr>
                <w:rFonts w:ascii="Calibri" w:eastAsia="Times New Roman" w:hAnsi="Calibri" w:cs="Times New Roman"/>
                <w:bCs/>
                <w:color w:val="000000"/>
                <w:sz w:val="20"/>
                <w:szCs w:val="20"/>
              </w:rPr>
              <w:t>Cíl bude naplňován souborem aktivit rozvíjející potenciál města v oblasti cestovního ruchu. Město bude zajišťovat systematickou údržbu historických památek. Roudnice</w:t>
            </w:r>
            <w:r w:rsidR="00B24865" w:rsidRPr="00B24865">
              <w:rPr>
                <w:rFonts w:ascii="Calibri" w:eastAsia="Times New Roman" w:hAnsi="Calibri" w:cs="Times New Roman"/>
                <w:bCs/>
                <w:color w:val="000000"/>
                <w:sz w:val="20"/>
                <w:szCs w:val="20"/>
              </w:rPr>
              <w:t xml:space="preserve"> nad Labem</w:t>
            </w:r>
            <w:r>
              <w:rPr>
                <w:rFonts w:ascii="Calibri" w:eastAsia="Times New Roman" w:hAnsi="Calibri" w:cs="Times New Roman"/>
                <w:bCs/>
                <w:color w:val="000000"/>
                <w:sz w:val="20"/>
                <w:szCs w:val="20"/>
              </w:rPr>
              <w:t xml:space="preserve"> bude podporovat či sama rozšiřovat nabídku regionálních produktů (např. podporou farmářských trhů či zavedením adventních trhů) a nabídku možností pro trávení volného času. Infocentrum bude přesunuto s ohledem na cykloturisty přijíždějící po Labské stezce na vhodnější místo a bude upravena jeho otevírací doba a rozsah služeb. Dostupnost turistických cílů bude zvyšována rozšiřování možností pro </w:t>
            </w:r>
            <w:proofErr w:type="spellStart"/>
            <w:r>
              <w:rPr>
                <w:rFonts w:ascii="Calibri" w:eastAsia="Times New Roman" w:hAnsi="Calibri" w:cs="Times New Roman"/>
                <w:bCs/>
                <w:color w:val="000000"/>
                <w:sz w:val="20"/>
                <w:szCs w:val="20"/>
              </w:rPr>
              <w:t>cyklodopravu</w:t>
            </w:r>
            <w:proofErr w:type="spellEnd"/>
            <w:r>
              <w:rPr>
                <w:rFonts w:ascii="Calibri" w:eastAsia="Times New Roman" w:hAnsi="Calibri" w:cs="Times New Roman"/>
                <w:bCs/>
                <w:color w:val="000000"/>
                <w:sz w:val="20"/>
                <w:szCs w:val="20"/>
              </w:rPr>
              <w:t xml:space="preserve"> po městě, vybudováním přístaviště malých plavidel, změnou tras městské hromadné dopravy a systematickým zajišťováním bezbariérového přístupu k památkám.  </w:t>
            </w:r>
          </w:p>
        </w:tc>
      </w:tr>
      <w:tr w:rsidR="0008183E" w:rsidRPr="004159D2" w:rsidTr="00013DEE">
        <w:trPr>
          <w:trHeight w:val="1590"/>
        </w:trPr>
        <w:tc>
          <w:tcPr>
            <w:tcW w:w="8960" w:type="dxa"/>
            <w:tcBorders>
              <w:top w:val="nil"/>
              <w:left w:val="nil"/>
              <w:bottom w:val="single" w:sz="8" w:space="0" w:color="FFFFFF"/>
              <w:right w:val="single" w:sz="8" w:space="0" w:color="FFFFFF"/>
            </w:tcBorders>
            <w:shd w:val="clear" w:color="000000" w:fill="DBE5F1"/>
            <w:vAlign w:val="bottom"/>
            <w:hideMark/>
          </w:tcPr>
          <w:p w:rsidR="0061529B" w:rsidRDefault="0008183E" w:rsidP="0061529B">
            <w:pPr>
              <w:spacing w:after="0" w:line="240" w:lineRule="auto"/>
              <w:rPr>
                <w:rFonts w:ascii="Calibri" w:eastAsia="Times New Roman" w:hAnsi="Calibri" w:cs="Times New Roman"/>
                <w:color w:val="000000"/>
                <w:sz w:val="20"/>
                <w:szCs w:val="20"/>
              </w:rPr>
            </w:pPr>
            <w:r w:rsidRPr="0061529B">
              <w:rPr>
                <w:rFonts w:ascii="Calibri" w:eastAsia="Times New Roman" w:hAnsi="Calibri" w:cs="Times New Roman"/>
                <w:b/>
                <w:bCs/>
                <w:color w:val="000000"/>
                <w:sz w:val="20"/>
                <w:szCs w:val="20"/>
              </w:rPr>
              <w:t>Opatření naplňující cíl</w:t>
            </w:r>
          </w:p>
          <w:p w:rsidR="0061529B" w:rsidRPr="0061529B" w:rsidRDefault="0008183E" w:rsidP="005E77F5">
            <w:pPr>
              <w:pStyle w:val="Odstavecseseznamem"/>
              <w:numPr>
                <w:ilvl w:val="0"/>
                <w:numId w:val="24"/>
              </w:numPr>
              <w:spacing w:after="0" w:line="240" w:lineRule="auto"/>
              <w:rPr>
                <w:rFonts w:ascii="Calibri" w:eastAsia="Times New Roman" w:hAnsi="Calibri" w:cs="Times New Roman"/>
                <w:b/>
                <w:bCs/>
                <w:color w:val="000000"/>
                <w:sz w:val="20"/>
                <w:szCs w:val="20"/>
              </w:rPr>
            </w:pPr>
            <w:r w:rsidRPr="0061529B">
              <w:rPr>
                <w:rFonts w:ascii="Calibri" w:eastAsia="Times New Roman" w:hAnsi="Calibri" w:cs="Times New Roman"/>
                <w:color w:val="000000"/>
                <w:sz w:val="20"/>
                <w:szCs w:val="20"/>
              </w:rPr>
              <w:t>Podpora nabídky regionálních produktů (far</w:t>
            </w:r>
            <w:r w:rsidR="0061529B" w:rsidRPr="0061529B">
              <w:rPr>
                <w:rFonts w:ascii="Calibri" w:eastAsia="Times New Roman" w:hAnsi="Calibri" w:cs="Times New Roman"/>
                <w:color w:val="000000"/>
                <w:sz w:val="20"/>
                <w:szCs w:val="20"/>
              </w:rPr>
              <w:t>mářské trhy, vinařství atd.)</w:t>
            </w:r>
          </w:p>
          <w:p w:rsidR="0061529B" w:rsidRPr="0061529B" w:rsidRDefault="00002392" w:rsidP="005E77F5">
            <w:pPr>
              <w:pStyle w:val="Odstavecseseznamem"/>
              <w:numPr>
                <w:ilvl w:val="0"/>
                <w:numId w:val="24"/>
              </w:numPr>
              <w:spacing w:after="0" w:line="240" w:lineRule="auto"/>
              <w:rPr>
                <w:rFonts w:ascii="Calibri" w:eastAsia="Times New Roman" w:hAnsi="Calibri" w:cs="Times New Roman"/>
                <w:b/>
                <w:bCs/>
                <w:color w:val="000000"/>
                <w:sz w:val="20"/>
                <w:szCs w:val="20"/>
              </w:rPr>
            </w:pPr>
            <w:r>
              <w:rPr>
                <w:rFonts w:ascii="Calibri" w:eastAsia="Times New Roman" w:hAnsi="Calibri" w:cs="Times New Roman"/>
                <w:color w:val="000000"/>
                <w:sz w:val="20"/>
                <w:szCs w:val="20"/>
              </w:rPr>
              <w:t>Monitoring a sy</w:t>
            </w:r>
            <w:r w:rsidR="0061529B" w:rsidRPr="0061529B">
              <w:rPr>
                <w:rFonts w:ascii="Calibri" w:eastAsia="Times New Roman" w:hAnsi="Calibri" w:cs="Times New Roman"/>
                <w:color w:val="000000"/>
                <w:sz w:val="20"/>
                <w:szCs w:val="20"/>
              </w:rPr>
              <w:t>stematická obnova a údržba historických památek</w:t>
            </w:r>
          </w:p>
          <w:p w:rsidR="0061529B" w:rsidRPr="0061529B" w:rsidRDefault="0061529B" w:rsidP="005E77F5">
            <w:pPr>
              <w:pStyle w:val="Odstavecseseznamem"/>
              <w:numPr>
                <w:ilvl w:val="0"/>
                <w:numId w:val="24"/>
              </w:numPr>
              <w:spacing w:after="0" w:line="240" w:lineRule="auto"/>
              <w:rPr>
                <w:rFonts w:ascii="Calibri" w:eastAsia="Times New Roman" w:hAnsi="Calibri" w:cs="Times New Roman"/>
                <w:color w:val="000000"/>
                <w:sz w:val="20"/>
                <w:szCs w:val="20"/>
              </w:rPr>
            </w:pPr>
            <w:r w:rsidRPr="0061529B">
              <w:rPr>
                <w:rFonts w:ascii="Calibri" w:eastAsia="Times New Roman" w:hAnsi="Calibri" w:cs="Times New Roman"/>
                <w:color w:val="000000"/>
                <w:sz w:val="20"/>
                <w:szCs w:val="20"/>
              </w:rPr>
              <w:t>Podpora nabídky pro sport a aktivní vyžití (akce i infrastruktura)</w:t>
            </w:r>
          </w:p>
          <w:p w:rsidR="0061529B" w:rsidRPr="0061529B" w:rsidRDefault="0008183E" w:rsidP="005E77F5">
            <w:pPr>
              <w:pStyle w:val="Odstavecseseznamem"/>
              <w:numPr>
                <w:ilvl w:val="0"/>
                <w:numId w:val="24"/>
              </w:numPr>
              <w:spacing w:after="0" w:line="240" w:lineRule="auto"/>
              <w:rPr>
                <w:rFonts w:ascii="Calibri" w:eastAsia="Times New Roman" w:hAnsi="Calibri" w:cs="Times New Roman"/>
                <w:b/>
                <w:bCs/>
                <w:color w:val="000000"/>
                <w:sz w:val="20"/>
                <w:szCs w:val="20"/>
              </w:rPr>
            </w:pPr>
            <w:r w:rsidRPr="0061529B">
              <w:rPr>
                <w:rFonts w:ascii="Calibri" w:eastAsia="Times New Roman" w:hAnsi="Calibri" w:cs="Times New Roman"/>
                <w:color w:val="000000"/>
                <w:sz w:val="20"/>
                <w:szCs w:val="20"/>
              </w:rPr>
              <w:t>Zkvalitnění přístupu k turistic</w:t>
            </w:r>
            <w:r w:rsidR="0061529B" w:rsidRPr="0061529B">
              <w:rPr>
                <w:rFonts w:ascii="Calibri" w:eastAsia="Times New Roman" w:hAnsi="Calibri" w:cs="Times New Roman"/>
                <w:color w:val="000000"/>
                <w:sz w:val="20"/>
                <w:szCs w:val="20"/>
              </w:rPr>
              <w:t>kým informacím (infocentrum</w:t>
            </w:r>
            <w:r w:rsidR="00835C3F">
              <w:rPr>
                <w:rFonts w:ascii="Calibri" w:eastAsia="Times New Roman" w:hAnsi="Calibri" w:cs="Times New Roman"/>
                <w:color w:val="000000"/>
                <w:sz w:val="20"/>
                <w:szCs w:val="20"/>
              </w:rPr>
              <w:t>, webová encyklopedie Roudnice n. L.</w:t>
            </w:r>
            <w:r w:rsidR="0061529B" w:rsidRPr="0061529B">
              <w:rPr>
                <w:rFonts w:ascii="Calibri" w:eastAsia="Times New Roman" w:hAnsi="Calibri" w:cs="Times New Roman"/>
                <w:color w:val="000000"/>
                <w:sz w:val="20"/>
                <w:szCs w:val="20"/>
              </w:rPr>
              <w:t>)</w:t>
            </w:r>
          </w:p>
          <w:p w:rsidR="0008183E" w:rsidRPr="0061529B" w:rsidRDefault="0008183E" w:rsidP="005E77F5">
            <w:pPr>
              <w:pStyle w:val="Odstavecseseznamem"/>
              <w:numPr>
                <w:ilvl w:val="0"/>
                <w:numId w:val="24"/>
              </w:numPr>
              <w:spacing w:after="0" w:line="240" w:lineRule="auto"/>
              <w:rPr>
                <w:rFonts w:ascii="Calibri" w:eastAsia="Times New Roman" w:hAnsi="Calibri" w:cs="Times New Roman"/>
                <w:b/>
                <w:bCs/>
                <w:color w:val="000000"/>
                <w:sz w:val="20"/>
                <w:szCs w:val="20"/>
              </w:rPr>
            </w:pPr>
            <w:r w:rsidRPr="0061529B">
              <w:rPr>
                <w:rFonts w:ascii="Calibri" w:eastAsia="Times New Roman" w:hAnsi="Calibri" w:cs="Times New Roman"/>
                <w:color w:val="000000"/>
                <w:sz w:val="20"/>
                <w:szCs w:val="20"/>
              </w:rPr>
              <w:t xml:space="preserve">Zlepšení dostupnosti turistických cílů (bezbariérovost, </w:t>
            </w:r>
            <w:proofErr w:type="spellStart"/>
            <w:r w:rsidRPr="0061529B">
              <w:rPr>
                <w:rFonts w:ascii="Calibri" w:eastAsia="Times New Roman" w:hAnsi="Calibri" w:cs="Times New Roman"/>
                <w:color w:val="000000"/>
                <w:sz w:val="20"/>
                <w:szCs w:val="20"/>
              </w:rPr>
              <w:t>cyklodoprava</w:t>
            </w:r>
            <w:proofErr w:type="spellEnd"/>
            <w:r w:rsidRPr="0061529B">
              <w:rPr>
                <w:rFonts w:ascii="Calibri" w:eastAsia="Times New Roman" w:hAnsi="Calibri" w:cs="Times New Roman"/>
                <w:color w:val="000000"/>
                <w:sz w:val="20"/>
                <w:szCs w:val="20"/>
              </w:rPr>
              <w:t>, MHD, přístaviště, přívoz)</w:t>
            </w:r>
          </w:p>
        </w:tc>
      </w:tr>
      <w:tr w:rsidR="0008183E" w:rsidRPr="004159D2" w:rsidTr="00013DEE">
        <w:trPr>
          <w:trHeight w:val="1320"/>
        </w:trPr>
        <w:tc>
          <w:tcPr>
            <w:tcW w:w="8960" w:type="dxa"/>
            <w:tcBorders>
              <w:top w:val="nil"/>
              <w:left w:val="nil"/>
              <w:bottom w:val="single" w:sz="8" w:space="0" w:color="FFFFFF"/>
              <w:right w:val="single" w:sz="8" w:space="0" w:color="FFFFFF"/>
            </w:tcBorders>
            <w:shd w:val="clear" w:color="000000" w:fill="DBE5F1"/>
            <w:vAlign w:val="bottom"/>
            <w:hideMark/>
          </w:tcPr>
          <w:p w:rsidR="0061529B" w:rsidRDefault="0008183E" w:rsidP="00013DEE">
            <w:pPr>
              <w:spacing w:after="0" w:line="240" w:lineRule="auto"/>
              <w:rPr>
                <w:rFonts w:ascii="Calibri" w:eastAsia="Times New Roman" w:hAnsi="Calibri" w:cs="Times New Roman"/>
                <w:b/>
                <w:bCs/>
                <w:color w:val="000000"/>
                <w:sz w:val="20"/>
                <w:szCs w:val="20"/>
              </w:rPr>
            </w:pPr>
            <w:r w:rsidRPr="004159D2">
              <w:rPr>
                <w:rFonts w:ascii="Calibri" w:eastAsia="Times New Roman" w:hAnsi="Calibri" w:cs="Times New Roman"/>
                <w:b/>
                <w:bCs/>
                <w:color w:val="000000"/>
                <w:sz w:val="20"/>
                <w:szCs w:val="20"/>
              </w:rPr>
              <w:t>Indikátory výstupu</w:t>
            </w:r>
          </w:p>
          <w:p w:rsidR="0061529B" w:rsidRPr="0061529B" w:rsidRDefault="0008183E" w:rsidP="005E77F5">
            <w:pPr>
              <w:pStyle w:val="Odstavecseseznamem"/>
              <w:numPr>
                <w:ilvl w:val="0"/>
                <w:numId w:val="25"/>
              </w:numPr>
              <w:spacing w:after="0" w:line="240" w:lineRule="auto"/>
              <w:rPr>
                <w:rFonts w:ascii="Calibri" w:eastAsia="Times New Roman" w:hAnsi="Calibri" w:cs="Times New Roman"/>
                <w:b/>
                <w:bCs/>
                <w:color w:val="000000"/>
                <w:sz w:val="20"/>
                <w:szCs w:val="20"/>
              </w:rPr>
            </w:pPr>
            <w:r w:rsidRPr="0061529B">
              <w:rPr>
                <w:rFonts w:ascii="Calibri" w:eastAsia="Times New Roman" w:hAnsi="Calibri" w:cs="Times New Roman"/>
                <w:color w:val="000000"/>
                <w:sz w:val="20"/>
                <w:szCs w:val="20"/>
              </w:rPr>
              <w:t>Počet podpořených/</w:t>
            </w:r>
            <w:r w:rsidR="0061529B">
              <w:rPr>
                <w:rFonts w:ascii="Calibri" w:eastAsia="Times New Roman" w:hAnsi="Calibri" w:cs="Times New Roman"/>
                <w:color w:val="000000"/>
                <w:sz w:val="20"/>
                <w:szCs w:val="20"/>
              </w:rPr>
              <w:t>zorganizovaných akcí</w:t>
            </w:r>
          </w:p>
          <w:p w:rsidR="0061529B" w:rsidRPr="0061529B" w:rsidRDefault="0061529B" w:rsidP="005E77F5">
            <w:pPr>
              <w:pStyle w:val="Odstavecseseznamem"/>
              <w:numPr>
                <w:ilvl w:val="0"/>
                <w:numId w:val="25"/>
              </w:numPr>
              <w:spacing w:after="0" w:line="240" w:lineRule="auto"/>
              <w:rPr>
                <w:rFonts w:ascii="Calibri" w:eastAsia="Times New Roman" w:hAnsi="Calibri" w:cs="Times New Roman"/>
                <w:b/>
                <w:bCs/>
                <w:color w:val="000000"/>
                <w:sz w:val="20"/>
                <w:szCs w:val="20"/>
              </w:rPr>
            </w:pPr>
            <w:r>
              <w:rPr>
                <w:rFonts w:ascii="Calibri" w:eastAsia="Times New Roman" w:hAnsi="Calibri" w:cs="Times New Roman"/>
                <w:color w:val="000000"/>
                <w:sz w:val="20"/>
                <w:szCs w:val="20"/>
              </w:rPr>
              <w:t>Počet zrekonstruovaných památek</w:t>
            </w:r>
          </w:p>
          <w:p w:rsidR="0061529B" w:rsidRPr="0061529B" w:rsidRDefault="0008183E" w:rsidP="005E77F5">
            <w:pPr>
              <w:pStyle w:val="Odstavecseseznamem"/>
              <w:numPr>
                <w:ilvl w:val="0"/>
                <w:numId w:val="25"/>
              </w:numPr>
              <w:spacing w:after="0" w:line="240" w:lineRule="auto"/>
              <w:rPr>
                <w:rFonts w:ascii="Calibri" w:eastAsia="Times New Roman" w:hAnsi="Calibri" w:cs="Times New Roman"/>
                <w:b/>
                <w:bCs/>
                <w:color w:val="000000"/>
                <w:sz w:val="20"/>
                <w:szCs w:val="20"/>
              </w:rPr>
            </w:pPr>
            <w:r w:rsidRPr="0061529B">
              <w:rPr>
                <w:rFonts w:ascii="Calibri" w:eastAsia="Times New Roman" w:hAnsi="Calibri" w:cs="Times New Roman"/>
                <w:color w:val="000000"/>
                <w:sz w:val="20"/>
                <w:szCs w:val="20"/>
              </w:rPr>
              <w:t>Počet po</w:t>
            </w:r>
            <w:r w:rsidR="0061529B">
              <w:rPr>
                <w:rFonts w:ascii="Calibri" w:eastAsia="Times New Roman" w:hAnsi="Calibri" w:cs="Times New Roman"/>
                <w:color w:val="000000"/>
                <w:sz w:val="20"/>
                <w:szCs w:val="20"/>
              </w:rPr>
              <w:t>dpořených regionálních produktů</w:t>
            </w:r>
          </w:p>
          <w:p w:rsidR="0061529B" w:rsidRPr="0061529B" w:rsidRDefault="0008183E" w:rsidP="005E77F5">
            <w:pPr>
              <w:pStyle w:val="Odstavecseseznamem"/>
              <w:numPr>
                <w:ilvl w:val="0"/>
                <w:numId w:val="25"/>
              </w:numPr>
              <w:spacing w:after="0" w:line="240" w:lineRule="auto"/>
              <w:rPr>
                <w:rFonts w:ascii="Calibri" w:eastAsia="Times New Roman" w:hAnsi="Calibri" w:cs="Times New Roman"/>
                <w:b/>
                <w:bCs/>
                <w:color w:val="000000"/>
                <w:sz w:val="20"/>
                <w:szCs w:val="20"/>
              </w:rPr>
            </w:pPr>
            <w:r w:rsidRPr="0061529B">
              <w:rPr>
                <w:rFonts w:ascii="Calibri" w:eastAsia="Times New Roman" w:hAnsi="Calibri" w:cs="Times New Roman"/>
                <w:color w:val="000000"/>
                <w:sz w:val="20"/>
                <w:szCs w:val="20"/>
              </w:rPr>
              <w:t>Počet opatření směřujících ke zkvalitnění př</w:t>
            </w:r>
            <w:r w:rsidR="0061529B">
              <w:rPr>
                <w:rFonts w:ascii="Calibri" w:eastAsia="Times New Roman" w:hAnsi="Calibri" w:cs="Times New Roman"/>
                <w:color w:val="000000"/>
                <w:sz w:val="20"/>
                <w:szCs w:val="20"/>
              </w:rPr>
              <w:t>ístupu k turistickým informacím</w:t>
            </w:r>
          </w:p>
          <w:p w:rsidR="0008183E" w:rsidRPr="0061529B" w:rsidRDefault="0008183E" w:rsidP="005E77F5">
            <w:pPr>
              <w:pStyle w:val="Odstavecseseznamem"/>
              <w:numPr>
                <w:ilvl w:val="0"/>
                <w:numId w:val="25"/>
              </w:numPr>
              <w:spacing w:after="0" w:line="240" w:lineRule="auto"/>
              <w:rPr>
                <w:rFonts w:ascii="Calibri" w:eastAsia="Times New Roman" w:hAnsi="Calibri" w:cs="Times New Roman"/>
                <w:b/>
                <w:bCs/>
                <w:color w:val="000000"/>
                <w:sz w:val="20"/>
                <w:szCs w:val="20"/>
              </w:rPr>
            </w:pPr>
            <w:r w:rsidRPr="0061529B">
              <w:rPr>
                <w:rFonts w:ascii="Calibri" w:eastAsia="Times New Roman" w:hAnsi="Calibri" w:cs="Times New Roman"/>
                <w:color w:val="000000"/>
                <w:sz w:val="20"/>
                <w:szCs w:val="20"/>
              </w:rPr>
              <w:t>Počet opatření pro zlepšení dostupnosti turistických cílů</w:t>
            </w:r>
          </w:p>
        </w:tc>
      </w:tr>
      <w:tr w:rsidR="0008183E" w:rsidRPr="004159D2" w:rsidTr="00013DEE">
        <w:trPr>
          <w:trHeight w:val="1350"/>
        </w:trPr>
        <w:tc>
          <w:tcPr>
            <w:tcW w:w="8960" w:type="dxa"/>
            <w:tcBorders>
              <w:top w:val="nil"/>
              <w:left w:val="nil"/>
              <w:bottom w:val="single" w:sz="8" w:space="0" w:color="FFFFFF"/>
              <w:right w:val="single" w:sz="8" w:space="0" w:color="FFFFFF"/>
            </w:tcBorders>
            <w:shd w:val="clear" w:color="000000" w:fill="DBE5F1"/>
            <w:vAlign w:val="bottom"/>
            <w:hideMark/>
          </w:tcPr>
          <w:p w:rsidR="0061529B" w:rsidRDefault="0008183E" w:rsidP="00013DEE">
            <w:pPr>
              <w:spacing w:after="0" w:line="240" w:lineRule="auto"/>
              <w:rPr>
                <w:rFonts w:ascii="Calibri" w:eastAsia="Times New Roman" w:hAnsi="Calibri" w:cs="Times New Roman"/>
                <w:color w:val="000000"/>
                <w:sz w:val="20"/>
                <w:szCs w:val="20"/>
              </w:rPr>
            </w:pPr>
            <w:r w:rsidRPr="004159D2">
              <w:rPr>
                <w:rFonts w:ascii="Calibri" w:eastAsia="Times New Roman" w:hAnsi="Calibri" w:cs="Times New Roman"/>
                <w:b/>
                <w:bCs/>
                <w:color w:val="000000"/>
                <w:sz w:val="20"/>
                <w:szCs w:val="20"/>
              </w:rPr>
              <w:t>Realizátoři projektů</w:t>
            </w:r>
          </w:p>
          <w:p w:rsidR="0008183E" w:rsidRPr="0061529B" w:rsidRDefault="0008183E" w:rsidP="005E77F5">
            <w:pPr>
              <w:pStyle w:val="Odstavecseseznamem"/>
              <w:numPr>
                <w:ilvl w:val="0"/>
                <w:numId w:val="26"/>
              </w:numPr>
              <w:spacing w:after="0" w:line="240" w:lineRule="auto"/>
              <w:rPr>
                <w:rFonts w:ascii="Calibri" w:eastAsia="Times New Roman" w:hAnsi="Calibri" w:cs="Times New Roman"/>
                <w:color w:val="000000"/>
                <w:sz w:val="20"/>
                <w:szCs w:val="20"/>
              </w:rPr>
            </w:pPr>
            <w:r w:rsidRPr="0061529B">
              <w:rPr>
                <w:rFonts w:ascii="Calibri" w:eastAsia="Times New Roman" w:hAnsi="Calibri" w:cs="Times New Roman"/>
                <w:color w:val="000000"/>
                <w:sz w:val="20"/>
                <w:szCs w:val="20"/>
              </w:rPr>
              <w:t>Město Roudnice nad Labem</w:t>
            </w:r>
          </w:p>
          <w:p w:rsidR="0061529B" w:rsidRPr="0061529B" w:rsidRDefault="0008183E" w:rsidP="005E77F5">
            <w:pPr>
              <w:pStyle w:val="Odstavecseseznamem"/>
              <w:numPr>
                <w:ilvl w:val="0"/>
                <w:numId w:val="26"/>
              </w:numPr>
              <w:spacing w:after="0" w:line="240" w:lineRule="auto"/>
              <w:rPr>
                <w:rFonts w:ascii="Calibri" w:eastAsia="Times New Roman" w:hAnsi="Calibri" w:cs="Times New Roman"/>
                <w:b/>
                <w:bCs/>
                <w:color w:val="000000"/>
                <w:sz w:val="20"/>
                <w:szCs w:val="20"/>
              </w:rPr>
            </w:pPr>
            <w:r w:rsidRPr="0061529B">
              <w:rPr>
                <w:rFonts w:ascii="Calibri" w:eastAsia="Times New Roman" w:hAnsi="Calibri" w:cs="Times New Roman"/>
                <w:color w:val="000000"/>
                <w:sz w:val="20"/>
                <w:szCs w:val="20"/>
              </w:rPr>
              <w:t>Říp o.p.s.</w:t>
            </w:r>
          </w:p>
          <w:p w:rsidR="0061529B" w:rsidRPr="0061529B" w:rsidRDefault="0008183E" w:rsidP="005E77F5">
            <w:pPr>
              <w:pStyle w:val="Odstavecseseznamem"/>
              <w:numPr>
                <w:ilvl w:val="0"/>
                <w:numId w:val="26"/>
              </w:numPr>
              <w:spacing w:after="0" w:line="240" w:lineRule="auto"/>
              <w:rPr>
                <w:rFonts w:ascii="Calibri" w:eastAsia="Times New Roman" w:hAnsi="Calibri" w:cs="Times New Roman"/>
                <w:b/>
                <w:bCs/>
                <w:color w:val="000000"/>
                <w:sz w:val="20"/>
                <w:szCs w:val="20"/>
              </w:rPr>
            </w:pPr>
            <w:r w:rsidRPr="0061529B">
              <w:rPr>
                <w:rFonts w:ascii="Calibri" w:eastAsia="Times New Roman" w:hAnsi="Calibri" w:cs="Times New Roman"/>
                <w:color w:val="000000"/>
                <w:sz w:val="20"/>
                <w:szCs w:val="20"/>
              </w:rPr>
              <w:t>Kulturní za</w:t>
            </w:r>
            <w:r w:rsidR="0061529B">
              <w:rPr>
                <w:rFonts w:ascii="Calibri" w:eastAsia="Times New Roman" w:hAnsi="Calibri" w:cs="Times New Roman"/>
                <w:color w:val="000000"/>
                <w:sz w:val="20"/>
                <w:szCs w:val="20"/>
              </w:rPr>
              <w:t>řízení města Roudnice nad Labem</w:t>
            </w:r>
          </w:p>
          <w:p w:rsidR="0061529B" w:rsidRPr="0061529B" w:rsidRDefault="0061529B" w:rsidP="005E77F5">
            <w:pPr>
              <w:pStyle w:val="Odstavecseseznamem"/>
              <w:numPr>
                <w:ilvl w:val="0"/>
                <w:numId w:val="26"/>
              </w:numPr>
              <w:spacing w:after="0" w:line="240" w:lineRule="auto"/>
              <w:rPr>
                <w:rFonts w:ascii="Calibri" w:eastAsia="Times New Roman" w:hAnsi="Calibri" w:cs="Times New Roman"/>
                <w:b/>
                <w:bCs/>
                <w:color w:val="000000"/>
                <w:sz w:val="20"/>
                <w:szCs w:val="20"/>
              </w:rPr>
            </w:pPr>
            <w:r>
              <w:rPr>
                <w:rFonts w:ascii="Calibri" w:eastAsia="Times New Roman" w:hAnsi="Calibri" w:cs="Times New Roman"/>
                <w:color w:val="000000"/>
                <w:sz w:val="20"/>
                <w:szCs w:val="20"/>
              </w:rPr>
              <w:t>Podnikatelské subjekty</w:t>
            </w:r>
          </w:p>
          <w:p w:rsidR="0008183E" w:rsidRPr="0061529B" w:rsidRDefault="0008183E" w:rsidP="005E77F5">
            <w:pPr>
              <w:pStyle w:val="Odstavecseseznamem"/>
              <w:numPr>
                <w:ilvl w:val="0"/>
                <w:numId w:val="26"/>
              </w:numPr>
              <w:spacing w:after="0" w:line="240" w:lineRule="auto"/>
              <w:rPr>
                <w:rFonts w:ascii="Calibri" w:eastAsia="Times New Roman" w:hAnsi="Calibri" w:cs="Times New Roman"/>
                <w:b/>
                <w:bCs/>
                <w:color w:val="000000"/>
                <w:sz w:val="20"/>
                <w:szCs w:val="20"/>
              </w:rPr>
            </w:pPr>
            <w:r w:rsidRPr="0061529B">
              <w:rPr>
                <w:rFonts w:ascii="Calibri" w:eastAsia="Times New Roman" w:hAnsi="Calibri" w:cs="Times New Roman"/>
                <w:color w:val="000000"/>
                <w:sz w:val="20"/>
                <w:szCs w:val="20"/>
              </w:rPr>
              <w:t>Majitelé památek</w:t>
            </w:r>
          </w:p>
        </w:tc>
      </w:tr>
      <w:tr w:rsidR="0008183E" w:rsidRPr="004159D2" w:rsidTr="00013DEE">
        <w:trPr>
          <w:trHeight w:val="540"/>
        </w:trPr>
        <w:tc>
          <w:tcPr>
            <w:tcW w:w="8960" w:type="dxa"/>
            <w:tcBorders>
              <w:top w:val="nil"/>
              <w:left w:val="nil"/>
              <w:bottom w:val="single" w:sz="8" w:space="0" w:color="FFFFFF"/>
              <w:right w:val="single" w:sz="8" w:space="0" w:color="FFFFFF"/>
            </w:tcBorders>
            <w:shd w:val="clear" w:color="000000" w:fill="DBE5F1"/>
            <w:vAlign w:val="bottom"/>
            <w:hideMark/>
          </w:tcPr>
          <w:p w:rsidR="00C73729" w:rsidRDefault="0008183E" w:rsidP="00C73729">
            <w:pPr>
              <w:spacing w:after="0" w:line="240" w:lineRule="auto"/>
              <w:rPr>
                <w:rFonts w:ascii="Calibri" w:eastAsia="Times New Roman" w:hAnsi="Calibri" w:cs="Times New Roman"/>
                <w:color w:val="000000"/>
                <w:sz w:val="20"/>
                <w:szCs w:val="20"/>
              </w:rPr>
            </w:pPr>
            <w:r w:rsidRPr="004159D2">
              <w:rPr>
                <w:rFonts w:ascii="Calibri" w:eastAsia="Times New Roman" w:hAnsi="Calibri" w:cs="Times New Roman"/>
                <w:b/>
                <w:bCs/>
                <w:color w:val="000000"/>
                <w:sz w:val="20"/>
                <w:szCs w:val="20"/>
              </w:rPr>
              <w:t>Garant projektů realizovaných městem</w:t>
            </w:r>
            <w:r w:rsidRPr="004159D2">
              <w:rPr>
                <w:rFonts w:ascii="Calibri" w:eastAsia="Times New Roman" w:hAnsi="Calibri" w:cs="Times New Roman"/>
                <w:b/>
                <w:bCs/>
                <w:color w:val="000000"/>
                <w:sz w:val="20"/>
                <w:szCs w:val="20"/>
              </w:rPr>
              <w:br/>
            </w:r>
            <w:r w:rsidR="00C73729" w:rsidRPr="004159D2">
              <w:rPr>
                <w:rFonts w:ascii="Calibri" w:eastAsia="Times New Roman" w:hAnsi="Calibri" w:cs="Times New Roman"/>
                <w:color w:val="000000"/>
                <w:sz w:val="20"/>
                <w:szCs w:val="20"/>
              </w:rPr>
              <w:t>Odbor školství, kultury a sportu</w:t>
            </w:r>
            <w:r w:rsidR="00C73729" w:rsidRPr="004159D2">
              <w:rPr>
                <w:rFonts w:ascii="Calibri" w:eastAsia="Times New Roman" w:hAnsi="Calibri" w:cs="Times New Roman"/>
                <w:color w:val="000000"/>
                <w:sz w:val="20"/>
                <w:szCs w:val="20"/>
              </w:rPr>
              <w:br/>
              <w:t>Odbor strategického a projektového řízení</w:t>
            </w:r>
          </w:p>
          <w:p w:rsidR="0008183E" w:rsidRPr="004159D2" w:rsidRDefault="00C73729" w:rsidP="00C73729">
            <w:pPr>
              <w:spacing w:after="0" w:line="240" w:lineRule="auto"/>
              <w:rPr>
                <w:rFonts w:ascii="Calibri" w:eastAsia="Times New Roman" w:hAnsi="Calibri" w:cs="Times New Roman"/>
                <w:b/>
                <w:bCs/>
                <w:color w:val="000000"/>
                <w:sz w:val="20"/>
                <w:szCs w:val="20"/>
              </w:rPr>
            </w:pPr>
            <w:r w:rsidRPr="004159D2">
              <w:rPr>
                <w:rFonts w:ascii="Calibri" w:eastAsia="Times New Roman" w:hAnsi="Calibri" w:cs="Times New Roman"/>
                <w:color w:val="000000"/>
                <w:sz w:val="20"/>
                <w:szCs w:val="20"/>
              </w:rPr>
              <w:t>Odbor místního hospodářství</w:t>
            </w:r>
          </w:p>
        </w:tc>
      </w:tr>
      <w:tr w:rsidR="0008183E" w:rsidRPr="004159D2" w:rsidTr="00013DEE">
        <w:trPr>
          <w:trHeight w:val="780"/>
        </w:trPr>
        <w:tc>
          <w:tcPr>
            <w:tcW w:w="8960" w:type="dxa"/>
            <w:tcBorders>
              <w:top w:val="nil"/>
              <w:left w:val="nil"/>
              <w:bottom w:val="single" w:sz="8" w:space="0" w:color="FFFFFF"/>
              <w:right w:val="single" w:sz="8" w:space="0" w:color="FFFFFF"/>
            </w:tcBorders>
            <w:shd w:val="clear" w:color="000000" w:fill="DBE5F1"/>
            <w:vAlign w:val="bottom"/>
            <w:hideMark/>
          </w:tcPr>
          <w:p w:rsidR="009E6E89" w:rsidRDefault="0008183E" w:rsidP="00013DEE">
            <w:pPr>
              <w:spacing w:after="0" w:line="240" w:lineRule="auto"/>
              <w:rPr>
                <w:rFonts w:ascii="Calibri" w:eastAsia="Times New Roman" w:hAnsi="Calibri" w:cs="Times New Roman"/>
                <w:color w:val="000000"/>
                <w:sz w:val="20"/>
                <w:szCs w:val="20"/>
              </w:rPr>
            </w:pPr>
            <w:r w:rsidRPr="004159D2">
              <w:rPr>
                <w:rFonts w:ascii="Calibri" w:eastAsia="Times New Roman" w:hAnsi="Calibri" w:cs="Times New Roman"/>
                <w:b/>
                <w:bCs/>
                <w:color w:val="000000"/>
                <w:sz w:val="20"/>
                <w:szCs w:val="20"/>
              </w:rPr>
              <w:t>Vazby na ostatní cíle</w:t>
            </w:r>
            <w:r w:rsidRPr="004159D2">
              <w:rPr>
                <w:rFonts w:ascii="Calibri" w:eastAsia="Times New Roman" w:hAnsi="Calibri" w:cs="Times New Roman"/>
                <w:b/>
                <w:bCs/>
                <w:color w:val="000000"/>
                <w:sz w:val="20"/>
                <w:szCs w:val="20"/>
              </w:rPr>
              <w:br/>
            </w:r>
            <w:r w:rsidR="009E6E89">
              <w:rPr>
                <w:rFonts w:ascii="Calibri" w:eastAsia="Times New Roman" w:hAnsi="Calibri" w:cs="Times New Roman"/>
                <w:bCs/>
                <w:color w:val="000000"/>
                <w:sz w:val="20"/>
                <w:szCs w:val="20"/>
              </w:rPr>
              <w:t xml:space="preserve">1.4. </w:t>
            </w:r>
            <w:r w:rsidR="009E6E89" w:rsidRPr="0063337A">
              <w:rPr>
                <w:rFonts w:ascii="Calibri" w:eastAsia="Times New Roman" w:hAnsi="Calibri" w:cs="Times New Roman"/>
                <w:bCs/>
                <w:color w:val="000000"/>
                <w:sz w:val="20"/>
                <w:szCs w:val="20"/>
              </w:rPr>
              <w:t>Optimalizovat sociální služby a zdravotní péči a podporovat sociální začleňování a bezpečnost občanů Roudnice nad Labem</w:t>
            </w:r>
          </w:p>
          <w:p w:rsidR="0008183E" w:rsidRDefault="0008183E" w:rsidP="00013DEE">
            <w:pPr>
              <w:spacing w:after="0" w:line="240" w:lineRule="auto"/>
              <w:rPr>
                <w:rFonts w:ascii="Calibri" w:eastAsia="Times New Roman" w:hAnsi="Calibri" w:cs="Times New Roman"/>
                <w:color w:val="000000"/>
                <w:sz w:val="20"/>
                <w:szCs w:val="20"/>
              </w:rPr>
            </w:pPr>
            <w:r>
              <w:rPr>
                <w:rFonts w:ascii="Calibri" w:eastAsia="Times New Roman" w:hAnsi="Calibri" w:cs="Times New Roman"/>
                <w:color w:val="000000"/>
                <w:sz w:val="20"/>
                <w:szCs w:val="20"/>
              </w:rPr>
              <w:t>2.1. Koordinace řízení rozvoje cestovního ruchu</w:t>
            </w:r>
            <w:r w:rsidRPr="004159D2">
              <w:rPr>
                <w:rFonts w:ascii="Calibri" w:eastAsia="Times New Roman" w:hAnsi="Calibri" w:cs="Times New Roman"/>
                <w:b/>
                <w:bCs/>
                <w:color w:val="000000"/>
                <w:sz w:val="20"/>
                <w:szCs w:val="20"/>
              </w:rPr>
              <w:br/>
            </w:r>
            <w:r>
              <w:rPr>
                <w:rFonts w:ascii="Calibri" w:eastAsia="Times New Roman" w:hAnsi="Calibri" w:cs="Times New Roman"/>
                <w:color w:val="000000"/>
                <w:sz w:val="20"/>
                <w:szCs w:val="20"/>
              </w:rPr>
              <w:t>1.2. Zkvalitnění a vybudování infrastruktury v oblasti kultury a podpora kulturních akcí</w:t>
            </w:r>
          </w:p>
          <w:p w:rsidR="00147E0A" w:rsidRDefault="00147E0A" w:rsidP="00147E0A">
            <w:pPr>
              <w:spacing w:after="0" w:line="240" w:lineRule="auto"/>
              <w:rPr>
                <w:rFonts w:ascii="Calibri" w:eastAsia="Times New Roman" w:hAnsi="Calibri" w:cs="Times New Roman"/>
                <w:bCs/>
                <w:color w:val="000000"/>
                <w:sz w:val="20"/>
                <w:szCs w:val="20"/>
              </w:rPr>
            </w:pPr>
            <w:r w:rsidRPr="00A938ED">
              <w:rPr>
                <w:rFonts w:ascii="Calibri" w:eastAsia="Times New Roman" w:hAnsi="Calibri" w:cs="Times New Roman"/>
                <w:bCs/>
                <w:color w:val="000000"/>
                <w:sz w:val="20"/>
                <w:szCs w:val="20"/>
              </w:rPr>
              <w:t>3.2. Dosáhnout vhodné dělby mezi druhy dopravy s důrazem na udržitelný rozvoj města a komfort občanů</w:t>
            </w:r>
          </w:p>
          <w:p w:rsidR="00147E0A" w:rsidRPr="00147E0A" w:rsidRDefault="00147E0A" w:rsidP="00147E0A">
            <w:pPr>
              <w:spacing w:after="0" w:line="240" w:lineRule="auto"/>
              <w:rPr>
                <w:rFonts w:ascii="Calibri" w:eastAsia="Times New Roman" w:hAnsi="Calibri" w:cs="Times New Roman"/>
                <w:b/>
                <w:bCs/>
                <w:color w:val="000000"/>
                <w:sz w:val="20"/>
                <w:szCs w:val="20"/>
              </w:rPr>
            </w:pPr>
            <w:r w:rsidRPr="00A938ED">
              <w:rPr>
                <w:rFonts w:ascii="Calibri" w:eastAsia="Times New Roman" w:hAnsi="Calibri" w:cs="Times New Roman"/>
                <w:bCs/>
                <w:color w:val="000000"/>
                <w:sz w:val="20"/>
                <w:szCs w:val="20"/>
              </w:rPr>
              <w:t>3.3.</w:t>
            </w:r>
            <w:r>
              <w:rPr>
                <w:rFonts w:ascii="Calibri" w:eastAsia="Times New Roman" w:hAnsi="Calibri" w:cs="Times New Roman"/>
                <w:bCs/>
                <w:color w:val="000000"/>
                <w:sz w:val="20"/>
                <w:szCs w:val="20"/>
              </w:rPr>
              <w:t xml:space="preserve"> </w:t>
            </w:r>
            <w:r w:rsidRPr="00A938ED">
              <w:rPr>
                <w:rFonts w:ascii="Calibri" w:eastAsia="Times New Roman" w:hAnsi="Calibri" w:cs="Times New Roman"/>
                <w:bCs/>
                <w:color w:val="000000"/>
                <w:sz w:val="20"/>
                <w:szCs w:val="20"/>
              </w:rPr>
              <w:t>Zajistit kvalitní dopravní infrastrukturu</w:t>
            </w:r>
          </w:p>
        </w:tc>
      </w:tr>
    </w:tbl>
    <w:p w:rsidR="00A171D8" w:rsidRDefault="00A171D8" w:rsidP="004159D2"/>
    <w:p w:rsidR="00D91528" w:rsidRDefault="00D91528" w:rsidP="004159D2"/>
    <w:p w:rsidR="00D91528" w:rsidRPr="004159D2" w:rsidRDefault="00D91528" w:rsidP="004159D2"/>
    <w:p w:rsidR="004159D2" w:rsidRDefault="004159D2" w:rsidP="005E77F5">
      <w:pPr>
        <w:pStyle w:val="Nadpis4"/>
        <w:numPr>
          <w:ilvl w:val="3"/>
          <w:numId w:val="3"/>
        </w:numPr>
        <w:ind w:left="851" w:hanging="851"/>
      </w:pPr>
      <w:r>
        <w:lastRenderedPageBreak/>
        <w:t>Ekonomika</w:t>
      </w:r>
    </w:p>
    <w:tbl>
      <w:tblPr>
        <w:tblW w:w="8960" w:type="dxa"/>
        <w:tblCellMar>
          <w:left w:w="70" w:type="dxa"/>
          <w:right w:w="70" w:type="dxa"/>
        </w:tblCellMar>
        <w:tblLook w:val="04A0" w:firstRow="1" w:lastRow="0" w:firstColumn="1" w:lastColumn="0" w:noHBand="0" w:noVBand="1"/>
      </w:tblPr>
      <w:tblGrid>
        <w:gridCol w:w="8960"/>
      </w:tblGrid>
      <w:tr w:rsidR="004159D2" w:rsidRPr="004159D2" w:rsidTr="004159D2">
        <w:trPr>
          <w:trHeight w:val="525"/>
        </w:trPr>
        <w:tc>
          <w:tcPr>
            <w:tcW w:w="8960" w:type="dxa"/>
            <w:tcBorders>
              <w:top w:val="nil"/>
              <w:left w:val="nil"/>
              <w:bottom w:val="nil"/>
              <w:right w:val="nil"/>
            </w:tcBorders>
            <w:shd w:val="clear" w:color="000000" w:fill="8DB3E2"/>
            <w:vAlign w:val="bottom"/>
            <w:hideMark/>
          </w:tcPr>
          <w:p w:rsidR="004159D2" w:rsidRDefault="00A155E3" w:rsidP="004159D2">
            <w:pPr>
              <w:spacing w:after="0" w:line="240" w:lineRule="auto"/>
              <w:jc w:val="center"/>
              <w:rPr>
                <w:rFonts w:ascii="Calibri" w:eastAsia="Times New Roman" w:hAnsi="Calibri" w:cs="Times New Roman"/>
                <w:color w:val="FFFFFF"/>
                <w:sz w:val="20"/>
                <w:szCs w:val="20"/>
              </w:rPr>
            </w:pPr>
            <w:r>
              <w:rPr>
                <w:rFonts w:ascii="Calibri" w:eastAsia="Times New Roman" w:hAnsi="Calibri" w:cs="Times New Roman"/>
                <w:color w:val="FFFFFF"/>
                <w:sz w:val="20"/>
                <w:szCs w:val="20"/>
              </w:rPr>
              <w:t>Specifický</w:t>
            </w:r>
            <w:r w:rsidR="00013DEE">
              <w:rPr>
                <w:rFonts w:ascii="Calibri" w:eastAsia="Times New Roman" w:hAnsi="Calibri" w:cs="Times New Roman"/>
                <w:color w:val="FFFFFF"/>
                <w:sz w:val="20"/>
                <w:szCs w:val="20"/>
              </w:rPr>
              <w:t xml:space="preserve"> cíl</w:t>
            </w:r>
            <w:r w:rsidR="004159D2">
              <w:rPr>
                <w:rFonts w:ascii="Calibri" w:eastAsia="Times New Roman" w:hAnsi="Calibri" w:cs="Times New Roman"/>
                <w:color w:val="FFFFFF"/>
                <w:sz w:val="20"/>
                <w:szCs w:val="20"/>
              </w:rPr>
              <w:t xml:space="preserve"> 2.3.</w:t>
            </w:r>
          </w:p>
          <w:p w:rsidR="004159D2" w:rsidRPr="004159D2" w:rsidRDefault="00E559AE" w:rsidP="00E559AE">
            <w:pPr>
              <w:spacing w:after="0" w:line="240" w:lineRule="auto"/>
              <w:jc w:val="center"/>
              <w:rPr>
                <w:rFonts w:ascii="Calibri" w:eastAsia="Times New Roman" w:hAnsi="Calibri" w:cs="Times New Roman"/>
                <w:color w:val="FFFFFF"/>
                <w:sz w:val="20"/>
                <w:szCs w:val="20"/>
              </w:rPr>
            </w:pPr>
            <w:r>
              <w:rPr>
                <w:rFonts w:ascii="Calibri" w:eastAsia="Times New Roman" w:hAnsi="Calibri" w:cs="Times New Roman"/>
                <w:color w:val="FFFFFF"/>
                <w:sz w:val="20"/>
                <w:szCs w:val="20"/>
              </w:rPr>
              <w:t>Zajistit spolupráci</w:t>
            </w:r>
            <w:r w:rsidR="004159D2" w:rsidRPr="004159D2">
              <w:rPr>
                <w:rFonts w:ascii="Calibri" w:eastAsia="Times New Roman" w:hAnsi="Calibri" w:cs="Times New Roman"/>
                <w:color w:val="FFFFFF"/>
                <w:sz w:val="20"/>
                <w:szCs w:val="20"/>
              </w:rPr>
              <w:t xml:space="preserve"> středních škol a podniků</w:t>
            </w:r>
          </w:p>
        </w:tc>
      </w:tr>
      <w:tr w:rsidR="004159D2" w:rsidRPr="004159D2" w:rsidTr="0061529B">
        <w:trPr>
          <w:trHeight w:val="1327"/>
        </w:trPr>
        <w:tc>
          <w:tcPr>
            <w:tcW w:w="8960" w:type="dxa"/>
            <w:tcBorders>
              <w:top w:val="nil"/>
              <w:left w:val="nil"/>
              <w:bottom w:val="single" w:sz="8" w:space="0" w:color="FFFFFF"/>
              <w:right w:val="single" w:sz="8" w:space="0" w:color="FFFFFF"/>
            </w:tcBorders>
            <w:shd w:val="clear" w:color="000000" w:fill="DBE5F1"/>
            <w:vAlign w:val="bottom"/>
            <w:hideMark/>
          </w:tcPr>
          <w:p w:rsidR="0061529B" w:rsidRPr="0061529B" w:rsidRDefault="004159D2" w:rsidP="0061529B">
            <w:pPr>
              <w:spacing w:after="0" w:line="240" w:lineRule="auto"/>
              <w:rPr>
                <w:rFonts w:ascii="Calibri" w:eastAsia="Times New Roman" w:hAnsi="Calibri" w:cs="Times New Roman"/>
                <w:b/>
                <w:bCs/>
                <w:color w:val="000000"/>
                <w:sz w:val="20"/>
                <w:szCs w:val="20"/>
              </w:rPr>
            </w:pPr>
            <w:r w:rsidRPr="0061529B">
              <w:rPr>
                <w:rFonts w:ascii="Calibri" w:eastAsia="Times New Roman" w:hAnsi="Calibri" w:cs="Times New Roman"/>
                <w:b/>
                <w:bCs/>
                <w:color w:val="000000"/>
                <w:sz w:val="20"/>
                <w:szCs w:val="20"/>
              </w:rPr>
              <w:t>Výchozí situace - vazba na analytickou část</w:t>
            </w:r>
          </w:p>
          <w:p w:rsidR="004159D2" w:rsidRPr="0061529B" w:rsidRDefault="00384C42" w:rsidP="00F0132C">
            <w:pPr>
              <w:spacing w:after="0" w:line="240" w:lineRule="auto"/>
              <w:jc w:val="both"/>
              <w:rPr>
                <w:rFonts w:ascii="Calibri" w:eastAsia="Times New Roman" w:hAnsi="Calibri" w:cs="Times New Roman"/>
                <w:bCs/>
                <w:color w:val="000000"/>
                <w:sz w:val="20"/>
                <w:szCs w:val="20"/>
              </w:rPr>
            </w:pPr>
            <w:r w:rsidRPr="0061529B">
              <w:rPr>
                <w:rFonts w:ascii="Calibri" w:eastAsia="Times New Roman" w:hAnsi="Calibri" w:cs="Times New Roman"/>
                <w:bCs/>
                <w:color w:val="000000"/>
                <w:sz w:val="20"/>
                <w:szCs w:val="20"/>
              </w:rPr>
              <w:t>Město Roudnice nad Labem se potýká se dvěma na první pohled neslučitelnými jevy. Na jedné straně je nedostatek pracovních míst a s ním spojený odliv pracovní síly do okolních měst, na straně druhé pak problém firem s hledáním zaměstnanců na specializované pozice. Tento jev je způsoben především minimální spoluprací me</w:t>
            </w:r>
            <w:r w:rsidR="00F0132C">
              <w:rPr>
                <w:rFonts w:ascii="Calibri" w:eastAsia="Times New Roman" w:hAnsi="Calibri" w:cs="Times New Roman"/>
                <w:bCs/>
                <w:color w:val="000000"/>
                <w:sz w:val="20"/>
                <w:szCs w:val="20"/>
              </w:rPr>
              <w:t>zi podniky a školami. P</w:t>
            </w:r>
            <w:r w:rsidRPr="0061529B">
              <w:rPr>
                <w:rFonts w:ascii="Calibri" w:eastAsia="Times New Roman" w:hAnsi="Calibri" w:cs="Times New Roman"/>
                <w:bCs/>
                <w:color w:val="000000"/>
                <w:sz w:val="20"/>
                <w:szCs w:val="20"/>
              </w:rPr>
              <w:t xml:space="preserve">otenciál se tak skrývá v motivaci žáků studovat konkrétní obory ať už prostřednictvím stipendií nebo například příslibu budoucího zaměstnání. </w:t>
            </w:r>
          </w:p>
        </w:tc>
      </w:tr>
      <w:tr w:rsidR="00933ADC" w:rsidRPr="004159D2" w:rsidTr="00933ADC">
        <w:trPr>
          <w:trHeight w:val="1018"/>
        </w:trPr>
        <w:tc>
          <w:tcPr>
            <w:tcW w:w="8960" w:type="dxa"/>
            <w:tcBorders>
              <w:top w:val="nil"/>
              <w:left w:val="nil"/>
              <w:bottom w:val="single" w:sz="8" w:space="0" w:color="FFFFFF"/>
              <w:right w:val="single" w:sz="8" w:space="0" w:color="FFFFFF"/>
            </w:tcBorders>
            <w:shd w:val="clear" w:color="000000" w:fill="DBE5F1"/>
            <w:vAlign w:val="bottom"/>
            <w:hideMark/>
          </w:tcPr>
          <w:p w:rsidR="00933ADC" w:rsidRDefault="00933ADC" w:rsidP="004159D2">
            <w:pPr>
              <w:spacing w:after="0" w:line="240" w:lineRule="auto"/>
              <w:rPr>
                <w:rFonts w:ascii="Calibri" w:eastAsia="Times New Roman" w:hAnsi="Calibri" w:cs="Times New Roman"/>
                <w:b/>
                <w:bCs/>
                <w:color w:val="000000"/>
                <w:sz w:val="20"/>
                <w:szCs w:val="20"/>
              </w:rPr>
            </w:pPr>
            <w:r w:rsidRPr="004159D2">
              <w:rPr>
                <w:rFonts w:ascii="Calibri" w:eastAsia="Times New Roman" w:hAnsi="Calibri" w:cs="Times New Roman"/>
                <w:b/>
                <w:bCs/>
                <w:color w:val="000000"/>
                <w:sz w:val="20"/>
                <w:szCs w:val="20"/>
              </w:rPr>
              <w:t xml:space="preserve">Popis naplnění </w:t>
            </w:r>
            <w:r w:rsidR="00912B63">
              <w:rPr>
                <w:rFonts w:ascii="Calibri" w:eastAsia="Times New Roman" w:hAnsi="Calibri" w:cs="Times New Roman"/>
                <w:b/>
                <w:bCs/>
                <w:color w:val="000000"/>
                <w:sz w:val="20"/>
                <w:szCs w:val="20"/>
              </w:rPr>
              <w:t>cíle</w:t>
            </w:r>
          </w:p>
          <w:p w:rsidR="00933ADC" w:rsidRPr="00933ADC" w:rsidRDefault="00933ADC" w:rsidP="00F0132C">
            <w:pPr>
              <w:spacing w:after="0" w:line="240" w:lineRule="auto"/>
              <w:jc w:val="both"/>
              <w:rPr>
                <w:rFonts w:ascii="Calibri" w:eastAsia="Times New Roman" w:hAnsi="Calibri" w:cs="Times New Roman"/>
                <w:bCs/>
                <w:color w:val="000000"/>
                <w:sz w:val="20"/>
                <w:szCs w:val="20"/>
              </w:rPr>
            </w:pPr>
            <w:r w:rsidRPr="00933ADC">
              <w:rPr>
                <w:rFonts w:ascii="Calibri" w:eastAsia="Times New Roman" w:hAnsi="Calibri" w:cs="Times New Roman"/>
                <w:bCs/>
                <w:color w:val="000000"/>
                <w:sz w:val="20"/>
                <w:szCs w:val="20"/>
              </w:rPr>
              <w:t>V rámci opatření dojde k realizaci projektů spolupráce mezi velkými zaměst</w:t>
            </w:r>
            <w:r>
              <w:rPr>
                <w:rFonts w:ascii="Calibri" w:eastAsia="Times New Roman" w:hAnsi="Calibri" w:cs="Times New Roman"/>
                <w:bCs/>
                <w:color w:val="000000"/>
                <w:sz w:val="20"/>
                <w:szCs w:val="20"/>
              </w:rPr>
              <w:t xml:space="preserve">navateli ve městě a </w:t>
            </w:r>
            <w:r w:rsidRPr="00933ADC">
              <w:rPr>
                <w:rFonts w:ascii="Calibri" w:eastAsia="Times New Roman" w:hAnsi="Calibri" w:cs="Times New Roman"/>
                <w:bCs/>
                <w:color w:val="000000"/>
                <w:sz w:val="20"/>
                <w:szCs w:val="20"/>
              </w:rPr>
              <w:t xml:space="preserve">středními školami a prezentacím potřeb místního trhu práce žákům s cílem sjednotit žáky </w:t>
            </w:r>
            <w:r w:rsidR="00F0132C">
              <w:rPr>
                <w:rFonts w:ascii="Calibri" w:eastAsia="Times New Roman" w:hAnsi="Calibri" w:cs="Times New Roman"/>
                <w:bCs/>
                <w:color w:val="000000"/>
                <w:sz w:val="20"/>
                <w:szCs w:val="20"/>
              </w:rPr>
              <w:t>z</w:t>
            </w:r>
            <w:r w:rsidRPr="00933ADC">
              <w:rPr>
                <w:rFonts w:ascii="Calibri" w:eastAsia="Times New Roman" w:hAnsi="Calibri" w:cs="Times New Roman"/>
                <w:bCs/>
                <w:color w:val="000000"/>
                <w:sz w:val="20"/>
                <w:szCs w:val="20"/>
              </w:rPr>
              <w:t>volené obory s požadavky trhu práce.</w:t>
            </w:r>
            <w:r w:rsidRPr="004159D2">
              <w:rPr>
                <w:rFonts w:ascii="Calibri" w:eastAsia="Times New Roman" w:hAnsi="Calibri" w:cs="Times New Roman"/>
                <w:color w:val="000000"/>
                <w:sz w:val="20"/>
                <w:szCs w:val="20"/>
              </w:rPr>
              <w:t> </w:t>
            </w:r>
          </w:p>
        </w:tc>
      </w:tr>
      <w:tr w:rsidR="004159D2" w:rsidRPr="004159D2" w:rsidTr="00F0132C">
        <w:trPr>
          <w:trHeight w:val="492"/>
        </w:trPr>
        <w:tc>
          <w:tcPr>
            <w:tcW w:w="8960" w:type="dxa"/>
            <w:tcBorders>
              <w:top w:val="nil"/>
              <w:left w:val="nil"/>
              <w:bottom w:val="single" w:sz="8" w:space="0" w:color="FFFFFF"/>
              <w:right w:val="single" w:sz="8" w:space="0" w:color="FFFFFF"/>
            </w:tcBorders>
            <w:shd w:val="clear" w:color="000000" w:fill="DBE5F1"/>
            <w:vAlign w:val="bottom"/>
            <w:hideMark/>
          </w:tcPr>
          <w:p w:rsidR="00F0132C" w:rsidRDefault="004159D2" w:rsidP="00384C42">
            <w:pPr>
              <w:pStyle w:val="Bezmezer"/>
              <w:jc w:val="left"/>
              <w:rPr>
                <w:rFonts w:eastAsia="Times New Roman"/>
                <w:sz w:val="20"/>
                <w:szCs w:val="20"/>
              </w:rPr>
            </w:pPr>
            <w:r w:rsidRPr="00384C42">
              <w:rPr>
                <w:rFonts w:eastAsia="Times New Roman"/>
                <w:b/>
                <w:sz w:val="20"/>
                <w:szCs w:val="20"/>
              </w:rPr>
              <w:t>Opatření naplňující cíl</w:t>
            </w:r>
          </w:p>
          <w:p w:rsidR="00933ADC" w:rsidRPr="00F0132C" w:rsidRDefault="00384C42" w:rsidP="005E77F5">
            <w:pPr>
              <w:pStyle w:val="Bezmezer"/>
              <w:numPr>
                <w:ilvl w:val="0"/>
                <w:numId w:val="27"/>
              </w:numPr>
              <w:jc w:val="left"/>
              <w:rPr>
                <w:rFonts w:eastAsia="Times New Roman"/>
                <w:sz w:val="20"/>
                <w:szCs w:val="20"/>
              </w:rPr>
            </w:pPr>
            <w:r w:rsidRPr="00384C42">
              <w:rPr>
                <w:rFonts w:eastAsia="Times New Roman"/>
                <w:sz w:val="20"/>
                <w:szCs w:val="20"/>
              </w:rPr>
              <w:t>Projekty spolupráce mezi školami a podnikatelskými subjekty</w:t>
            </w:r>
          </w:p>
        </w:tc>
      </w:tr>
      <w:tr w:rsidR="004159D2" w:rsidRPr="004159D2" w:rsidTr="00933ADC">
        <w:trPr>
          <w:trHeight w:val="60"/>
        </w:trPr>
        <w:tc>
          <w:tcPr>
            <w:tcW w:w="8960" w:type="dxa"/>
            <w:tcBorders>
              <w:top w:val="nil"/>
              <w:left w:val="nil"/>
              <w:bottom w:val="single" w:sz="8" w:space="0" w:color="FFFFFF"/>
              <w:right w:val="single" w:sz="8" w:space="0" w:color="FFFFFF"/>
            </w:tcBorders>
            <w:shd w:val="clear" w:color="000000" w:fill="DBE5F1"/>
            <w:vAlign w:val="bottom"/>
            <w:hideMark/>
          </w:tcPr>
          <w:p w:rsidR="00F0132C" w:rsidRPr="00F0132C" w:rsidRDefault="004159D2" w:rsidP="00F0132C">
            <w:pPr>
              <w:spacing w:after="0" w:line="240" w:lineRule="auto"/>
              <w:rPr>
                <w:rFonts w:ascii="Calibri" w:eastAsia="Times New Roman" w:hAnsi="Calibri" w:cs="Times New Roman"/>
                <w:b/>
                <w:bCs/>
                <w:color w:val="000000"/>
                <w:sz w:val="20"/>
                <w:szCs w:val="20"/>
              </w:rPr>
            </w:pPr>
            <w:r w:rsidRPr="004159D2">
              <w:rPr>
                <w:rFonts w:ascii="Calibri" w:eastAsia="Times New Roman" w:hAnsi="Calibri" w:cs="Times New Roman"/>
                <w:b/>
                <w:bCs/>
                <w:color w:val="000000"/>
                <w:sz w:val="20"/>
                <w:szCs w:val="20"/>
              </w:rPr>
              <w:t>Indikátory výstupu</w:t>
            </w:r>
          </w:p>
          <w:p w:rsidR="004159D2" w:rsidRPr="00F0132C" w:rsidRDefault="00933ADC" w:rsidP="005E77F5">
            <w:pPr>
              <w:pStyle w:val="Odstavecseseznamem"/>
              <w:numPr>
                <w:ilvl w:val="0"/>
                <w:numId w:val="28"/>
              </w:numPr>
              <w:spacing w:after="0" w:line="240" w:lineRule="auto"/>
              <w:rPr>
                <w:rFonts w:ascii="Calibri" w:eastAsia="Times New Roman" w:hAnsi="Calibri" w:cs="Times New Roman"/>
                <w:b/>
                <w:bCs/>
                <w:color w:val="000000"/>
                <w:sz w:val="20"/>
                <w:szCs w:val="20"/>
              </w:rPr>
            </w:pPr>
            <w:r w:rsidRPr="00F0132C">
              <w:rPr>
                <w:rFonts w:ascii="Calibri" w:eastAsia="Times New Roman" w:hAnsi="Calibri" w:cs="Times New Roman"/>
                <w:bCs/>
                <w:color w:val="000000"/>
                <w:sz w:val="20"/>
                <w:szCs w:val="20"/>
              </w:rPr>
              <w:t>Počet realizovaných projektů spolupráce</w:t>
            </w:r>
          </w:p>
        </w:tc>
      </w:tr>
      <w:tr w:rsidR="004159D2" w:rsidRPr="004159D2" w:rsidTr="00835C3F">
        <w:trPr>
          <w:trHeight w:val="289"/>
        </w:trPr>
        <w:tc>
          <w:tcPr>
            <w:tcW w:w="8960" w:type="dxa"/>
            <w:tcBorders>
              <w:top w:val="nil"/>
              <w:left w:val="nil"/>
              <w:bottom w:val="single" w:sz="8" w:space="0" w:color="FFFFFF"/>
              <w:right w:val="single" w:sz="8" w:space="0" w:color="FFFFFF"/>
            </w:tcBorders>
            <w:shd w:val="clear" w:color="000000" w:fill="DBE5F1"/>
            <w:vAlign w:val="bottom"/>
            <w:hideMark/>
          </w:tcPr>
          <w:p w:rsidR="00F0132C" w:rsidRDefault="004159D2" w:rsidP="00933ADC">
            <w:pPr>
              <w:pStyle w:val="Bezmezer"/>
              <w:jc w:val="left"/>
              <w:rPr>
                <w:rFonts w:eastAsia="Times New Roman"/>
                <w:b/>
                <w:sz w:val="20"/>
              </w:rPr>
            </w:pPr>
            <w:r w:rsidRPr="00933ADC">
              <w:rPr>
                <w:rFonts w:eastAsia="Times New Roman"/>
                <w:b/>
                <w:sz w:val="20"/>
              </w:rPr>
              <w:t>Realizátoři projektů</w:t>
            </w:r>
          </w:p>
          <w:p w:rsidR="004159D2" w:rsidRDefault="00933ADC" w:rsidP="005E77F5">
            <w:pPr>
              <w:pStyle w:val="Bezmezer"/>
              <w:numPr>
                <w:ilvl w:val="0"/>
                <w:numId w:val="29"/>
              </w:numPr>
              <w:jc w:val="left"/>
              <w:rPr>
                <w:rFonts w:eastAsia="Times New Roman"/>
                <w:sz w:val="20"/>
              </w:rPr>
            </w:pPr>
            <w:r w:rsidRPr="00933ADC">
              <w:rPr>
                <w:rFonts w:eastAsia="Times New Roman"/>
                <w:sz w:val="20"/>
              </w:rPr>
              <w:t>Město Roudnice nad Labem</w:t>
            </w:r>
          </w:p>
          <w:p w:rsidR="00F0132C" w:rsidRPr="00933ADC" w:rsidRDefault="00F0132C" w:rsidP="005E77F5">
            <w:pPr>
              <w:pStyle w:val="Bezmezer"/>
              <w:numPr>
                <w:ilvl w:val="0"/>
                <w:numId w:val="29"/>
              </w:numPr>
              <w:jc w:val="left"/>
              <w:rPr>
                <w:rFonts w:eastAsia="Times New Roman"/>
                <w:sz w:val="20"/>
              </w:rPr>
            </w:pPr>
            <w:r>
              <w:rPr>
                <w:rFonts w:ascii="Calibri" w:eastAsia="Times New Roman" w:hAnsi="Calibri"/>
                <w:sz w:val="20"/>
              </w:rPr>
              <w:t>Š</w:t>
            </w:r>
            <w:r>
              <w:rPr>
                <w:rFonts w:eastAsia="Times New Roman"/>
                <w:sz w:val="20"/>
              </w:rPr>
              <w:t>koly</w:t>
            </w:r>
          </w:p>
          <w:p w:rsidR="00933ADC" w:rsidRPr="004159D2" w:rsidRDefault="00933ADC" w:rsidP="005E77F5">
            <w:pPr>
              <w:pStyle w:val="Bezmezer"/>
              <w:numPr>
                <w:ilvl w:val="0"/>
                <w:numId w:val="29"/>
              </w:numPr>
              <w:jc w:val="left"/>
              <w:rPr>
                <w:rFonts w:eastAsia="Times New Roman"/>
              </w:rPr>
            </w:pPr>
            <w:r w:rsidRPr="00933ADC">
              <w:rPr>
                <w:rFonts w:eastAsia="Times New Roman"/>
                <w:sz w:val="20"/>
              </w:rPr>
              <w:t>Podnikatelské subjekty</w:t>
            </w:r>
          </w:p>
        </w:tc>
      </w:tr>
      <w:tr w:rsidR="004159D2" w:rsidRPr="004159D2" w:rsidTr="00933ADC">
        <w:trPr>
          <w:trHeight w:val="541"/>
        </w:trPr>
        <w:tc>
          <w:tcPr>
            <w:tcW w:w="8960" w:type="dxa"/>
            <w:tcBorders>
              <w:top w:val="nil"/>
              <w:left w:val="nil"/>
              <w:bottom w:val="single" w:sz="8" w:space="0" w:color="FFFFFF"/>
              <w:right w:val="single" w:sz="8" w:space="0" w:color="FFFFFF"/>
            </w:tcBorders>
            <w:shd w:val="clear" w:color="000000" w:fill="DBE5F1"/>
            <w:vAlign w:val="bottom"/>
            <w:hideMark/>
          </w:tcPr>
          <w:p w:rsidR="004159D2" w:rsidRPr="00933ADC" w:rsidRDefault="004159D2" w:rsidP="00933ADC">
            <w:pPr>
              <w:pStyle w:val="Bezmezer"/>
              <w:rPr>
                <w:rFonts w:eastAsia="Times New Roman"/>
                <w:b/>
                <w:sz w:val="20"/>
              </w:rPr>
            </w:pPr>
            <w:r w:rsidRPr="00933ADC">
              <w:rPr>
                <w:rFonts w:eastAsia="Times New Roman"/>
                <w:b/>
                <w:sz w:val="20"/>
              </w:rPr>
              <w:t>Garant projektů realizovaných městem</w:t>
            </w:r>
          </w:p>
          <w:p w:rsidR="00933ADC" w:rsidRDefault="00933ADC" w:rsidP="00933ADC">
            <w:pPr>
              <w:pStyle w:val="Bezmezer"/>
              <w:rPr>
                <w:rFonts w:eastAsia="Times New Roman"/>
                <w:sz w:val="20"/>
              </w:rPr>
            </w:pPr>
            <w:r w:rsidRPr="00933ADC">
              <w:rPr>
                <w:rFonts w:eastAsia="Times New Roman"/>
                <w:sz w:val="20"/>
              </w:rPr>
              <w:t>Odbor školství, kultury a sportu</w:t>
            </w:r>
          </w:p>
          <w:p w:rsidR="00C73729" w:rsidRPr="004159D2" w:rsidRDefault="00C73729" w:rsidP="00933ADC">
            <w:pPr>
              <w:pStyle w:val="Bezmezer"/>
              <w:rPr>
                <w:rFonts w:eastAsia="Times New Roman"/>
              </w:rPr>
            </w:pPr>
            <w:r w:rsidRPr="00C73729">
              <w:rPr>
                <w:rFonts w:eastAsia="Times New Roman"/>
                <w:sz w:val="20"/>
              </w:rPr>
              <w:t>Živnostenský úřad</w:t>
            </w:r>
          </w:p>
        </w:tc>
      </w:tr>
      <w:tr w:rsidR="004159D2" w:rsidRPr="004159D2" w:rsidTr="00F0132C">
        <w:trPr>
          <w:trHeight w:val="459"/>
        </w:trPr>
        <w:tc>
          <w:tcPr>
            <w:tcW w:w="8960" w:type="dxa"/>
            <w:tcBorders>
              <w:top w:val="nil"/>
              <w:left w:val="nil"/>
              <w:bottom w:val="single" w:sz="8" w:space="0" w:color="FFFFFF"/>
              <w:right w:val="single" w:sz="8" w:space="0" w:color="FFFFFF"/>
            </w:tcBorders>
            <w:shd w:val="clear" w:color="000000" w:fill="DBE5F1"/>
            <w:hideMark/>
          </w:tcPr>
          <w:p w:rsidR="004159D2" w:rsidRPr="00F0132C" w:rsidRDefault="004159D2" w:rsidP="00F0132C">
            <w:pPr>
              <w:spacing w:after="0" w:line="240" w:lineRule="auto"/>
              <w:rPr>
                <w:rFonts w:ascii="Calibri" w:eastAsia="Times New Roman" w:hAnsi="Calibri" w:cs="Times New Roman"/>
                <w:b/>
                <w:bCs/>
                <w:color w:val="000000"/>
                <w:sz w:val="20"/>
                <w:szCs w:val="20"/>
              </w:rPr>
            </w:pPr>
            <w:r w:rsidRPr="00F0132C">
              <w:rPr>
                <w:rFonts w:ascii="Calibri" w:eastAsia="Times New Roman" w:hAnsi="Calibri" w:cs="Times New Roman"/>
                <w:b/>
                <w:bCs/>
                <w:color w:val="000000"/>
                <w:sz w:val="20"/>
                <w:szCs w:val="20"/>
              </w:rPr>
              <w:t>Vazby na ostatní cíle</w:t>
            </w:r>
          </w:p>
          <w:p w:rsidR="00933ADC" w:rsidRPr="00933ADC" w:rsidRDefault="00F0132C" w:rsidP="00F0132C">
            <w:pPr>
              <w:pStyle w:val="Bezmezer"/>
              <w:rPr>
                <w:rFonts w:eastAsia="Times New Roman"/>
                <w:sz w:val="20"/>
              </w:rPr>
            </w:pPr>
            <w:r w:rsidRPr="00F0132C">
              <w:rPr>
                <w:rFonts w:eastAsia="Times New Roman"/>
                <w:sz w:val="20"/>
              </w:rPr>
              <w:t>1.4.</w:t>
            </w:r>
            <w:r>
              <w:rPr>
                <w:rFonts w:eastAsia="Times New Roman"/>
                <w:sz w:val="20"/>
              </w:rPr>
              <w:t xml:space="preserve"> </w:t>
            </w:r>
            <w:r w:rsidRPr="00F0132C">
              <w:rPr>
                <w:rFonts w:eastAsia="Times New Roman"/>
                <w:sz w:val="20"/>
              </w:rPr>
              <w:t>Optimalizovat sociální služby a zdravotní péči a zvýšit pocit bezpečí občanů Roudnice nad Labem</w:t>
            </w:r>
          </w:p>
        </w:tc>
      </w:tr>
    </w:tbl>
    <w:p w:rsidR="004159D2" w:rsidRDefault="004159D2" w:rsidP="004159D2"/>
    <w:p w:rsidR="00D91528" w:rsidRDefault="00D91528" w:rsidP="004159D2"/>
    <w:p w:rsidR="00D91528" w:rsidRDefault="00D91528" w:rsidP="004159D2"/>
    <w:p w:rsidR="00D91528" w:rsidRDefault="00D91528" w:rsidP="004159D2"/>
    <w:p w:rsidR="00D91528" w:rsidRDefault="00D91528" w:rsidP="004159D2"/>
    <w:p w:rsidR="00D91528" w:rsidRDefault="00D91528" w:rsidP="004159D2"/>
    <w:p w:rsidR="00D91528" w:rsidRDefault="00D91528" w:rsidP="004159D2"/>
    <w:p w:rsidR="00D91528" w:rsidRDefault="00D91528" w:rsidP="004159D2"/>
    <w:p w:rsidR="00D91528" w:rsidRDefault="00D91528" w:rsidP="004159D2"/>
    <w:p w:rsidR="00D91528" w:rsidRDefault="00D91528" w:rsidP="004159D2"/>
    <w:p w:rsidR="00D91528" w:rsidRDefault="00D91528" w:rsidP="004159D2"/>
    <w:p w:rsidR="00D91528" w:rsidRDefault="00D91528" w:rsidP="004159D2"/>
    <w:tbl>
      <w:tblPr>
        <w:tblW w:w="8960" w:type="dxa"/>
        <w:tblCellMar>
          <w:left w:w="70" w:type="dxa"/>
          <w:right w:w="70" w:type="dxa"/>
        </w:tblCellMar>
        <w:tblLook w:val="04A0" w:firstRow="1" w:lastRow="0" w:firstColumn="1" w:lastColumn="0" w:noHBand="0" w:noVBand="1"/>
      </w:tblPr>
      <w:tblGrid>
        <w:gridCol w:w="8960"/>
      </w:tblGrid>
      <w:tr w:rsidR="00590470" w:rsidRPr="004159D2" w:rsidTr="00013DEE">
        <w:trPr>
          <w:trHeight w:val="525"/>
        </w:trPr>
        <w:tc>
          <w:tcPr>
            <w:tcW w:w="8960" w:type="dxa"/>
            <w:tcBorders>
              <w:top w:val="nil"/>
              <w:left w:val="nil"/>
              <w:bottom w:val="nil"/>
              <w:right w:val="nil"/>
            </w:tcBorders>
            <w:shd w:val="clear" w:color="000000" w:fill="8DB3E2"/>
            <w:vAlign w:val="bottom"/>
            <w:hideMark/>
          </w:tcPr>
          <w:p w:rsidR="00590470" w:rsidRDefault="00A155E3" w:rsidP="00013DEE">
            <w:pPr>
              <w:spacing w:after="0" w:line="240" w:lineRule="auto"/>
              <w:jc w:val="center"/>
              <w:rPr>
                <w:rFonts w:ascii="Calibri" w:eastAsia="Times New Roman" w:hAnsi="Calibri" w:cs="Times New Roman"/>
                <w:color w:val="FFFFFF"/>
                <w:sz w:val="20"/>
                <w:szCs w:val="20"/>
              </w:rPr>
            </w:pPr>
            <w:r>
              <w:rPr>
                <w:rFonts w:ascii="Calibri" w:eastAsia="Times New Roman" w:hAnsi="Calibri" w:cs="Times New Roman"/>
                <w:color w:val="FFFFFF"/>
                <w:sz w:val="20"/>
                <w:szCs w:val="20"/>
              </w:rPr>
              <w:lastRenderedPageBreak/>
              <w:t>Specifický</w:t>
            </w:r>
            <w:r w:rsidR="00547D1B">
              <w:rPr>
                <w:rFonts w:ascii="Calibri" w:eastAsia="Times New Roman" w:hAnsi="Calibri" w:cs="Times New Roman"/>
                <w:color w:val="FFFFFF"/>
                <w:sz w:val="20"/>
                <w:szCs w:val="20"/>
              </w:rPr>
              <w:t xml:space="preserve"> cíl </w:t>
            </w:r>
            <w:r w:rsidR="00590470">
              <w:rPr>
                <w:rFonts w:ascii="Calibri" w:eastAsia="Times New Roman" w:hAnsi="Calibri" w:cs="Times New Roman"/>
                <w:color w:val="FFFFFF"/>
                <w:sz w:val="20"/>
                <w:szCs w:val="20"/>
              </w:rPr>
              <w:t>2.4.</w:t>
            </w:r>
          </w:p>
          <w:p w:rsidR="00590470" w:rsidRPr="004159D2" w:rsidRDefault="00590470" w:rsidP="00013DEE">
            <w:pPr>
              <w:spacing w:after="0" w:line="240" w:lineRule="auto"/>
              <w:jc w:val="center"/>
              <w:rPr>
                <w:rFonts w:ascii="Calibri" w:eastAsia="Times New Roman" w:hAnsi="Calibri" w:cs="Times New Roman"/>
                <w:color w:val="FFFFFF"/>
                <w:sz w:val="20"/>
                <w:szCs w:val="20"/>
              </w:rPr>
            </w:pPr>
            <w:r>
              <w:rPr>
                <w:rFonts w:ascii="Calibri" w:eastAsia="Times New Roman" w:hAnsi="Calibri" w:cs="Times New Roman"/>
                <w:color w:val="FFFFFF"/>
                <w:sz w:val="20"/>
                <w:szCs w:val="20"/>
              </w:rPr>
              <w:t>Rozvinout komunikaci mezi městem a podnikateli a podporovat místní podnikatelský sektor</w:t>
            </w:r>
          </w:p>
        </w:tc>
      </w:tr>
      <w:tr w:rsidR="00590470" w:rsidRPr="004159D2" w:rsidTr="00620722">
        <w:trPr>
          <w:trHeight w:val="963"/>
        </w:trPr>
        <w:tc>
          <w:tcPr>
            <w:tcW w:w="8960" w:type="dxa"/>
            <w:tcBorders>
              <w:top w:val="nil"/>
              <w:left w:val="nil"/>
              <w:bottom w:val="single" w:sz="8" w:space="0" w:color="FFFFFF"/>
              <w:right w:val="single" w:sz="8" w:space="0" w:color="FFFFFF"/>
            </w:tcBorders>
            <w:shd w:val="clear" w:color="000000" w:fill="DBE5F1"/>
            <w:hideMark/>
          </w:tcPr>
          <w:p w:rsidR="00F0132C" w:rsidRDefault="00590470" w:rsidP="00F0132C">
            <w:pPr>
              <w:spacing w:after="0" w:line="240" w:lineRule="auto"/>
              <w:rPr>
                <w:rFonts w:ascii="Calibri" w:eastAsia="Times New Roman" w:hAnsi="Calibri" w:cs="Times New Roman"/>
                <w:b/>
                <w:bCs/>
                <w:color w:val="000000"/>
                <w:sz w:val="20"/>
                <w:szCs w:val="20"/>
              </w:rPr>
            </w:pPr>
            <w:r w:rsidRPr="004159D2">
              <w:rPr>
                <w:rFonts w:ascii="Calibri" w:eastAsia="Times New Roman" w:hAnsi="Calibri" w:cs="Times New Roman"/>
                <w:b/>
                <w:bCs/>
                <w:color w:val="000000"/>
                <w:sz w:val="20"/>
                <w:szCs w:val="20"/>
              </w:rPr>
              <w:t>Výchozí situace - vazba na analytickou část</w:t>
            </w:r>
          </w:p>
          <w:p w:rsidR="00590470" w:rsidRPr="00F0132C" w:rsidRDefault="00E771CE" w:rsidP="00F0132C">
            <w:pPr>
              <w:spacing w:after="0" w:line="240" w:lineRule="auto"/>
              <w:jc w:val="both"/>
              <w:rPr>
                <w:rFonts w:ascii="Calibri" w:eastAsia="Times New Roman" w:hAnsi="Calibri" w:cs="Times New Roman"/>
                <w:b/>
                <w:bCs/>
                <w:color w:val="000000"/>
                <w:sz w:val="20"/>
                <w:szCs w:val="20"/>
              </w:rPr>
            </w:pPr>
            <w:r w:rsidRPr="00F0132C">
              <w:rPr>
                <w:rFonts w:ascii="Calibri" w:eastAsia="Times New Roman" w:hAnsi="Calibri" w:cs="Times New Roman"/>
                <w:bCs/>
                <w:color w:val="000000"/>
                <w:sz w:val="20"/>
                <w:szCs w:val="20"/>
              </w:rPr>
              <w:t xml:space="preserve">Podnikatelská aktivita obyvatel Roudnice nad Labem je na uspokojivé úrovni. Počet ekonomických subjektů se v období 2001 až 2011 i přes značný úbytek ekonomicky aktivních obyvatel významně zvýšil. V roce 2001 byla v počtu ekonomických subjektů na 100 ekonomicky aktivních obyvatel za městem Litoměřice i pod celorepublikovým průměrem. Oproti tomu v roce 2011 dosáhl počet ekonomických subjektů na 100 ekonomicky aktivních obyvatel hodnoty 56, což je na úrovni města Litoměřice a nad republikovým průměrem. I přes relativně vysokou úroveň podnikatelských aktivit jsou občané města (především ti vysokoškolsky vzdělaní) často nuceni hledat zaměstnání odpovídající jejich vzdělání v Praze či jiných městech s dobrým dopravním spojením a vyšší nabídkou pracovních míst. Nezaměstnanost se ve sledovaném období (od roku 2005) </w:t>
            </w:r>
            <w:r w:rsidR="00F0132C">
              <w:rPr>
                <w:rFonts w:ascii="Calibri" w:eastAsia="Times New Roman" w:hAnsi="Calibri" w:cs="Times New Roman"/>
                <w:bCs/>
                <w:color w:val="000000"/>
                <w:sz w:val="20"/>
                <w:szCs w:val="20"/>
              </w:rPr>
              <w:t>pohybuje kromě let 2009 až 2011</w:t>
            </w:r>
            <w:r w:rsidRPr="00F0132C">
              <w:rPr>
                <w:rFonts w:ascii="Calibri" w:eastAsia="Times New Roman" w:hAnsi="Calibri" w:cs="Times New Roman"/>
                <w:bCs/>
                <w:color w:val="000000"/>
                <w:sz w:val="20"/>
                <w:szCs w:val="20"/>
              </w:rPr>
              <w:t xml:space="preserve"> nad republikovým průměrem. Nezaměstnanost ve městě v posledních dvou letech klesá, v rámci celé České republiky však dosahuje stále nadprůměrných hodnot. Ve srovnání s hodnotami za Ústecký kraj je však nezaměstnanost ve městě nižší.</w:t>
            </w:r>
          </w:p>
        </w:tc>
      </w:tr>
      <w:tr w:rsidR="00590470" w:rsidRPr="004159D2" w:rsidTr="00555F67">
        <w:trPr>
          <w:trHeight w:val="573"/>
        </w:trPr>
        <w:tc>
          <w:tcPr>
            <w:tcW w:w="8960" w:type="dxa"/>
            <w:tcBorders>
              <w:top w:val="nil"/>
              <w:left w:val="nil"/>
              <w:bottom w:val="single" w:sz="8" w:space="0" w:color="FFFFFF"/>
              <w:right w:val="single" w:sz="8" w:space="0" w:color="FFFFFF"/>
            </w:tcBorders>
            <w:shd w:val="clear" w:color="000000" w:fill="DBE5F1"/>
            <w:vAlign w:val="bottom"/>
            <w:hideMark/>
          </w:tcPr>
          <w:p w:rsidR="00590470" w:rsidRDefault="00590470" w:rsidP="00013DEE">
            <w:pPr>
              <w:spacing w:after="0" w:line="240" w:lineRule="auto"/>
              <w:jc w:val="both"/>
              <w:rPr>
                <w:rFonts w:ascii="Calibri" w:eastAsia="Times New Roman" w:hAnsi="Calibri" w:cs="Times New Roman"/>
                <w:b/>
                <w:bCs/>
                <w:color w:val="000000"/>
                <w:sz w:val="20"/>
                <w:szCs w:val="20"/>
              </w:rPr>
            </w:pPr>
            <w:r w:rsidRPr="004159D2">
              <w:rPr>
                <w:rFonts w:ascii="Calibri" w:eastAsia="Times New Roman" w:hAnsi="Calibri" w:cs="Times New Roman"/>
                <w:b/>
                <w:bCs/>
                <w:color w:val="000000"/>
                <w:sz w:val="20"/>
                <w:szCs w:val="20"/>
              </w:rPr>
              <w:t xml:space="preserve">Popis naplnění </w:t>
            </w:r>
            <w:r>
              <w:rPr>
                <w:rFonts w:ascii="Calibri" w:eastAsia="Times New Roman" w:hAnsi="Calibri" w:cs="Times New Roman"/>
                <w:b/>
                <w:bCs/>
                <w:color w:val="000000"/>
                <w:sz w:val="20"/>
                <w:szCs w:val="20"/>
              </w:rPr>
              <w:t>cíle</w:t>
            </w:r>
          </w:p>
          <w:p w:rsidR="00555F67" w:rsidRDefault="00590470" w:rsidP="005577B2">
            <w:pPr>
              <w:pStyle w:val="Default"/>
              <w:jc w:val="both"/>
              <w:rPr>
                <w:rFonts w:asciiTheme="minorHAnsi" w:eastAsia="Times New Roman" w:hAnsiTheme="minorHAnsi"/>
                <w:sz w:val="20"/>
                <w:szCs w:val="20"/>
              </w:rPr>
            </w:pPr>
            <w:r w:rsidRPr="00E559AE">
              <w:rPr>
                <w:rFonts w:asciiTheme="minorHAnsi" w:eastAsia="Times New Roman" w:hAnsiTheme="minorHAnsi" w:cstheme="minorBidi"/>
                <w:color w:val="auto"/>
                <w:sz w:val="20"/>
                <w:szCs w:val="20"/>
              </w:rPr>
              <w:t xml:space="preserve">Cílem je </w:t>
            </w:r>
            <w:r w:rsidR="00C73729">
              <w:rPr>
                <w:rFonts w:asciiTheme="minorHAnsi" w:eastAsia="Times New Roman" w:hAnsiTheme="minorHAnsi" w:cstheme="minorBidi"/>
                <w:color w:val="auto"/>
                <w:sz w:val="20"/>
                <w:szCs w:val="20"/>
              </w:rPr>
              <w:t xml:space="preserve">rozvinout komunikaci mezi městem a podnikateli z důvodu </w:t>
            </w:r>
            <w:r w:rsidRPr="00E559AE">
              <w:rPr>
                <w:rFonts w:asciiTheme="minorHAnsi" w:eastAsia="Times New Roman" w:hAnsiTheme="minorHAnsi" w:cstheme="minorBidi"/>
                <w:color w:val="auto"/>
                <w:sz w:val="20"/>
                <w:szCs w:val="20"/>
              </w:rPr>
              <w:t xml:space="preserve">sladění potřeb obou komunikujících stran – podnikatelské sféry a veřejné správy za účelem posílení ekonomického rozvoje města a zvýšení kvality života ve městě. </w:t>
            </w:r>
            <w:r w:rsidR="00C73729">
              <w:rPr>
                <w:rFonts w:asciiTheme="minorHAnsi" w:eastAsia="Times New Roman" w:hAnsiTheme="minorHAnsi" w:cstheme="minorBidi"/>
                <w:color w:val="auto"/>
                <w:sz w:val="20"/>
                <w:szCs w:val="20"/>
              </w:rPr>
              <w:t>Aktivity města budou spočívat v k</w:t>
            </w:r>
            <w:r w:rsidR="00C73729" w:rsidRPr="00C73729">
              <w:rPr>
                <w:rFonts w:asciiTheme="minorHAnsi" w:eastAsia="Times New Roman" w:hAnsiTheme="minorHAnsi" w:cstheme="minorBidi"/>
                <w:color w:val="auto"/>
                <w:sz w:val="20"/>
                <w:szCs w:val="20"/>
              </w:rPr>
              <w:t>ontaktování místn</w:t>
            </w:r>
            <w:r w:rsidR="00C73729">
              <w:rPr>
                <w:rFonts w:asciiTheme="minorHAnsi" w:eastAsia="Times New Roman" w:hAnsiTheme="minorHAnsi" w:cstheme="minorBidi"/>
                <w:color w:val="auto"/>
                <w:sz w:val="20"/>
                <w:szCs w:val="20"/>
              </w:rPr>
              <w:t>ího podnikatelského prostředí</w:t>
            </w:r>
            <w:r w:rsidR="00C73729" w:rsidRPr="00C73729">
              <w:rPr>
                <w:rFonts w:asciiTheme="minorHAnsi" w:eastAsia="Times New Roman" w:hAnsiTheme="minorHAnsi" w:cstheme="minorBidi"/>
                <w:color w:val="auto"/>
                <w:sz w:val="20"/>
                <w:szCs w:val="20"/>
              </w:rPr>
              <w:t>, nastavení systému vzájemné výměny informací a sjednocení postupu v záležitostech týkajících se ekonom</w:t>
            </w:r>
            <w:r w:rsidR="00C73729">
              <w:rPr>
                <w:rFonts w:asciiTheme="minorHAnsi" w:eastAsia="Times New Roman" w:hAnsiTheme="minorHAnsi" w:cstheme="minorBidi"/>
                <w:color w:val="auto"/>
                <w:sz w:val="20"/>
                <w:szCs w:val="20"/>
              </w:rPr>
              <w:t>iky města, vzájemně koordinovaném</w:t>
            </w:r>
            <w:r w:rsidR="00C73729" w:rsidRPr="00C73729">
              <w:rPr>
                <w:rFonts w:asciiTheme="minorHAnsi" w:eastAsia="Times New Roman" w:hAnsiTheme="minorHAnsi" w:cstheme="minorBidi"/>
                <w:color w:val="auto"/>
                <w:sz w:val="20"/>
                <w:szCs w:val="20"/>
              </w:rPr>
              <w:t xml:space="preserve"> postup</w:t>
            </w:r>
            <w:r w:rsidR="00C73729">
              <w:rPr>
                <w:rFonts w:asciiTheme="minorHAnsi" w:eastAsia="Times New Roman" w:hAnsiTheme="minorHAnsi" w:cstheme="minorBidi"/>
                <w:color w:val="auto"/>
                <w:sz w:val="20"/>
                <w:szCs w:val="20"/>
              </w:rPr>
              <w:t>u</w:t>
            </w:r>
            <w:r w:rsidR="00C73729" w:rsidRPr="00C73729">
              <w:rPr>
                <w:rFonts w:asciiTheme="minorHAnsi" w:eastAsia="Times New Roman" w:hAnsiTheme="minorHAnsi" w:cstheme="minorBidi"/>
                <w:color w:val="auto"/>
                <w:sz w:val="20"/>
                <w:szCs w:val="20"/>
              </w:rPr>
              <w:t xml:space="preserve"> v záležitostech ovlivňujících ekonomiku města (</w:t>
            </w:r>
            <w:r w:rsidR="00555F67">
              <w:rPr>
                <w:rFonts w:asciiTheme="minorHAnsi" w:eastAsia="Times New Roman" w:hAnsiTheme="minorHAnsi" w:cstheme="minorBidi"/>
                <w:color w:val="auto"/>
                <w:sz w:val="20"/>
                <w:szCs w:val="20"/>
              </w:rPr>
              <w:t xml:space="preserve">formy podpory města </w:t>
            </w:r>
            <w:r w:rsidR="00555F67" w:rsidRPr="00C73729">
              <w:rPr>
                <w:rFonts w:asciiTheme="minorHAnsi" w:eastAsia="Times New Roman" w:hAnsiTheme="minorHAnsi" w:cstheme="minorBidi"/>
                <w:color w:val="auto"/>
                <w:sz w:val="20"/>
                <w:szCs w:val="20"/>
              </w:rPr>
              <w:t>ve vztahu k místním podnikatelům</w:t>
            </w:r>
            <w:r w:rsidR="00555F67">
              <w:rPr>
                <w:rFonts w:asciiTheme="minorHAnsi" w:eastAsia="Times New Roman" w:hAnsiTheme="minorHAnsi" w:cstheme="minorBidi"/>
                <w:color w:val="auto"/>
                <w:sz w:val="20"/>
                <w:szCs w:val="20"/>
              </w:rPr>
              <w:t xml:space="preserve">, </w:t>
            </w:r>
            <w:r w:rsidR="00C73729" w:rsidRPr="00C73729">
              <w:rPr>
                <w:rFonts w:asciiTheme="minorHAnsi" w:eastAsia="Times New Roman" w:hAnsiTheme="minorHAnsi" w:cstheme="minorBidi"/>
                <w:color w:val="auto"/>
                <w:sz w:val="20"/>
                <w:szCs w:val="20"/>
              </w:rPr>
              <w:t>příliv nových investic, vstup nových investorů</w:t>
            </w:r>
            <w:r w:rsidR="00555F67">
              <w:rPr>
                <w:rFonts w:asciiTheme="minorHAnsi" w:eastAsia="Times New Roman" w:hAnsiTheme="minorHAnsi" w:cstheme="minorBidi"/>
                <w:color w:val="auto"/>
                <w:sz w:val="20"/>
                <w:szCs w:val="20"/>
              </w:rPr>
              <w:t>, pronikání na trhy mimo region</w:t>
            </w:r>
            <w:r w:rsidR="00C73729" w:rsidRPr="00C73729">
              <w:rPr>
                <w:rFonts w:asciiTheme="minorHAnsi" w:eastAsia="Times New Roman" w:hAnsiTheme="minorHAnsi" w:cstheme="minorBidi"/>
                <w:color w:val="auto"/>
                <w:sz w:val="20"/>
                <w:szCs w:val="20"/>
              </w:rPr>
              <w:t>)</w:t>
            </w:r>
            <w:r w:rsidR="00C73729">
              <w:rPr>
                <w:rFonts w:asciiTheme="minorHAnsi" w:eastAsia="Times New Roman" w:hAnsiTheme="minorHAnsi" w:cstheme="minorBidi"/>
                <w:color w:val="auto"/>
                <w:sz w:val="20"/>
                <w:szCs w:val="20"/>
              </w:rPr>
              <w:t xml:space="preserve">. </w:t>
            </w:r>
            <w:r w:rsidRPr="00E559AE">
              <w:rPr>
                <w:rFonts w:asciiTheme="minorHAnsi" w:eastAsia="Times New Roman" w:hAnsiTheme="minorHAnsi"/>
                <w:sz w:val="20"/>
                <w:szCs w:val="20"/>
              </w:rPr>
              <w:t xml:space="preserve">Úspěch </w:t>
            </w:r>
            <w:r>
              <w:rPr>
                <w:rFonts w:asciiTheme="minorHAnsi" w:eastAsia="Times New Roman" w:hAnsiTheme="minorHAnsi"/>
                <w:sz w:val="20"/>
                <w:szCs w:val="20"/>
              </w:rPr>
              <w:t>aktivit města</w:t>
            </w:r>
            <w:r w:rsidRPr="00E559AE">
              <w:rPr>
                <w:rFonts w:asciiTheme="minorHAnsi" w:eastAsia="Times New Roman" w:hAnsiTheme="minorHAnsi"/>
                <w:sz w:val="20"/>
                <w:szCs w:val="20"/>
              </w:rPr>
              <w:t xml:space="preserve"> bude z veliké části záviset na vůli a ochotě podnikatelského prostředí ke spolupráci.</w:t>
            </w:r>
            <w:r>
              <w:rPr>
                <w:rFonts w:asciiTheme="minorHAnsi" w:eastAsia="Times New Roman" w:hAnsiTheme="minorHAnsi"/>
                <w:sz w:val="20"/>
                <w:szCs w:val="20"/>
              </w:rPr>
              <w:t xml:space="preserve"> </w:t>
            </w:r>
          </w:p>
          <w:p w:rsidR="00590470" w:rsidRPr="003935B5" w:rsidRDefault="00555F67" w:rsidP="00845CB5">
            <w:pPr>
              <w:pStyle w:val="Default"/>
              <w:jc w:val="both"/>
              <w:rPr>
                <w:rFonts w:asciiTheme="minorHAnsi" w:eastAsia="Times New Roman" w:hAnsiTheme="minorHAnsi"/>
                <w:bCs/>
                <w:sz w:val="20"/>
                <w:szCs w:val="20"/>
              </w:rPr>
            </w:pPr>
            <w:r>
              <w:rPr>
                <w:rFonts w:asciiTheme="minorHAnsi" w:eastAsia="Times New Roman" w:hAnsiTheme="minorHAnsi"/>
                <w:sz w:val="20"/>
                <w:szCs w:val="20"/>
              </w:rPr>
              <w:t>Aktivity navazující na výše popsané</w:t>
            </w:r>
            <w:r w:rsidR="00590470">
              <w:rPr>
                <w:rFonts w:asciiTheme="minorHAnsi" w:eastAsia="Times New Roman" w:hAnsiTheme="minorHAnsi"/>
                <w:sz w:val="20"/>
                <w:szCs w:val="20"/>
              </w:rPr>
              <w:t xml:space="preserve"> </w:t>
            </w:r>
            <w:r w:rsidR="005577B2">
              <w:rPr>
                <w:rFonts w:asciiTheme="minorHAnsi" w:eastAsia="Times New Roman" w:hAnsiTheme="minorHAnsi"/>
                <w:sz w:val="20"/>
                <w:szCs w:val="20"/>
              </w:rPr>
              <w:t>opatření</w:t>
            </w:r>
            <w:r>
              <w:rPr>
                <w:rFonts w:asciiTheme="minorHAnsi" w:eastAsia="Times New Roman" w:hAnsiTheme="minorHAnsi"/>
                <w:sz w:val="20"/>
                <w:szCs w:val="20"/>
              </w:rPr>
              <w:t xml:space="preserve"> (m</w:t>
            </w:r>
            <w:r>
              <w:rPr>
                <w:rFonts w:ascii="Calibri" w:eastAsia="Times New Roman" w:hAnsi="Calibri"/>
                <w:sz w:val="20"/>
                <w:szCs w:val="20"/>
              </w:rPr>
              <w:t>ě</w:t>
            </w:r>
            <w:r>
              <w:rPr>
                <w:rFonts w:asciiTheme="minorHAnsi" w:eastAsia="Times New Roman" w:hAnsiTheme="minorHAnsi"/>
                <w:sz w:val="20"/>
                <w:szCs w:val="20"/>
              </w:rPr>
              <w:t>sto nejprve u místních podnikatel</w:t>
            </w:r>
            <w:r>
              <w:rPr>
                <w:rFonts w:ascii="Calibri" w:eastAsia="Times New Roman" w:hAnsi="Calibri"/>
                <w:sz w:val="20"/>
                <w:szCs w:val="20"/>
              </w:rPr>
              <w:t>ů</w:t>
            </w:r>
            <w:r>
              <w:rPr>
                <w:rFonts w:asciiTheme="minorHAnsi" w:eastAsia="Times New Roman" w:hAnsiTheme="minorHAnsi"/>
                <w:sz w:val="20"/>
                <w:szCs w:val="20"/>
              </w:rPr>
              <w:t xml:space="preserve"> ověří zájem o tyto aktivity)</w:t>
            </w:r>
            <w:r w:rsidR="005577B2">
              <w:rPr>
                <w:rFonts w:asciiTheme="minorHAnsi" w:eastAsia="Times New Roman" w:hAnsiTheme="minorHAnsi"/>
                <w:sz w:val="20"/>
                <w:szCs w:val="20"/>
              </w:rPr>
              <w:t xml:space="preserve"> </w:t>
            </w:r>
            <w:r>
              <w:rPr>
                <w:rFonts w:asciiTheme="minorHAnsi" w:eastAsia="Times New Roman" w:hAnsiTheme="minorHAnsi"/>
                <w:sz w:val="20"/>
                <w:szCs w:val="20"/>
              </w:rPr>
              <w:t>mají formu</w:t>
            </w:r>
            <w:r w:rsidR="00590470">
              <w:rPr>
                <w:rFonts w:asciiTheme="minorHAnsi" w:eastAsia="Times New Roman" w:hAnsiTheme="minorHAnsi"/>
                <w:sz w:val="20"/>
                <w:szCs w:val="20"/>
              </w:rPr>
              <w:t xml:space="preserve"> </w:t>
            </w:r>
            <w:r w:rsidR="00F906A2">
              <w:rPr>
                <w:rFonts w:asciiTheme="minorHAnsi" w:eastAsia="Times New Roman" w:hAnsiTheme="minorHAnsi"/>
                <w:sz w:val="20"/>
                <w:szCs w:val="20"/>
              </w:rPr>
              <w:t>poskytování sdílené infrastruktury a služeb</w:t>
            </w:r>
            <w:r>
              <w:rPr>
                <w:rFonts w:asciiTheme="minorHAnsi" w:eastAsia="Times New Roman" w:hAnsiTheme="minorHAnsi"/>
                <w:sz w:val="20"/>
                <w:szCs w:val="20"/>
              </w:rPr>
              <w:t xml:space="preserve"> s ní spojených</w:t>
            </w:r>
            <w:r w:rsidR="00F906A2">
              <w:rPr>
                <w:rFonts w:asciiTheme="minorHAnsi" w:eastAsia="Times New Roman" w:hAnsiTheme="minorHAnsi"/>
                <w:sz w:val="20"/>
                <w:szCs w:val="20"/>
              </w:rPr>
              <w:t>.</w:t>
            </w:r>
            <w:r>
              <w:rPr>
                <w:rFonts w:asciiTheme="minorHAnsi" w:eastAsia="Times New Roman" w:hAnsiTheme="minorHAnsi"/>
                <w:sz w:val="20"/>
                <w:szCs w:val="20"/>
              </w:rPr>
              <w:t xml:space="preserve"> </w:t>
            </w:r>
            <w:r w:rsidRPr="00555F67">
              <w:rPr>
                <w:rFonts w:asciiTheme="minorHAnsi" w:eastAsia="Times New Roman" w:hAnsiTheme="minorHAnsi"/>
                <w:sz w:val="20"/>
                <w:szCs w:val="20"/>
              </w:rPr>
              <w:t xml:space="preserve">Město chce získat do vlastnictví plochy k podnikatelské činnosti. Tyto plochy bude za předem stanovených podmínek zvýhodněného nájemného a služeb poskytovaných provozovatelem této infrastruktury poskytovat začínajícím inovativním firmám. Záměrem města je po změně společenského systému země transformovat a diverzifikovat ekonomickou základnu Roudnice nad Labem a eliminovat dlouholetou závislost její ekonomiky na oboru strojírenství zaměřeného na výrobu zemědělské techniky. Snahou města není přilákat velké zahraniční investory, ale vytvořit podmínky pro rozvoj malého a středního podnikání, zejména podporovat inovační záměry podnikatelských subjektů, podporovat aplikovaný výzkum a vybudovat tomu odpovídající infrastrukturu. Cílem města je vytvořit dostatek pracovních příležitostí pro vysokoškolsky vzdělané pracovníky, kteří musí v současnosti hledat uplatnění v Praze. Dostatek pracovních míst pro vzdělané pracovníky sebou přináší synergické efekty. Spolu s rostoucím podílem středoškolsky, resp. vysokoškolsky vzdělaných lidí na celkové struktuře obyvatelstva roste konkurenceschopnost regionu. Obvykle vyšší příjmy těchto obyvatel znamenají i větší daňové příjmy pro </w:t>
            </w:r>
            <w:r>
              <w:rPr>
                <w:rFonts w:asciiTheme="minorHAnsi" w:eastAsia="Times New Roman" w:hAnsiTheme="minorHAnsi"/>
                <w:sz w:val="20"/>
                <w:szCs w:val="20"/>
              </w:rPr>
              <w:t>m</w:t>
            </w:r>
            <w:r>
              <w:rPr>
                <w:rFonts w:ascii="Calibri" w:eastAsia="Times New Roman" w:hAnsi="Calibri"/>
                <w:sz w:val="20"/>
                <w:szCs w:val="20"/>
              </w:rPr>
              <w:t>ě</w:t>
            </w:r>
            <w:r>
              <w:rPr>
                <w:rFonts w:asciiTheme="minorHAnsi" w:eastAsia="Times New Roman" w:hAnsiTheme="minorHAnsi"/>
                <w:sz w:val="20"/>
                <w:szCs w:val="20"/>
              </w:rPr>
              <w:t>sto</w:t>
            </w:r>
            <w:r w:rsidRPr="00555F67">
              <w:rPr>
                <w:rFonts w:asciiTheme="minorHAnsi" w:eastAsia="Times New Roman" w:hAnsiTheme="minorHAnsi"/>
                <w:sz w:val="20"/>
                <w:szCs w:val="20"/>
              </w:rPr>
              <w:t>. Vytvořením a pronajímáním sdílené infrastruktury však činnost města v podpoře podnikání nekončí. Město bude cíleně podporovat konkurenceschopnost místních malých a středních podniků poskytováním služeb v rámci této infrastruktury, které povedou ke zvýšení intenzity společných výzkumných, vývojových a inovačních aktivit mezi podnikatelskými subjekty a mezi ve</w:t>
            </w:r>
            <w:r>
              <w:rPr>
                <w:rFonts w:asciiTheme="minorHAnsi" w:eastAsia="Times New Roman" w:hAnsiTheme="minorHAnsi"/>
                <w:sz w:val="20"/>
                <w:szCs w:val="20"/>
              </w:rPr>
              <w:t>řejným a podnikovým sektorem. N</w:t>
            </w:r>
            <w:r w:rsidR="00590470">
              <w:rPr>
                <w:rFonts w:asciiTheme="minorHAnsi" w:eastAsia="Times New Roman" w:hAnsiTheme="minorHAnsi"/>
                <w:sz w:val="20"/>
                <w:szCs w:val="20"/>
              </w:rPr>
              <w:t>abídka pracovního prostoru</w:t>
            </w:r>
            <w:r>
              <w:rPr>
                <w:rFonts w:asciiTheme="minorHAnsi" w:eastAsia="Times New Roman" w:hAnsiTheme="minorHAnsi"/>
                <w:sz w:val="20"/>
                <w:szCs w:val="20"/>
              </w:rPr>
              <w:t xml:space="preserve"> může mít i formu tzv. </w:t>
            </w:r>
            <w:proofErr w:type="spellStart"/>
            <w:r>
              <w:rPr>
                <w:rFonts w:asciiTheme="minorHAnsi" w:eastAsia="Times New Roman" w:hAnsiTheme="minorHAnsi"/>
                <w:sz w:val="20"/>
                <w:szCs w:val="20"/>
              </w:rPr>
              <w:t>coworkingového</w:t>
            </w:r>
            <w:proofErr w:type="spellEnd"/>
            <w:r>
              <w:rPr>
                <w:rFonts w:asciiTheme="minorHAnsi" w:eastAsia="Times New Roman" w:hAnsiTheme="minorHAnsi"/>
                <w:sz w:val="20"/>
                <w:szCs w:val="20"/>
              </w:rPr>
              <w:t xml:space="preserve"> centra</w:t>
            </w:r>
            <w:r w:rsidR="00590470">
              <w:rPr>
                <w:rFonts w:asciiTheme="minorHAnsi" w:eastAsia="Times New Roman" w:hAnsiTheme="minorHAnsi"/>
                <w:sz w:val="20"/>
                <w:szCs w:val="20"/>
              </w:rPr>
              <w:t>, kter</w:t>
            </w:r>
            <w:r>
              <w:rPr>
                <w:rFonts w:asciiTheme="minorHAnsi" w:eastAsia="Times New Roman" w:hAnsiTheme="minorHAnsi"/>
                <w:sz w:val="20"/>
                <w:szCs w:val="20"/>
              </w:rPr>
              <w:t>é</w:t>
            </w:r>
            <w:r w:rsidR="00590470">
              <w:rPr>
                <w:rFonts w:asciiTheme="minorHAnsi" w:eastAsia="Times New Roman" w:hAnsiTheme="minorHAnsi"/>
                <w:sz w:val="20"/>
                <w:szCs w:val="20"/>
              </w:rPr>
              <w:t xml:space="preserve"> budo</w:t>
            </w:r>
            <w:r>
              <w:rPr>
                <w:rFonts w:asciiTheme="minorHAnsi" w:eastAsia="Times New Roman" w:hAnsiTheme="minorHAnsi"/>
                <w:sz w:val="20"/>
                <w:szCs w:val="20"/>
              </w:rPr>
              <w:t xml:space="preserve">u moci sdílet místní </w:t>
            </w:r>
            <w:r>
              <w:rPr>
                <w:rFonts w:ascii="Calibri" w:eastAsia="Times New Roman" w:hAnsi="Calibri"/>
                <w:sz w:val="20"/>
                <w:szCs w:val="20"/>
              </w:rPr>
              <w:t>ž</w:t>
            </w:r>
            <w:r>
              <w:rPr>
                <w:rFonts w:asciiTheme="minorHAnsi" w:eastAsia="Times New Roman" w:hAnsiTheme="minorHAnsi"/>
                <w:sz w:val="20"/>
                <w:szCs w:val="20"/>
              </w:rPr>
              <w:t>ivnostníci pracující převážně z domova</w:t>
            </w:r>
            <w:r w:rsidR="00590470">
              <w:rPr>
                <w:rFonts w:asciiTheme="minorHAnsi" w:eastAsia="Times New Roman" w:hAnsiTheme="minorHAnsi"/>
                <w:sz w:val="20"/>
                <w:szCs w:val="20"/>
              </w:rPr>
              <w:t>. Pracovní prostory poskytnou začínajícím podnikatelům nezbytné technické zázemí (kancelářský nábytek, připojení k internetu, sí</w:t>
            </w:r>
            <w:r w:rsidR="00590470">
              <w:rPr>
                <w:rFonts w:ascii="Calibri" w:eastAsia="Times New Roman" w:hAnsi="Calibri"/>
                <w:sz w:val="20"/>
                <w:szCs w:val="20"/>
              </w:rPr>
              <w:t>ť</w:t>
            </w:r>
            <w:r w:rsidR="00590470">
              <w:rPr>
                <w:rFonts w:asciiTheme="minorHAnsi" w:eastAsia="Times New Roman" w:hAnsiTheme="minorHAnsi"/>
                <w:sz w:val="20"/>
                <w:szCs w:val="20"/>
              </w:rPr>
              <w:t>ovou tiskárnu, zasedací místnost s projektorem) za nízkou cenu a zárove</w:t>
            </w:r>
            <w:r w:rsidR="00590470">
              <w:rPr>
                <w:rFonts w:ascii="Calibri" w:eastAsia="Times New Roman" w:hAnsi="Calibri"/>
                <w:sz w:val="20"/>
                <w:szCs w:val="20"/>
              </w:rPr>
              <w:t>ň</w:t>
            </w:r>
            <w:r w:rsidR="00590470">
              <w:rPr>
                <w:rFonts w:asciiTheme="minorHAnsi" w:eastAsia="Times New Roman" w:hAnsiTheme="minorHAnsi"/>
                <w:sz w:val="20"/>
                <w:szCs w:val="20"/>
              </w:rPr>
              <w:t xml:space="preserve"> bude takové pracoviště místem pro inspiraci a nabídne</w:t>
            </w:r>
            <w:r w:rsidR="00590470" w:rsidRPr="00F25B86">
              <w:rPr>
                <w:rFonts w:asciiTheme="minorHAnsi" w:eastAsia="Times New Roman" w:hAnsiTheme="minorHAnsi"/>
                <w:sz w:val="20"/>
                <w:szCs w:val="20"/>
              </w:rPr>
              <w:t xml:space="preserve"> možnost zbavit se pocitu izolace při práci z</w:t>
            </w:r>
            <w:r w:rsidR="00590470">
              <w:rPr>
                <w:rFonts w:asciiTheme="minorHAnsi" w:eastAsia="Times New Roman" w:hAnsiTheme="minorHAnsi"/>
                <w:sz w:val="20"/>
                <w:szCs w:val="20"/>
              </w:rPr>
              <w:t> </w:t>
            </w:r>
            <w:r w:rsidR="00590470" w:rsidRPr="00F25B86">
              <w:rPr>
                <w:rFonts w:asciiTheme="minorHAnsi" w:eastAsia="Times New Roman" w:hAnsiTheme="minorHAnsi"/>
                <w:sz w:val="20"/>
                <w:szCs w:val="20"/>
              </w:rPr>
              <w:t>domu</w:t>
            </w:r>
            <w:r w:rsidR="00590470">
              <w:rPr>
                <w:rFonts w:asciiTheme="minorHAnsi" w:eastAsia="Times New Roman" w:hAnsiTheme="minorHAnsi"/>
                <w:sz w:val="20"/>
                <w:szCs w:val="20"/>
              </w:rPr>
              <w:t>.</w:t>
            </w:r>
            <w:r>
              <w:rPr>
                <w:rFonts w:asciiTheme="minorHAnsi" w:eastAsia="Times New Roman" w:hAnsiTheme="minorHAnsi"/>
                <w:sz w:val="20"/>
                <w:szCs w:val="20"/>
              </w:rPr>
              <w:t xml:space="preserve"> Organizací ankety podnikatel roku chce město p</w:t>
            </w:r>
            <w:r>
              <w:rPr>
                <w:rFonts w:ascii="Calibri" w:eastAsia="Times New Roman" w:hAnsi="Calibri"/>
                <w:sz w:val="20"/>
                <w:szCs w:val="20"/>
              </w:rPr>
              <w:t>ř</w:t>
            </w:r>
            <w:r>
              <w:rPr>
                <w:rFonts w:asciiTheme="minorHAnsi" w:eastAsia="Times New Roman" w:hAnsiTheme="minorHAnsi"/>
                <w:sz w:val="20"/>
                <w:szCs w:val="20"/>
              </w:rPr>
              <w:t>edev</w:t>
            </w:r>
            <w:r>
              <w:rPr>
                <w:rFonts w:ascii="Calibri" w:eastAsia="Times New Roman" w:hAnsi="Calibri"/>
                <w:sz w:val="20"/>
                <w:szCs w:val="20"/>
              </w:rPr>
              <w:t>š</w:t>
            </w:r>
            <w:r>
              <w:rPr>
                <w:rFonts w:asciiTheme="minorHAnsi" w:eastAsia="Times New Roman" w:hAnsiTheme="minorHAnsi"/>
                <w:sz w:val="20"/>
                <w:szCs w:val="20"/>
              </w:rPr>
              <w:t>ím ocenit a podpořit tak místní živnostníky a nové i stávající fir</w:t>
            </w:r>
            <w:r w:rsidRPr="003935B5">
              <w:rPr>
                <w:rFonts w:asciiTheme="minorHAnsi" w:eastAsia="Times New Roman" w:hAnsiTheme="minorHAnsi"/>
                <w:sz w:val="20"/>
                <w:szCs w:val="20"/>
              </w:rPr>
              <w:t>m</w:t>
            </w:r>
            <w:r>
              <w:rPr>
                <w:rFonts w:asciiTheme="minorHAnsi" w:eastAsia="Times New Roman" w:hAnsiTheme="minorHAnsi"/>
                <w:sz w:val="20"/>
                <w:szCs w:val="20"/>
              </w:rPr>
              <w:t>y poskytující</w:t>
            </w:r>
            <w:r w:rsidRPr="003935B5">
              <w:rPr>
                <w:rFonts w:asciiTheme="minorHAnsi" w:eastAsia="Times New Roman" w:hAnsiTheme="minorHAnsi"/>
                <w:sz w:val="20"/>
                <w:szCs w:val="20"/>
              </w:rPr>
              <w:t xml:space="preserve"> občanům města kvalitní služby.</w:t>
            </w:r>
            <w:r>
              <w:rPr>
                <w:rFonts w:asciiTheme="minorHAnsi" w:eastAsia="Times New Roman" w:hAnsiTheme="minorHAnsi"/>
                <w:sz w:val="20"/>
                <w:szCs w:val="20"/>
              </w:rPr>
              <w:t xml:space="preserve"> </w:t>
            </w:r>
          </w:p>
        </w:tc>
      </w:tr>
      <w:tr w:rsidR="00590470" w:rsidRPr="004159D2" w:rsidTr="005577B2">
        <w:trPr>
          <w:trHeight w:val="530"/>
        </w:trPr>
        <w:tc>
          <w:tcPr>
            <w:tcW w:w="8960" w:type="dxa"/>
            <w:tcBorders>
              <w:top w:val="nil"/>
              <w:left w:val="nil"/>
              <w:bottom w:val="single" w:sz="8" w:space="0" w:color="FFFFFF"/>
              <w:right w:val="single" w:sz="8" w:space="0" w:color="FFFFFF"/>
            </w:tcBorders>
            <w:shd w:val="clear" w:color="000000" w:fill="DBE5F1"/>
            <w:vAlign w:val="bottom"/>
            <w:hideMark/>
          </w:tcPr>
          <w:p w:rsidR="00C73729" w:rsidRDefault="00590470" w:rsidP="00013DEE">
            <w:pPr>
              <w:pStyle w:val="Bezmezer"/>
              <w:jc w:val="left"/>
              <w:rPr>
                <w:rFonts w:eastAsia="Times New Roman"/>
                <w:sz w:val="20"/>
                <w:szCs w:val="20"/>
              </w:rPr>
            </w:pPr>
            <w:r w:rsidRPr="00372153">
              <w:rPr>
                <w:rFonts w:eastAsia="Times New Roman"/>
                <w:b/>
                <w:sz w:val="20"/>
              </w:rPr>
              <w:t>Opatření naplňující cíl</w:t>
            </w:r>
          </w:p>
          <w:p w:rsidR="00590470" w:rsidRDefault="00590470" w:rsidP="005E77F5">
            <w:pPr>
              <w:pStyle w:val="Bezmezer"/>
              <w:numPr>
                <w:ilvl w:val="0"/>
                <w:numId w:val="30"/>
              </w:numPr>
              <w:jc w:val="left"/>
              <w:rPr>
                <w:rFonts w:eastAsia="Times New Roman"/>
                <w:sz w:val="20"/>
                <w:szCs w:val="20"/>
              </w:rPr>
            </w:pPr>
            <w:r>
              <w:rPr>
                <w:rFonts w:eastAsia="Times New Roman"/>
                <w:sz w:val="20"/>
                <w:szCs w:val="20"/>
              </w:rPr>
              <w:t>Vytvoření stálé komunikační platformy</w:t>
            </w:r>
            <w:r w:rsidRPr="003935B5">
              <w:rPr>
                <w:rFonts w:eastAsia="Times New Roman"/>
                <w:sz w:val="20"/>
                <w:szCs w:val="20"/>
              </w:rPr>
              <w:t xml:space="preserve"> s podnikateli </w:t>
            </w:r>
          </w:p>
          <w:p w:rsidR="00590470" w:rsidRPr="00ED6A8F" w:rsidRDefault="005577B2" w:rsidP="005577B2">
            <w:pPr>
              <w:pStyle w:val="Bezmezer"/>
              <w:numPr>
                <w:ilvl w:val="0"/>
                <w:numId w:val="30"/>
              </w:numPr>
              <w:rPr>
                <w:rFonts w:eastAsia="Times New Roman"/>
                <w:sz w:val="20"/>
                <w:szCs w:val="20"/>
              </w:rPr>
            </w:pPr>
            <w:r>
              <w:rPr>
                <w:rFonts w:eastAsia="Times New Roman"/>
                <w:sz w:val="20"/>
                <w:szCs w:val="20"/>
              </w:rPr>
              <w:t>Podpora místních podnikatelů (o</w:t>
            </w:r>
            <w:r w:rsidR="00590470">
              <w:rPr>
                <w:rFonts w:eastAsia="Times New Roman"/>
                <w:sz w:val="20"/>
                <w:szCs w:val="20"/>
              </w:rPr>
              <w:t>rganizace soutěže podnikatel roku</w:t>
            </w:r>
            <w:r>
              <w:rPr>
                <w:rFonts w:eastAsia="Times New Roman"/>
                <w:sz w:val="20"/>
                <w:szCs w:val="20"/>
              </w:rPr>
              <w:t xml:space="preserve">, </w:t>
            </w:r>
            <w:proofErr w:type="spellStart"/>
            <w:r>
              <w:rPr>
                <w:rFonts w:eastAsia="Times New Roman"/>
                <w:sz w:val="20"/>
                <w:szCs w:val="20"/>
              </w:rPr>
              <w:t>c</w:t>
            </w:r>
            <w:r w:rsidR="00590470">
              <w:rPr>
                <w:rFonts w:eastAsia="Times New Roman"/>
                <w:sz w:val="20"/>
                <w:szCs w:val="20"/>
              </w:rPr>
              <w:t>oworking</w:t>
            </w:r>
            <w:proofErr w:type="spellEnd"/>
            <w:r w:rsidR="00555F67">
              <w:rPr>
                <w:rFonts w:eastAsia="Times New Roman"/>
                <w:sz w:val="20"/>
                <w:szCs w:val="20"/>
              </w:rPr>
              <w:t>, sdílená infrastruktura</w:t>
            </w:r>
            <w:r>
              <w:rPr>
                <w:rFonts w:eastAsia="Times New Roman"/>
                <w:sz w:val="20"/>
                <w:szCs w:val="20"/>
              </w:rPr>
              <w:t>)</w:t>
            </w:r>
          </w:p>
        </w:tc>
      </w:tr>
      <w:tr w:rsidR="00590470" w:rsidRPr="004159D2" w:rsidTr="00013DEE">
        <w:trPr>
          <w:trHeight w:val="402"/>
        </w:trPr>
        <w:tc>
          <w:tcPr>
            <w:tcW w:w="8960" w:type="dxa"/>
            <w:tcBorders>
              <w:top w:val="nil"/>
              <w:left w:val="nil"/>
              <w:bottom w:val="single" w:sz="8" w:space="0" w:color="FFFFFF"/>
              <w:right w:val="single" w:sz="8" w:space="0" w:color="FFFFFF"/>
            </w:tcBorders>
            <w:shd w:val="clear" w:color="000000" w:fill="DBE5F1"/>
            <w:vAlign w:val="bottom"/>
            <w:hideMark/>
          </w:tcPr>
          <w:p w:rsidR="00C73729" w:rsidRDefault="00590470" w:rsidP="00013DEE">
            <w:pPr>
              <w:pStyle w:val="Bezmezer"/>
              <w:jc w:val="left"/>
              <w:rPr>
                <w:rFonts w:eastAsia="Times New Roman"/>
                <w:sz w:val="20"/>
                <w:szCs w:val="20"/>
              </w:rPr>
            </w:pPr>
            <w:r w:rsidRPr="003A1D90">
              <w:rPr>
                <w:rFonts w:eastAsia="Times New Roman"/>
                <w:b/>
                <w:sz w:val="20"/>
              </w:rPr>
              <w:t>Indikátory výstupu</w:t>
            </w:r>
          </w:p>
          <w:p w:rsidR="00590470" w:rsidRDefault="00C73729" w:rsidP="005E77F5">
            <w:pPr>
              <w:pStyle w:val="Bezmezer"/>
              <w:numPr>
                <w:ilvl w:val="0"/>
                <w:numId w:val="31"/>
              </w:numPr>
              <w:jc w:val="left"/>
              <w:rPr>
                <w:rFonts w:eastAsia="Times New Roman"/>
                <w:sz w:val="20"/>
                <w:szCs w:val="20"/>
              </w:rPr>
            </w:pPr>
            <w:r>
              <w:rPr>
                <w:rFonts w:eastAsia="Times New Roman"/>
                <w:sz w:val="20"/>
                <w:szCs w:val="20"/>
              </w:rPr>
              <w:t>P</w:t>
            </w:r>
            <w:r w:rsidR="00590470" w:rsidRPr="00E559AE">
              <w:rPr>
                <w:rFonts w:eastAsia="Times New Roman"/>
                <w:sz w:val="20"/>
                <w:szCs w:val="20"/>
              </w:rPr>
              <w:t xml:space="preserve">očet uskutečněných vzájemných jednání města a reprezentace podnikatelských subjektů </w:t>
            </w:r>
          </w:p>
          <w:p w:rsidR="00590470" w:rsidRPr="00754089" w:rsidRDefault="00590470" w:rsidP="00754089">
            <w:pPr>
              <w:pStyle w:val="Bezmezer"/>
              <w:numPr>
                <w:ilvl w:val="0"/>
                <w:numId w:val="31"/>
              </w:numPr>
              <w:jc w:val="left"/>
              <w:rPr>
                <w:rFonts w:eastAsia="Times New Roman"/>
                <w:sz w:val="20"/>
                <w:szCs w:val="20"/>
              </w:rPr>
            </w:pPr>
            <w:r w:rsidRPr="00754089">
              <w:rPr>
                <w:rFonts w:eastAsia="Times New Roman"/>
                <w:sz w:val="20"/>
                <w:szCs w:val="20"/>
              </w:rPr>
              <w:lastRenderedPageBreak/>
              <w:t xml:space="preserve">Počet </w:t>
            </w:r>
            <w:r w:rsidR="005577B2" w:rsidRPr="00754089">
              <w:rPr>
                <w:rFonts w:eastAsia="Times New Roman"/>
                <w:sz w:val="20"/>
                <w:szCs w:val="20"/>
              </w:rPr>
              <w:t>opat</w:t>
            </w:r>
            <w:r w:rsidR="005577B2" w:rsidRPr="00754089">
              <w:rPr>
                <w:rFonts w:ascii="Calibri" w:eastAsia="Times New Roman" w:hAnsi="Calibri"/>
                <w:sz w:val="20"/>
                <w:szCs w:val="20"/>
              </w:rPr>
              <w:t>ř</w:t>
            </w:r>
            <w:r w:rsidR="005577B2" w:rsidRPr="00754089">
              <w:rPr>
                <w:rFonts w:eastAsia="Times New Roman"/>
                <w:sz w:val="20"/>
                <w:szCs w:val="20"/>
              </w:rPr>
              <w:t>ení na podporu podnikatel</w:t>
            </w:r>
            <w:r w:rsidR="005577B2" w:rsidRPr="00754089">
              <w:rPr>
                <w:rFonts w:ascii="Calibri" w:eastAsia="Times New Roman" w:hAnsi="Calibri"/>
                <w:sz w:val="20"/>
                <w:szCs w:val="20"/>
              </w:rPr>
              <w:t>ů</w:t>
            </w:r>
          </w:p>
        </w:tc>
      </w:tr>
      <w:tr w:rsidR="00590470" w:rsidRPr="004159D2" w:rsidTr="00013DEE">
        <w:trPr>
          <w:trHeight w:val="700"/>
        </w:trPr>
        <w:tc>
          <w:tcPr>
            <w:tcW w:w="8960" w:type="dxa"/>
            <w:tcBorders>
              <w:top w:val="nil"/>
              <w:left w:val="nil"/>
              <w:bottom w:val="single" w:sz="8" w:space="0" w:color="FFFFFF"/>
              <w:right w:val="single" w:sz="8" w:space="0" w:color="FFFFFF"/>
            </w:tcBorders>
            <w:shd w:val="clear" w:color="000000" w:fill="DBE5F1"/>
            <w:vAlign w:val="bottom"/>
            <w:hideMark/>
          </w:tcPr>
          <w:p w:rsidR="00C73729" w:rsidRDefault="00590470" w:rsidP="00013DEE">
            <w:pPr>
              <w:pStyle w:val="Bezmezer"/>
              <w:jc w:val="left"/>
              <w:rPr>
                <w:rFonts w:eastAsia="Times New Roman"/>
                <w:sz w:val="20"/>
              </w:rPr>
            </w:pPr>
            <w:r w:rsidRPr="003A1D90">
              <w:rPr>
                <w:rFonts w:eastAsia="Times New Roman"/>
                <w:b/>
                <w:sz w:val="20"/>
              </w:rPr>
              <w:lastRenderedPageBreak/>
              <w:t>Realizátoři projektů</w:t>
            </w:r>
          </w:p>
          <w:p w:rsidR="00590470" w:rsidRPr="003A1D90" w:rsidRDefault="00590470" w:rsidP="005E77F5">
            <w:pPr>
              <w:pStyle w:val="Bezmezer"/>
              <w:numPr>
                <w:ilvl w:val="0"/>
                <w:numId w:val="32"/>
              </w:numPr>
              <w:jc w:val="left"/>
              <w:rPr>
                <w:rFonts w:eastAsia="Times New Roman"/>
                <w:sz w:val="20"/>
              </w:rPr>
            </w:pPr>
            <w:r w:rsidRPr="003A1D90">
              <w:rPr>
                <w:rFonts w:eastAsia="Times New Roman"/>
                <w:sz w:val="20"/>
              </w:rPr>
              <w:t>Město Roudnice nad Labem</w:t>
            </w:r>
          </w:p>
          <w:p w:rsidR="00590470" w:rsidRPr="004159D2" w:rsidRDefault="00590470" w:rsidP="005E77F5">
            <w:pPr>
              <w:pStyle w:val="Bezmezer"/>
              <w:numPr>
                <w:ilvl w:val="0"/>
                <w:numId w:val="32"/>
              </w:numPr>
              <w:jc w:val="left"/>
              <w:rPr>
                <w:rFonts w:eastAsia="Times New Roman"/>
              </w:rPr>
            </w:pPr>
            <w:r w:rsidRPr="00E559AE">
              <w:rPr>
                <w:rFonts w:eastAsia="Times New Roman"/>
                <w:sz w:val="20"/>
              </w:rPr>
              <w:t>Podnikatelské subjekty</w:t>
            </w:r>
          </w:p>
        </w:tc>
      </w:tr>
      <w:tr w:rsidR="00590470" w:rsidRPr="004159D2" w:rsidTr="00013DEE">
        <w:trPr>
          <w:trHeight w:val="512"/>
        </w:trPr>
        <w:tc>
          <w:tcPr>
            <w:tcW w:w="8960" w:type="dxa"/>
            <w:tcBorders>
              <w:top w:val="nil"/>
              <w:left w:val="nil"/>
              <w:bottom w:val="single" w:sz="8" w:space="0" w:color="FFFFFF"/>
              <w:right w:val="single" w:sz="8" w:space="0" w:color="FFFFFF"/>
            </w:tcBorders>
            <w:shd w:val="clear" w:color="000000" w:fill="DBE5F1"/>
            <w:vAlign w:val="bottom"/>
            <w:hideMark/>
          </w:tcPr>
          <w:p w:rsidR="00590470" w:rsidRPr="003A1D90" w:rsidRDefault="00590470" w:rsidP="00013DEE">
            <w:pPr>
              <w:pStyle w:val="Bezmezer"/>
              <w:jc w:val="left"/>
              <w:rPr>
                <w:rFonts w:eastAsia="Times New Roman"/>
                <w:b/>
                <w:sz w:val="20"/>
              </w:rPr>
            </w:pPr>
            <w:r w:rsidRPr="003A1D90">
              <w:rPr>
                <w:rFonts w:eastAsia="Times New Roman"/>
                <w:b/>
                <w:sz w:val="20"/>
              </w:rPr>
              <w:t>Garant projektů realizovaných městem</w:t>
            </w:r>
          </w:p>
          <w:p w:rsidR="00590470" w:rsidRPr="004159D2" w:rsidRDefault="00C73729" w:rsidP="00013DEE">
            <w:pPr>
              <w:pStyle w:val="Bezmezer"/>
              <w:jc w:val="left"/>
              <w:rPr>
                <w:rFonts w:eastAsia="Times New Roman"/>
              </w:rPr>
            </w:pPr>
            <w:r w:rsidRPr="00C73729">
              <w:rPr>
                <w:rFonts w:eastAsia="Times New Roman"/>
                <w:sz w:val="20"/>
              </w:rPr>
              <w:t>Živnostenský úřad</w:t>
            </w:r>
          </w:p>
        </w:tc>
      </w:tr>
      <w:tr w:rsidR="00590470" w:rsidRPr="004159D2" w:rsidTr="00C73729">
        <w:trPr>
          <w:trHeight w:val="268"/>
        </w:trPr>
        <w:tc>
          <w:tcPr>
            <w:tcW w:w="8960" w:type="dxa"/>
            <w:tcBorders>
              <w:top w:val="nil"/>
              <w:left w:val="nil"/>
              <w:bottom w:val="single" w:sz="8" w:space="0" w:color="FFFFFF"/>
              <w:right w:val="single" w:sz="8" w:space="0" w:color="FFFFFF"/>
            </w:tcBorders>
            <w:shd w:val="clear" w:color="000000" w:fill="DBE5F1"/>
            <w:hideMark/>
          </w:tcPr>
          <w:p w:rsidR="00590470" w:rsidRPr="004159D2" w:rsidRDefault="00590470" w:rsidP="00547D1B">
            <w:pPr>
              <w:pStyle w:val="Bezmezer"/>
              <w:jc w:val="left"/>
              <w:rPr>
                <w:rFonts w:ascii="Calibri" w:eastAsia="Times New Roman" w:hAnsi="Calibri" w:cs="Times New Roman"/>
                <w:b/>
                <w:bCs/>
                <w:color w:val="000000"/>
                <w:sz w:val="20"/>
                <w:szCs w:val="20"/>
              </w:rPr>
            </w:pPr>
            <w:r w:rsidRPr="00547D1B">
              <w:rPr>
                <w:rFonts w:eastAsia="Times New Roman"/>
                <w:b/>
                <w:sz w:val="20"/>
              </w:rPr>
              <w:t>Vazby na ostatní cíle</w:t>
            </w:r>
          </w:p>
        </w:tc>
      </w:tr>
    </w:tbl>
    <w:p w:rsidR="00555F67" w:rsidRDefault="00555F67" w:rsidP="00555F67">
      <w:pPr>
        <w:pStyle w:val="Nadpis3"/>
        <w:ind w:left="709"/>
        <w:rPr>
          <w:color w:val="76923C" w:themeColor="accent3" w:themeShade="BF"/>
        </w:rPr>
      </w:pPr>
    </w:p>
    <w:p w:rsidR="00D91528" w:rsidRDefault="00D91528" w:rsidP="00D91528"/>
    <w:p w:rsidR="00D91528" w:rsidRDefault="00D91528" w:rsidP="00D91528"/>
    <w:p w:rsidR="00D91528" w:rsidRDefault="00D91528" w:rsidP="00D91528"/>
    <w:p w:rsidR="00D91528" w:rsidRDefault="00D91528" w:rsidP="00D91528"/>
    <w:p w:rsidR="00D91528" w:rsidRDefault="00D91528" w:rsidP="00D91528"/>
    <w:p w:rsidR="00D91528" w:rsidRDefault="00D91528" w:rsidP="00D91528"/>
    <w:p w:rsidR="00D91528" w:rsidRDefault="00D91528" w:rsidP="00D91528"/>
    <w:p w:rsidR="00D91528" w:rsidRDefault="00D91528" w:rsidP="00D91528"/>
    <w:p w:rsidR="00D91528" w:rsidRDefault="00D91528" w:rsidP="00D91528"/>
    <w:p w:rsidR="00D91528" w:rsidRDefault="00D91528" w:rsidP="00D91528"/>
    <w:p w:rsidR="00D91528" w:rsidRDefault="00D91528" w:rsidP="00D91528"/>
    <w:p w:rsidR="00D91528" w:rsidRDefault="00D91528" w:rsidP="00D91528"/>
    <w:p w:rsidR="00D91528" w:rsidRDefault="00D91528" w:rsidP="00D91528"/>
    <w:p w:rsidR="00D91528" w:rsidRDefault="00D91528" w:rsidP="00D91528"/>
    <w:p w:rsidR="00D91528" w:rsidRDefault="00D91528" w:rsidP="00D91528"/>
    <w:p w:rsidR="00D91528" w:rsidRDefault="00D91528" w:rsidP="00D91528"/>
    <w:p w:rsidR="00D91528" w:rsidRDefault="00D91528" w:rsidP="00D91528"/>
    <w:p w:rsidR="00D91528" w:rsidRDefault="00D91528" w:rsidP="00D91528"/>
    <w:p w:rsidR="00D91528" w:rsidRPr="00D91528" w:rsidRDefault="00D91528" w:rsidP="00D91528"/>
    <w:p w:rsidR="004159D2" w:rsidRPr="00EE5B15" w:rsidRDefault="004159D2" w:rsidP="005E77F5">
      <w:pPr>
        <w:pStyle w:val="Nadpis3"/>
        <w:numPr>
          <w:ilvl w:val="2"/>
          <w:numId w:val="3"/>
        </w:numPr>
        <w:ind w:left="709" w:hanging="709"/>
        <w:rPr>
          <w:color w:val="76923C" w:themeColor="accent3" w:themeShade="BF"/>
        </w:rPr>
      </w:pPr>
      <w:bookmarkStart w:id="103" w:name="_Toc448844441"/>
      <w:r w:rsidRPr="00EE5B15">
        <w:rPr>
          <w:color w:val="76923C" w:themeColor="accent3" w:themeShade="BF"/>
        </w:rPr>
        <w:lastRenderedPageBreak/>
        <w:t>Environmentální pilíř</w:t>
      </w:r>
      <w:bookmarkEnd w:id="103"/>
    </w:p>
    <w:p w:rsidR="004159D2" w:rsidRPr="00EE5B15" w:rsidRDefault="004159D2" w:rsidP="005E77F5">
      <w:pPr>
        <w:pStyle w:val="Nadpis4"/>
        <w:numPr>
          <w:ilvl w:val="3"/>
          <w:numId w:val="3"/>
        </w:numPr>
        <w:ind w:left="851" w:hanging="851"/>
        <w:rPr>
          <w:color w:val="76923C" w:themeColor="accent3" w:themeShade="BF"/>
        </w:rPr>
      </w:pPr>
      <w:r w:rsidRPr="00EE5B15">
        <w:rPr>
          <w:color w:val="76923C" w:themeColor="accent3" w:themeShade="BF"/>
        </w:rPr>
        <w:t>Doprava</w:t>
      </w:r>
    </w:p>
    <w:tbl>
      <w:tblPr>
        <w:tblW w:w="8960" w:type="dxa"/>
        <w:tblCellMar>
          <w:left w:w="70" w:type="dxa"/>
          <w:right w:w="70" w:type="dxa"/>
        </w:tblCellMar>
        <w:tblLook w:val="04A0" w:firstRow="1" w:lastRow="0" w:firstColumn="1" w:lastColumn="0" w:noHBand="0" w:noVBand="1"/>
      </w:tblPr>
      <w:tblGrid>
        <w:gridCol w:w="8960"/>
      </w:tblGrid>
      <w:tr w:rsidR="004159D2" w:rsidRPr="004159D2" w:rsidTr="00F42AAA">
        <w:trPr>
          <w:trHeight w:val="525"/>
        </w:trPr>
        <w:tc>
          <w:tcPr>
            <w:tcW w:w="8960" w:type="dxa"/>
            <w:tcBorders>
              <w:top w:val="nil"/>
              <w:left w:val="nil"/>
              <w:bottom w:val="nil"/>
              <w:right w:val="nil"/>
            </w:tcBorders>
            <w:shd w:val="clear" w:color="auto" w:fill="9BBB59" w:themeFill="accent3"/>
            <w:vAlign w:val="bottom"/>
            <w:hideMark/>
          </w:tcPr>
          <w:p w:rsidR="004159D2" w:rsidRDefault="00A155E3" w:rsidP="004159D2">
            <w:pPr>
              <w:spacing w:after="0" w:line="240" w:lineRule="auto"/>
              <w:jc w:val="center"/>
              <w:rPr>
                <w:rFonts w:ascii="Calibri" w:eastAsia="Times New Roman" w:hAnsi="Calibri" w:cs="Times New Roman"/>
                <w:color w:val="FFFFFF"/>
                <w:sz w:val="20"/>
                <w:szCs w:val="20"/>
              </w:rPr>
            </w:pPr>
            <w:r>
              <w:rPr>
                <w:rFonts w:ascii="Calibri" w:eastAsia="Times New Roman" w:hAnsi="Calibri" w:cs="Times New Roman"/>
                <w:color w:val="FFFFFF"/>
                <w:sz w:val="20"/>
                <w:szCs w:val="20"/>
              </w:rPr>
              <w:t xml:space="preserve">Specifický </w:t>
            </w:r>
            <w:r w:rsidR="00547D1B">
              <w:rPr>
                <w:rFonts w:ascii="Calibri" w:eastAsia="Times New Roman" w:hAnsi="Calibri" w:cs="Times New Roman"/>
                <w:color w:val="FFFFFF"/>
                <w:sz w:val="20"/>
                <w:szCs w:val="20"/>
              </w:rPr>
              <w:t xml:space="preserve">cíl </w:t>
            </w:r>
            <w:r w:rsidR="004159D2">
              <w:rPr>
                <w:rFonts w:ascii="Calibri" w:eastAsia="Times New Roman" w:hAnsi="Calibri" w:cs="Times New Roman"/>
                <w:color w:val="FFFFFF"/>
                <w:sz w:val="20"/>
                <w:szCs w:val="20"/>
              </w:rPr>
              <w:t>3.1.</w:t>
            </w:r>
          </w:p>
          <w:p w:rsidR="004159D2" w:rsidRPr="004159D2" w:rsidRDefault="004159D2" w:rsidP="004159D2">
            <w:pPr>
              <w:spacing w:after="0" w:line="240" w:lineRule="auto"/>
              <w:jc w:val="center"/>
              <w:rPr>
                <w:rFonts w:ascii="Calibri" w:eastAsia="Times New Roman" w:hAnsi="Calibri" w:cs="Times New Roman"/>
                <w:color w:val="FFFFFF"/>
                <w:sz w:val="20"/>
                <w:szCs w:val="20"/>
              </w:rPr>
            </w:pPr>
            <w:r w:rsidRPr="004159D2">
              <w:rPr>
                <w:rFonts w:ascii="Calibri" w:eastAsia="Times New Roman" w:hAnsi="Calibri" w:cs="Times New Roman"/>
                <w:color w:val="FFFFFF"/>
                <w:sz w:val="20"/>
                <w:szCs w:val="20"/>
              </w:rPr>
              <w:t>Uplatňování koncepčního přístupu vedoucího k většímu komfortu mobility občanů a firem ve městě a jeho okolí</w:t>
            </w:r>
          </w:p>
        </w:tc>
      </w:tr>
      <w:tr w:rsidR="004159D2" w:rsidRPr="004159D2" w:rsidTr="00F42AAA">
        <w:trPr>
          <w:trHeight w:val="1065"/>
        </w:trPr>
        <w:tc>
          <w:tcPr>
            <w:tcW w:w="8960" w:type="dxa"/>
            <w:tcBorders>
              <w:top w:val="nil"/>
              <w:left w:val="nil"/>
              <w:bottom w:val="single" w:sz="8" w:space="0" w:color="FFFFFF"/>
              <w:right w:val="single" w:sz="8" w:space="0" w:color="FFFFFF"/>
            </w:tcBorders>
            <w:shd w:val="clear" w:color="auto" w:fill="C2D69B" w:themeFill="accent3" w:themeFillTint="99"/>
            <w:hideMark/>
          </w:tcPr>
          <w:p w:rsidR="00C73729" w:rsidRDefault="00C73729" w:rsidP="00C73729">
            <w:pPr>
              <w:spacing w:after="0" w:line="240" w:lineRule="auto"/>
              <w:rPr>
                <w:rFonts w:ascii="Calibri" w:eastAsia="Times New Roman" w:hAnsi="Calibri" w:cs="Times New Roman"/>
                <w:b/>
                <w:bCs/>
                <w:color w:val="000000"/>
                <w:sz w:val="20"/>
                <w:szCs w:val="20"/>
              </w:rPr>
            </w:pPr>
            <w:r>
              <w:rPr>
                <w:rFonts w:ascii="Calibri" w:eastAsia="Times New Roman" w:hAnsi="Calibri" w:cs="Times New Roman"/>
                <w:b/>
                <w:bCs/>
                <w:color w:val="000000"/>
                <w:sz w:val="20"/>
                <w:szCs w:val="20"/>
              </w:rPr>
              <w:t>V</w:t>
            </w:r>
            <w:r w:rsidR="004159D2" w:rsidRPr="004159D2">
              <w:rPr>
                <w:rFonts w:ascii="Calibri" w:eastAsia="Times New Roman" w:hAnsi="Calibri" w:cs="Times New Roman"/>
                <w:b/>
                <w:bCs/>
                <w:color w:val="000000"/>
                <w:sz w:val="20"/>
                <w:szCs w:val="20"/>
              </w:rPr>
              <w:t>ýchozí situace - vazba na analytickou část</w:t>
            </w:r>
          </w:p>
          <w:p w:rsidR="004159D2" w:rsidRPr="00C73729" w:rsidRDefault="001A3DA2" w:rsidP="00C73729">
            <w:pPr>
              <w:spacing w:after="0" w:line="240" w:lineRule="auto"/>
              <w:jc w:val="both"/>
              <w:rPr>
                <w:rFonts w:ascii="Calibri" w:eastAsia="Times New Roman" w:hAnsi="Calibri" w:cs="Times New Roman"/>
                <w:bCs/>
                <w:color w:val="000000"/>
                <w:sz w:val="20"/>
                <w:szCs w:val="20"/>
              </w:rPr>
            </w:pPr>
            <w:r w:rsidRPr="00C73729">
              <w:rPr>
                <w:rFonts w:ascii="Calibri" w:eastAsia="Times New Roman" w:hAnsi="Calibri" w:cs="Times New Roman"/>
                <w:bCs/>
                <w:color w:val="000000"/>
                <w:sz w:val="20"/>
                <w:szCs w:val="20"/>
              </w:rPr>
              <w:t xml:space="preserve">Dle dotazníkového šetření mezi obyvateli panuje velká nespokojenost v oblasti silniční dopravy, celkově je tazateli hodnocena velice negativně. Největším problémem dopravy je dle občanů absence obchvatu. </w:t>
            </w:r>
            <w:r w:rsidR="00E771CE" w:rsidRPr="00C73729">
              <w:rPr>
                <w:rFonts w:ascii="Calibri" w:eastAsia="Times New Roman" w:hAnsi="Calibri" w:cs="Times New Roman"/>
                <w:bCs/>
                <w:color w:val="000000"/>
                <w:sz w:val="20"/>
                <w:szCs w:val="20"/>
              </w:rPr>
              <w:t xml:space="preserve">Dalšími problémy dopravy ve městě je absence záchytného parkoviště a nedostatečný počet parkovacích míst zejména v </w:t>
            </w:r>
            <w:r w:rsidRPr="00C73729">
              <w:rPr>
                <w:rFonts w:ascii="Calibri" w:eastAsia="Times New Roman" w:hAnsi="Calibri" w:cs="Times New Roman"/>
                <w:bCs/>
                <w:color w:val="000000"/>
                <w:sz w:val="20"/>
                <w:szCs w:val="20"/>
              </w:rPr>
              <w:t xml:space="preserve">lokalitě sídliště Hracholusky. Problémem </w:t>
            </w:r>
            <w:r w:rsidR="00E771CE" w:rsidRPr="00C73729">
              <w:rPr>
                <w:rFonts w:ascii="Calibri" w:eastAsia="Times New Roman" w:hAnsi="Calibri" w:cs="Times New Roman"/>
                <w:bCs/>
                <w:color w:val="000000"/>
                <w:sz w:val="20"/>
                <w:szCs w:val="20"/>
              </w:rPr>
              <w:t>je</w:t>
            </w:r>
            <w:r w:rsidRPr="00C73729">
              <w:rPr>
                <w:rFonts w:ascii="Calibri" w:eastAsia="Times New Roman" w:hAnsi="Calibri" w:cs="Times New Roman"/>
                <w:bCs/>
                <w:color w:val="000000"/>
                <w:sz w:val="20"/>
                <w:szCs w:val="20"/>
              </w:rPr>
              <w:t xml:space="preserve"> mj. i</w:t>
            </w:r>
            <w:r w:rsidR="00E771CE" w:rsidRPr="00C73729">
              <w:rPr>
                <w:rFonts w:ascii="Calibri" w:eastAsia="Times New Roman" w:hAnsi="Calibri" w:cs="Times New Roman"/>
                <w:bCs/>
                <w:color w:val="000000"/>
                <w:sz w:val="20"/>
                <w:szCs w:val="20"/>
              </w:rPr>
              <w:t xml:space="preserve"> špatný stav některých komunikací.</w:t>
            </w:r>
          </w:p>
        </w:tc>
      </w:tr>
      <w:tr w:rsidR="00590470" w:rsidRPr="004159D2" w:rsidTr="00F42AAA">
        <w:trPr>
          <w:trHeight w:val="812"/>
        </w:trPr>
        <w:tc>
          <w:tcPr>
            <w:tcW w:w="8960" w:type="dxa"/>
            <w:tcBorders>
              <w:top w:val="nil"/>
              <w:left w:val="nil"/>
              <w:bottom w:val="single" w:sz="8" w:space="0" w:color="FFFFFF"/>
              <w:right w:val="nil"/>
            </w:tcBorders>
            <w:shd w:val="clear" w:color="auto" w:fill="C2D69B" w:themeFill="accent3" w:themeFillTint="99"/>
            <w:hideMark/>
          </w:tcPr>
          <w:p w:rsidR="00590470" w:rsidRDefault="00590470" w:rsidP="00547D1B">
            <w:pPr>
              <w:spacing w:after="0" w:line="240" w:lineRule="auto"/>
              <w:jc w:val="both"/>
              <w:rPr>
                <w:rFonts w:ascii="Calibri" w:eastAsia="Times New Roman" w:hAnsi="Calibri" w:cs="Times New Roman"/>
                <w:b/>
                <w:bCs/>
                <w:color w:val="000000"/>
                <w:sz w:val="20"/>
                <w:szCs w:val="20"/>
              </w:rPr>
            </w:pPr>
            <w:r w:rsidRPr="004159D2">
              <w:rPr>
                <w:rFonts w:ascii="Calibri" w:eastAsia="Times New Roman" w:hAnsi="Calibri" w:cs="Times New Roman"/>
                <w:b/>
                <w:bCs/>
                <w:color w:val="000000"/>
                <w:sz w:val="20"/>
                <w:szCs w:val="20"/>
              </w:rPr>
              <w:t xml:space="preserve">Popis naplnění </w:t>
            </w:r>
            <w:r w:rsidR="00912B63">
              <w:rPr>
                <w:rFonts w:ascii="Calibri" w:eastAsia="Times New Roman" w:hAnsi="Calibri" w:cs="Times New Roman"/>
                <w:b/>
                <w:bCs/>
                <w:color w:val="000000"/>
                <w:sz w:val="20"/>
                <w:szCs w:val="20"/>
              </w:rPr>
              <w:t>cíle</w:t>
            </w:r>
          </w:p>
          <w:p w:rsidR="00590470" w:rsidRPr="00590470" w:rsidRDefault="00590470" w:rsidP="00C83107">
            <w:pPr>
              <w:spacing w:after="0" w:line="240" w:lineRule="auto"/>
              <w:jc w:val="both"/>
              <w:rPr>
                <w:rFonts w:ascii="Calibri" w:eastAsia="Times New Roman" w:hAnsi="Calibri" w:cs="Times New Roman"/>
                <w:bCs/>
                <w:color w:val="000000"/>
                <w:sz w:val="20"/>
                <w:szCs w:val="20"/>
              </w:rPr>
            </w:pPr>
            <w:r w:rsidRPr="00590470">
              <w:rPr>
                <w:rFonts w:ascii="Calibri" w:eastAsia="Times New Roman" w:hAnsi="Calibri" w:cs="Times New Roman"/>
                <w:bCs/>
                <w:color w:val="000000"/>
                <w:sz w:val="20"/>
                <w:szCs w:val="20"/>
              </w:rPr>
              <w:t xml:space="preserve">Prvním krokem je revize již zpracované studie </w:t>
            </w:r>
            <w:r w:rsidR="00B261B7" w:rsidRPr="00B261B7">
              <w:rPr>
                <w:rFonts w:ascii="Calibri" w:eastAsia="Times New Roman" w:hAnsi="Calibri" w:cs="Times New Roman"/>
                <w:bCs/>
                <w:color w:val="000000"/>
                <w:sz w:val="20"/>
                <w:szCs w:val="20"/>
              </w:rPr>
              <w:t>Koncepce organizace dopravy a zklidnění dopravy ve městě - dopravní systém</w:t>
            </w:r>
            <w:r w:rsidR="00B261B7">
              <w:rPr>
                <w:rFonts w:ascii="Calibri" w:eastAsia="Times New Roman" w:hAnsi="Calibri" w:cs="Times New Roman"/>
                <w:bCs/>
                <w:color w:val="000000"/>
                <w:sz w:val="20"/>
                <w:szCs w:val="20"/>
              </w:rPr>
              <w:t xml:space="preserve"> (2005</w:t>
            </w:r>
            <w:r w:rsidRPr="00590470">
              <w:rPr>
                <w:rFonts w:ascii="Calibri" w:eastAsia="Times New Roman" w:hAnsi="Calibri" w:cs="Times New Roman"/>
                <w:bCs/>
                <w:color w:val="000000"/>
                <w:sz w:val="20"/>
                <w:szCs w:val="20"/>
              </w:rPr>
              <w:t>)</w:t>
            </w:r>
            <w:r w:rsidR="00C83107">
              <w:rPr>
                <w:rFonts w:ascii="Calibri" w:eastAsia="Times New Roman" w:hAnsi="Calibri" w:cs="Times New Roman"/>
                <w:bCs/>
                <w:color w:val="000000"/>
                <w:sz w:val="20"/>
                <w:szCs w:val="20"/>
              </w:rPr>
              <w:t xml:space="preserve"> s ohledem na její udržitelnost</w:t>
            </w:r>
            <w:r w:rsidRPr="00590470">
              <w:rPr>
                <w:rFonts w:ascii="Calibri" w:eastAsia="Times New Roman" w:hAnsi="Calibri" w:cs="Times New Roman"/>
                <w:bCs/>
                <w:color w:val="000000"/>
                <w:sz w:val="20"/>
                <w:szCs w:val="20"/>
              </w:rPr>
              <w:t xml:space="preserve">. </w:t>
            </w:r>
            <w:r w:rsidR="00C83107">
              <w:rPr>
                <w:rFonts w:ascii="Calibri" w:eastAsia="Times New Roman" w:hAnsi="Calibri" w:cs="Times New Roman"/>
                <w:bCs/>
                <w:color w:val="000000"/>
                <w:sz w:val="20"/>
                <w:szCs w:val="20"/>
              </w:rPr>
              <w:t>Koncepce bude d</w:t>
            </w:r>
            <w:r w:rsidR="00C83107" w:rsidRPr="00915893">
              <w:rPr>
                <w:rFonts w:ascii="Calibri" w:eastAsia="Times New Roman" w:hAnsi="Calibri" w:cs="Times New Roman"/>
                <w:bCs/>
                <w:color w:val="000000"/>
                <w:sz w:val="20"/>
                <w:szCs w:val="20"/>
              </w:rPr>
              <w:t>opl</w:t>
            </w:r>
            <w:r w:rsidR="00C83107">
              <w:rPr>
                <w:rFonts w:ascii="Calibri" w:eastAsia="Times New Roman" w:hAnsi="Calibri" w:cs="Times New Roman"/>
                <w:bCs/>
                <w:color w:val="000000"/>
                <w:sz w:val="20"/>
                <w:szCs w:val="20"/>
              </w:rPr>
              <w:t xml:space="preserve">něna o opatření týkající se podpory </w:t>
            </w:r>
            <w:proofErr w:type="spellStart"/>
            <w:r w:rsidR="00C83107">
              <w:rPr>
                <w:rFonts w:ascii="Calibri" w:eastAsia="Times New Roman" w:hAnsi="Calibri" w:cs="Times New Roman"/>
                <w:bCs/>
                <w:color w:val="000000"/>
                <w:sz w:val="20"/>
                <w:szCs w:val="20"/>
              </w:rPr>
              <w:t>cyklodopravy</w:t>
            </w:r>
            <w:proofErr w:type="spellEnd"/>
            <w:r w:rsidR="00C83107">
              <w:rPr>
                <w:rFonts w:ascii="Calibri" w:eastAsia="Times New Roman" w:hAnsi="Calibri" w:cs="Times New Roman"/>
                <w:bCs/>
                <w:color w:val="000000"/>
                <w:sz w:val="20"/>
                <w:szCs w:val="20"/>
              </w:rPr>
              <w:t xml:space="preserve">, kterou současná koncepce </w:t>
            </w:r>
            <w:r w:rsidR="00C83107" w:rsidRPr="00915893">
              <w:rPr>
                <w:rFonts w:ascii="Calibri" w:eastAsia="Times New Roman" w:hAnsi="Calibri" w:cs="Times New Roman"/>
                <w:bCs/>
                <w:color w:val="000000"/>
                <w:sz w:val="20"/>
                <w:szCs w:val="20"/>
              </w:rPr>
              <w:t>obsa</w:t>
            </w:r>
            <w:r w:rsidR="00C83107">
              <w:rPr>
                <w:rFonts w:ascii="Calibri" w:eastAsia="Times New Roman" w:hAnsi="Calibri" w:cs="Times New Roman"/>
                <w:bCs/>
                <w:color w:val="000000"/>
                <w:sz w:val="20"/>
                <w:szCs w:val="20"/>
              </w:rPr>
              <w:t>huje</w:t>
            </w:r>
            <w:r w:rsidR="00C83107" w:rsidRPr="00915893">
              <w:rPr>
                <w:rFonts w:ascii="Calibri" w:eastAsia="Times New Roman" w:hAnsi="Calibri" w:cs="Times New Roman"/>
                <w:bCs/>
                <w:color w:val="000000"/>
                <w:sz w:val="20"/>
                <w:szCs w:val="20"/>
              </w:rPr>
              <w:t xml:space="preserve"> okrajově. </w:t>
            </w:r>
            <w:r w:rsidRPr="00590470">
              <w:rPr>
                <w:rFonts w:ascii="Calibri" w:eastAsia="Times New Roman" w:hAnsi="Calibri" w:cs="Times New Roman"/>
                <w:bCs/>
                <w:color w:val="000000"/>
                <w:sz w:val="20"/>
                <w:szCs w:val="20"/>
              </w:rPr>
              <w:t xml:space="preserve">Dojde k </w:t>
            </w:r>
            <w:proofErr w:type="spellStart"/>
            <w:r w:rsidRPr="00590470">
              <w:rPr>
                <w:rFonts w:ascii="Calibri" w:eastAsia="Times New Roman" w:hAnsi="Calibri" w:cs="Times New Roman"/>
                <w:bCs/>
                <w:color w:val="000000"/>
                <w:sz w:val="20"/>
                <w:szCs w:val="20"/>
              </w:rPr>
              <w:t>prioritizaci</w:t>
            </w:r>
            <w:proofErr w:type="spellEnd"/>
            <w:r w:rsidRPr="00590470">
              <w:rPr>
                <w:rFonts w:ascii="Calibri" w:eastAsia="Times New Roman" w:hAnsi="Calibri" w:cs="Times New Roman"/>
                <w:bCs/>
                <w:color w:val="000000"/>
                <w:sz w:val="20"/>
                <w:szCs w:val="20"/>
              </w:rPr>
              <w:t xml:space="preserve"> investičních akcí a rozpracování jednotlivých projektů, které budou doplněny do zásobníku projektových záměrů. Studie pokrývá automobilovou dopravu včetně parkování, </w:t>
            </w:r>
            <w:proofErr w:type="spellStart"/>
            <w:r w:rsidRPr="00590470">
              <w:rPr>
                <w:rFonts w:ascii="Calibri" w:eastAsia="Times New Roman" w:hAnsi="Calibri" w:cs="Times New Roman"/>
                <w:bCs/>
                <w:color w:val="000000"/>
                <w:sz w:val="20"/>
                <w:szCs w:val="20"/>
              </w:rPr>
              <w:t>cyklodopravu</w:t>
            </w:r>
            <w:proofErr w:type="spellEnd"/>
            <w:r w:rsidRPr="00590470">
              <w:rPr>
                <w:rFonts w:ascii="Calibri" w:eastAsia="Times New Roman" w:hAnsi="Calibri" w:cs="Times New Roman"/>
                <w:bCs/>
                <w:color w:val="000000"/>
                <w:sz w:val="20"/>
                <w:szCs w:val="20"/>
              </w:rPr>
              <w:t>, pěší dopravu a částečně také MHD.</w:t>
            </w:r>
          </w:p>
        </w:tc>
      </w:tr>
      <w:tr w:rsidR="004159D2" w:rsidRPr="004159D2" w:rsidTr="00F42AAA">
        <w:trPr>
          <w:trHeight w:val="1042"/>
        </w:trPr>
        <w:tc>
          <w:tcPr>
            <w:tcW w:w="8960" w:type="dxa"/>
            <w:tcBorders>
              <w:top w:val="nil"/>
              <w:left w:val="nil"/>
              <w:bottom w:val="single" w:sz="8" w:space="0" w:color="FFFFFF"/>
              <w:right w:val="single" w:sz="8" w:space="0" w:color="FFFFFF"/>
            </w:tcBorders>
            <w:shd w:val="clear" w:color="auto" w:fill="C2D69B" w:themeFill="accent3" w:themeFillTint="99"/>
            <w:hideMark/>
          </w:tcPr>
          <w:p w:rsidR="00C73729" w:rsidRDefault="004159D2" w:rsidP="00C73729">
            <w:pPr>
              <w:spacing w:after="0" w:line="240" w:lineRule="auto"/>
              <w:rPr>
                <w:rFonts w:ascii="Calibri" w:eastAsia="Times New Roman" w:hAnsi="Calibri" w:cs="Times New Roman"/>
                <w:b/>
                <w:bCs/>
                <w:color w:val="000000"/>
                <w:sz w:val="20"/>
                <w:szCs w:val="20"/>
              </w:rPr>
            </w:pPr>
            <w:r w:rsidRPr="004159D2">
              <w:rPr>
                <w:rFonts w:ascii="Calibri" w:eastAsia="Times New Roman" w:hAnsi="Calibri" w:cs="Times New Roman"/>
                <w:b/>
                <w:bCs/>
                <w:color w:val="000000"/>
                <w:sz w:val="20"/>
                <w:szCs w:val="20"/>
              </w:rPr>
              <w:t>Opatření naplňující cíl</w:t>
            </w:r>
          </w:p>
          <w:p w:rsidR="00C73729" w:rsidRPr="00C73729" w:rsidRDefault="00C73729" w:rsidP="005E77F5">
            <w:pPr>
              <w:pStyle w:val="Odstavecseseznamem"/>
              <w:numPr>
                <w:ilvl w:val="0"/>
                <w:numId w:val="33"/>
              </w:numPr>
              <w:spacing w:after="0" w:line="240" w:lineRule="auto"/>
              <w:rPr>
                <w:rFonts w:ascii="Calibri" w:eastAsia="Times New Roman" w:hAnsi="Calibri" w:cs="Times New Roman"/>
                <w:b/>
                <w:bCs/>
                <w:color w:val="000000"/>
                <w:sz w:val="20"/>
                <w:szCs w:val="20"/>
              </w:rPr>
            </w:pPr>
            <w:r w:rsidRPr="00C73729">
              <w:rPr>
                <w:rFonts w:ascii="Calibri" w:eastAsia="Times New Roman" w:hAnsi="Calibri" w:cs="Times New Roman"/>
                <w:color w:val="000000"/>
                <w:sz w:val="20"/>
                <w:szCs w:val="20"/>
              </w:rPr>
              <w:t xml:space="preserve">Aktualizace </w:t>
            </w:r>
            <w:r w:rsidRPr="00C73729">
              <w:rPr>
                <w:rFonts w:ascii="Calibri" w:eastAsia="Times New Roman" w:hAnsi="Calibri" w:cs="Times New Roman"/>
                <w:bCs/>
                <w:color w:val="000000"/>
                <w:sz w:val="20"/>
                <w:szCs w:val="20"/>
              </w:rPr>
              <w:t xml:space="preserve">studie </w:t>
            </w:r>
            <w:r w:rsidR="00B261B7" w:rsidRPr="00B261B7">
              <w:rPr>
                <w:rFonts w:ascii="Calibri" w:eastAsia="Times New Roman" w:hAnsi="Calibri" w:cs="Times New Roman"/>
                <w:bCs/>
                <w:color w:val="000000"/>
                <w:sz w:val="20"/>
                <w:szCs w:val="20"/>
              </w:rPr>
              <w:t>Koncepce organizace dopravy a zklidnění dopravy ve městě - dopravní systém</w:t>
            </w:r>
            <w:r w:rsidRPr="00C73729">
              <w:rPr>
                <w:rFonts w:ascii="Calibri" w:eastAsia="Times New Roman" w:hAnsi="Calibri" w:cs="Times New Roman"/>
                <w:bCs/>
                <w:color w:val="000000"/>
                <w:sz w:val="20"/>
                <w:szCs w:val="20"/>
              </w:rPr>
              <w:t xml:space="preserve"> (2005)</w:t>
            </w:r>
            <w:r w:rsidR="00C83107">
              <w:rPr>
                <w:rFonts w:ascii="Calibri" w:eastAsia="Times New Roman" w:hAnsi="Calibri" w:cs="Times New Roman"/>
                <w:bCs/>
                <w:color w:val="000000"/>
                <w:sz w:val="20"/>
                <w:szCs w:val="20"/>
              </w:rPr>
              <w:t xml:space="preserve"> </w:t>
            </w:r>
          </w:p>
          <w:p w:rsidR="004159D2" w:rsidRPr="00C73729" w:rsidRDefault="004159D2" w:rsidP="005E77F5">
            <w:pPr>
              <w:pStyle w:val="Odstavecseseznamem"/>
              <w:numPr>
                <w:ilvl w:val="0"/>
                <w:numId w:val="33"/>
              </w:numPr>
              <w:spacing w:after="0" w:line="240" w:lineRule="auto"/>
              <w:rPr>
                <w:rFonts w:ascii="Calibri" w:eastAsia="Times New Roman" w:hAnsi="Calibri" w:cs="Times New Roman"/>
                <w:b/>
                <w:bCs/>
                <w:color w:val="000000"/>
                <w:sz w:val="20"/>
                <w:szCs w:val="20"/>
              </w:rPr>
            </w:pPr>
            <w:r w:rsidRPr="00C73729">
              <w:rPr>
                <w:rFonts w:ascii="Calibri" w:eastAsia="Times New Roman" w:hAnsi="Calibri" w:cs="Times New Roman"/>
                <w:color w:val="000000"/>
                <w:sz w:val="20"/>
                <w:szCs w:val="20"/>
              </w:rPr>
              <w:t>Aktualizace studie bezbariérovosti</w:t>
            </w:r>
          </w:p>
        </w:tc>
      </w:tr>
      <w:tr w:rsidR="004159D2" w:rsidRPr="004159D2" w:rsidTr="00F42AAA">
        <w:trPr>
          <w:trHeight w:val="371"/>
        </w:trPr>
        <w:tc>
          <w:tcPr>
            <w:tcW w:w="8960" w:type="dxa"/>
            <w:tcBorders>
              <w:top w:val="nil"/>
              <w:left w:val="nil"/>
              <w:bottom w:val="single" w:sz="8" w:space="0" w:color="FFFFFF"/>
              <w:right w:val="single" w:sz="8" w:space="0" w:color="FFFFFF"/>
            </w:tcBorders>
            <w:shd w:val="clear" w:color="auto" w:fill="C2D69B" w:themeFill="accent3" w:themeFillTint="99"/>
            <w:hideMark/>
          </w:tcPr>
          <w:p w:rsidR="00A938ED" w:rsidRDefault="004159D2" w:rsidP="00A938ED">
            <w:pPr>
              <w:spacing w:after="0" w:line="240" w:lineRule="auto"/>
              <w:jc w:val="both"/>
              <w:rPr>
                <w:rFonts w:ascii="Calibri" w:eastAsia="Times New Roman" w:hAnsi="Calibri" w:cs="Times New Roman"/>
                <w:b/>
                <w:bCs/>
                <w:color w:val="000000"/>
                <w:sz w:val="20"/>
                <w:szCs w:val="20"/>
              </w:rPr>
            </w:pPr>
            <w:r w:rsidRPr="004159D2">
              <w:rPr>
                <w:rFonts w:ascii="Calibri" w:eastAsia="Times New Roman" w:hAnsi="Calibri" w:cs="Times New Roman"/>
                <w:b/>
                <w:bCs/>
                <w:color w:val="000000"/>
                <w:sz w:val="20"/>
                <w:szCs w:val="20"/>
              </w:rPr>
              <w:t>Indikátory výstupu</w:t>
            </w:r>
          </w:p>
          <w:p w:rsidR="004159D2" w:rsidRPr="00A938ED" w:rsidRDefault="00A938ED" w:rsidP="005577B2">
            <w:pPr>
              <w:pStyle w:val="Odstavecseseznamem"/>
              <w:numPr>
                <w:ilvl w:val="0"/>
                <w:numId w:val="34"/>
              </w:numPr>
              <w:spacing w:after="0" w:line="240" w:lineRule="auto"/>
              <w:jc w:val="both"/>
              <w:rPr>
                <w:rFonts w:ascii="Calibri" w:eastAsia="Times New Roman" w:hAnsi="Calibri" w:cs="Times New Roman"/>
                <w:bCs/>
                <w:color w:val="000000"/>
                <w:sz w:val="20"/>
                <w:szCs w:val="20"/>
              </w:rPr>
            </w:pPr>
            <w:r w:rsidRPr="00A938ED">
              <w:rPr>
                <w:rFonts w:ascii="Calibri" w:eastAsia="Times New Roman" w:hAnsi="Calibri" w:cs="Times New Roman"/>
                <w:bCs/>
                <w:color w:val="000000"/>
                <w:sz w:val="20"/>
                <w:szCs w:val="20"/>
              </w:rPr>
              <w:t>A</w:t>
            </w:r>
            <w:r w:rsidR="00590470" w:rsidRPr="00A938ED">
              <w:rPr>
                <w:rFonts w:ascii="Calibri" w:eastAsia="Times New Roman" w:hAnsi="Calibri" w:cs="Times New Roman"/>
                <w:bCs/>
                <w:color w:val="000000"/>
                <w:sz w:val="20"/>
                <w:szCs w:val="20"/>
              </w:rPr>
              <w:t xml:space="preserve">ktualizace </w:t>
            </w:r>
            <w:r w:rsidR="00B261B7" w:rsidRPr="00B261B7">
              <w:rPr>
                <w:rFonts w:ascii="Calibri" w:eastAsia="Times New Roman" w:hAnsi="Calibri" w:cs="Times New Roman"/>
                <w:bCs/>
                <w:color w:val="000000"/>
                <w:sz w:val="20"/>
                <w:szCs w:val="20"/>
              </w:rPr>
              <w:t>Koncepce organizace dopravy a zklidnění dopravy ve městě - dopravní systém (2005)</w:t>
            </w:r>
          </w:p>
        </w:tc>
      </w:tr>
      <w:tr w:rsidR="004159D2" w:rsidRPr="004159D2" w:rsidTr="00F42AAA">
        <w:trPr>
          <w:trHeight w:val="313"/>
        </w:trPr>
        <w:tc>
          <w:tcPr>
            <w:tcW w:w="8960" w:type="dxa"/>
            <w:tcBorders>
              <w:top w:val="nil"/>
              <w:left w:val="nil"/>
              <w:bottom w:val="single" w:sz="8" w:space="0" w:color="FFFFFF"/>
              <w:right w:val="single" w:sz="8" w:space="0" w:color="FFFFFF"/>
            </w:tcBorders>
            <w:shd w:val="clear" w:color="auto" w:fill="C2D69B" w:themeFill="accent3" w:themeFillTint="99"/>
            <w:hideMark/>
          </w:tcPr>
          <w:p w:rsidR="00A938ED" w:rsidRDefault="004159D2" w:rsidP="00A938ED">
            <w:pPr>
              <w:spacing w:after="0" w:line="240" w:lineRule="auto"/>
              <w:rPr>
                <w:rFonts w:ascii="Calibri" w:eastAsia="Times New Roman" w:hAnsi="Calibri" w:cs="Times New Roman"/>
                <w:b/>
                <w:bCs/>
                <w:color w:val="000000"/>
                <w:sz w:val="20"/>
                <w:szCs w:val="20"/>
              </w:rPr>
            </w:pPr>
            <w:r w:rsidRPr="004159D2">
              <w:rPr>
                <w:rFonts w:ascii="Calibri" w:eastAsia="Times New Roman" w:hAnsi="Calibri" w:cs="Times New Roman"/>
                <w:b/>
                <w:bCs/>
                <w:color w:val="000000"/>
                <w:sz w:val="20"/>
                <w:szCs w:val="20"/>
              </w:rPr>
              <w:t>Realizátoři projektů</w:t>
            </w:r>
          </w:p>
          <w:p w:rsidR="004159D2" w:rsidRPr="00A938ED" w:rsidRDefault="00590470" w:rsidP="005E77F5">
            <w:pPr>
              <w:pStyle w:val="Odstavecseseznamem"/>
              <w:numPr>
                <w:ilvl w:val="0"/>
                <w:numId w:val="35"/>
              </w:numPr>
              <w:spacing w:after="0" w:line="240" w:lineRule="auto"/>
              <w:rPr>
                <w:rFonts w:ascii="Calibri" w:eastAsia="Times New Roman" w:hAnsi="Calibri" w:cs="Times New Roman"/>
                <w:bCs/>
                <w:color w:val="000000"/>
                <w:sz w:val="20"/>
                <w:szCs w:val="20"/>
              </w:rPr>
            </w:pPr>
            <w:r w:rsidRPr="00A938ED">
              <w:rPr>
                <w:rFonts w:ascii="Calibri" w:eastAsia="Times New Roman" w:hAnsi="Calibri" w:cs="Times New Roman"/>
                <w:bCs/>
                <w:color w:val="000000"/>
                <w:sz w:val="20"/>
                <w:szCs w:val="20"/>
              </w:rPr>
              <w:t>Město Roudnice nad Labem</w:t>
            </w:r>
          </w:p>
        </w:tc>
      </w:tr>
      <w:tr w:rsidR="004159D2" w:rsidRPr="004159D2" w:rsidTr="00F42AAA">
        <w:trPr>
          <w:trHeight w:val="60"/>
        </w:trPr>
        <w:tc>
          <w:tcPr>
            <w:tcW w:w="8960" w:type="dxa"/>
            <w:tcBorders>
              <w:top w:val="nil"/>
              <w:left w:val="nil"/>
              <w:bottom w:val="single" w:sz="8" w:space="0" w:color="FFFFFF"/>
              <w:right w:val="single" w:sz="8" w:space="0" w:color="FFFFFF"/>
            </w:tcBorders>
            <w:shd w:val="clear" w:color="auto" w:fill="C2D69B" w:themeFill="accent3" w:themeFillTint="99"/>
            <w:hideMark/>
          </w:tcPr>
          <w:p w:rsidR="004159D2" w:rsidRDefault="004159D2" w:rsidP="00A938ED">
            <w:pPr>
              <w:spacing w:after="0" w:line="240" w:lineRule="auto"/>
              <w:jc w:val="both"/>
              <w:rPr>
                <w:rFonts w:ascii="Calibri" w:eastAsia="Times New Roman" w:hAnsi="Calibri" w:cs="Times New Roman"/>
                <w:b/>
                <w:bCs/>
                <w:color w:val="000000"/>
                <w:sz w:val="20"/>
                <w:szCs w:val="20"/>
              </w:rPr>
            </w:pPr>
            <w:r w:rsidRPr="004159D2">
              <w:rPr>
                <w:rFonts w:ascii="Calibri" w:eastAsia="Times New Roman" w:hAnsi="Calibri" w:cs="Times New Roman"/>
                <w:b/>
                <w:bCs/>
                <w:color w:val="000000"/>
                <w:sz w:val="20"/>
                <w:szCs w:val="20"/>
              </w:rPr>
              <w:t>Garant projektů realizovaných městem</w:t>
            </w:r>
          </w:p>
          <w:p w:rsidR="00590470" w:rsidRDefault="009E6E89" w:rsidP="00A938ED">
            <w:pPr>
              <w:spacing w:after="0" w:line="240" w:lineRule="auto"/>
              <w:jc w:val="both"/>
              <w:rPr>
                <w:rFonts w:ascii="Calibri" w:eastAsia="Times New Roman" w:hAnsi="Calibri" w:cs="Times New Roman"/>
                <w:bCs/>
                <w:color w:val="000000"/>
                <w:sz w:val="20"/>
                <w:szCs w:val="20"/>
              </w:rPr>
            </w:pPr>
            <w:r>
              <w:rPr>
                <w:rFonts w:ascii="Calibri" w:eastAsia="Times New Roman" w:hAnsi="Calibri" w:cs="Times New Roman"/>
                <w:bCs/>
                <w:color w:val="000000"/>
                <w:sz w:val="20"/>
                <w:szCs w:val="20"/>
              </w:rPr>
              <w:t>Odbor d</w:t>
            </w:r>
            <w:r w:rsidR="00590470" w:rsidRPr="00A938ED">
              <w:rPr>
                <w:rFonts w:ascii="Calibri" w:eastAsia="Times New Roman" w:hAnsi="Calibri" w:cs="Times New Roman"/>
                <w:bCs/>
                <w:color w:val="000000"/>
                <w:sz w:val="20"/>
                <w:szCs w:val="20"/>
              </w:rPr>
              <w:t>opravy</w:t>
            </w:r>
          </w:p>
          <w:p w:rsidR="00345C5C" w:rsidRPr="00A938ED" w:rsidRDefault="00345C5C" w:rsidP="00A938ED">
            <w:pPr>
              <w:spacing w:after="0" w:line="240" w:lineRule="auto"/>
              <w:jc w:val="both"/>
              <w:rPr>
                <w:rFonts w:ascii="Calibri" w:eastAsia="Times New Roman" w:hAnsi="Calibri" w:cs="Times New Roman"/>
                <w:bCs/>
                <w:color w:val="000000"/>
                <w:sz w:val="20"/>
                <w:szCs w:val="20"/>
              </w:rPr>
            </w:pPr>
            <w:r>
              <w:rPr>
                <w:rFonts w:ascii="Calibri" w:eastAsia="Times New Roman" w:hAnsi="Calibri" w:cs="Times New Roman"/>
                <w:bCs/>
                <w:color w:val="000000"/>
                <w:sz w:val="20"/>
                <w:szCs w:val="20"/>
              </w:rPr>
              <w:t>Odbor místního hospodářství</w:t>
            </w:r>
          </w:p>
        </w:tc>
      </w:tr>
      <w:tr w:rsidR="004159D2" w:rsidRPr="004159D2" w:rsidTr="00F42AAA">
        <w:trPr>
          <w:trHeight w:val="212"/>
        </w:trPr>
        <w:tc>
          <w:tcPr>
            <w:tcW w:w="8960" w:type="dxa"/>
            <w:tcBorders>
              <w:top w:val="nil"/>
              <w:left w:val="nil"/>
              <w:bottom w:val="single" w:sz="8" w:space="0" w:color="FFFFFF"/>
              <w:right w:val="single" w:sz="8" w:space="0" w:color="FFFFFF"/>
            </w:tcBorders>
            <w:shd w:val="clear" w:color="auto" w:fill="C2D69B" w:themeFill="accent3" w:themeFillTint="99"/>
            <w:hideMark/>
          </w:tcPr>
          <w:p w:rsidR="004159D2" w:rsidRDefault="004159D2" w:rsidP="00A938ED">
            <w:pPr>
              <w:spacing w:after="0" w:line="240" w:lineRule="auto"/>
              <w:rPr>
                <w:rFonts w:ascii="Calibri" w:eastAsia="Times New Roman" w:hAnsi="Calibri" w:cs="Times New Roman"/>
                <w:b/>
                <w:bCs/>
                <w:color w:val="000000"/>
                <w:sz w:val="20"/>
                <w:szCs w:val="20"/>
              </w:rPr>
            </w:pPr>
            <w:r w:rsidRPr="004159D2">
              <w:rPr>
                <w:rFonts w:ascii="Calibri" w:eastAsia="Times New Roman" w:hAnsi="Calibri" w:cs="Times New Roman"/>
                <w:b/>
                <w:bCs/>
                <w:color w:val="000000"/>
                <w:sz w:val="20"/>
                <w:szCs w:val="20"/>
              </w:rPr>
              <w:t>Vazby na ostatní cíle</w:t>
            </w:r>
          </w:p>
          <w:p w:rsidR="009E6E89" w:rsidRDefault="009E6E89" w:rsidP="00A938ED">
            <w:pPr>
              <w:spacing w:after="0" w:line="240" w:lineRule="auto"/>
              <w:rPr>
                <w:rFonts w:ascii="Calibri" w:eastAsia="Times New Roman" w:hAnsi="Calibri" w:cs="Times New Roman"/>
                <w:bCs/>
                <w:color w:val="000000"/>
                <w:sz w:val="20"/>
                <w:szCs w:val="20"/>
              </w:rPr>
            </w:pPr>
            <w:r w:rsidRPr="00F0132C">
              <w:rPr>
                <w:rFonts w:eastAsia="Times New Roman"/>
                <w:sz w:val="20"/>
              </w:rPr>
              <w:t>1.4.</w:t>
            </w:r>
            <w:r>
              <w:rPr>
                <w:rFonts w:eastAsia="Times New Roman"/>
                <w:sz w:val="20"/>
              </w:rPr>
              <w:t xml:space="preserve"> </w:t>
            </w:r>
            <w:r w:rsidRPr="00F0132C">
              <w:rPr>
                <w:rFonts w:eastAsia="Times New Roman"/>
                <w:sz w:val="20"/>
              </w:rPr>
              <w:t>Optimalizovat sociální služby a zdravotní péči a zvýšit pocit bezpečí občanů Roudnice nad Labem</w:t>
            </w:r>
            <w:r w:rsidRPr="00A938ED">
              <w:rPr>
                <w:rFonts w:ascii="Calibri" w:eastAsia="Times New Roman" w:hAnsi="Calibri" w:cs="Times New Roman"/>
                <w:bCs/>
                <w:color w:val="000000"/>
                <w:sz w:val="20"/>
                <w:szCs w:val="20"/>
              </w:rPr>
              <w:t xml:space="preserve"> </w:t>
            </w:r>
          </w:p>
          <w:p w:rsidR="00A938ED" w:rsidRDefault="00A938ED" w:rsidP="00A938ED">
            <w:pPr>
              <w:spacing w:after="0" w:line="240" w:lineRule="auto"/>
              <w:rPr>
                <w:rFonts w:ascii="Calibri" w:eastAsia="Times New Roman" w:hAnsi="Calibri" w:cs="Times New Roman"/>
                <w:bCs/>
                <w:color w:val="000000"/>
                <w:sz w:val="20"/>
                <w:szCs w:val="20"/>
              </w:rPr>
            </w:pPr>
            <w:r w:rsidRPr="00A938ED">
              <w:rPr>
                <w:rFonts w:ascii="Calibri" w:eastAsia="Times New Roman" w:hAnsi="Calibri" w:cs="Times New Roman"/>
                <w:bCs/>
                <w:color w:val="000000"/>
                <w:sz w:val="20"/>
                <w:szCs w:val="20"/>
              </w:rPr>
              <w:t>3.2. Dosáhnout vhodné dělby mezi druhy dopravy s důrazem na udržitelný rozvoj města a komfort občanů</w:t>
            </w:r>
          </w:p>
          <w:p w:rsidR="00A938ED" w:rsidRPr="00A938ED" w:rsidRDefault="00A938ED" w:rsidP="00A938ED">
            <w:pPr>
              <w:spacing w:after="0" w:line="240" w:lineRule="auto"/>
              <w:rPr>
                <w:rFonts w:ascii="Calibri" w:eastAsia="Times New Roman" w:hAnsi="Calibri" w:cs="Times New Roman"/>
                <w:bCs/>
                <w:color w:val="000000"/>
                <w:sz w:val="20"/>
                <w:szCs w:val="20"/>
              </w:rPr>
            </w:pPr>
            <w:r w:rsidRPr="00A938ED">
              <w:rPr>
                <w:rFonts w:ascii="Calibri" w:eastAsia="Times New Roman" w:hAnsi="Calibri" w:cs="Times New Roman"/>
                <w:bCs/>
                <w:color w:val="000000"/>
                <w:sz w:val="20"/>
                <w:szCs w:val="20"/>
              </w:rPr>
              <w:t>3.3.</w:t>
            </w:r>
            <w:r>
              <w:rPr>
                <w:rFonts w:ascii="Calibri" w:eastAsia="Times New Roman" w:hAnsi="Calibri" w:cs="Times New Roman"/>
                <w:bCs/>
                <w:color w:val="000000"/>
                <w:sz w:val="20"/>
                <w:szCs w:val="20"/>
              </w:rPr>
              <w:t xml:space="preserve"> </w:t>
            </w:r>
            <w:r w:rsidRPr="00A938ED">
              <w:rPr>
                <w:rFonts w:ascii="Calibri" w:eastAsia="Times New Roman" w:hAnsi="Calibri" w:cs="Times New Roman"/>
                <w:bCs/>
                <w:color w:val="000000"/>
                <w:sz w:val="20"/>
                <w:szCs w:val="20"/>
              </w:rPr>
              <w:t>Zajistit kvalitní dopravní infrastrukturu</w:t>
            </w:r>
          </w:p>
        </w:tc>
      </w:tr>
    </w:tbl>
    <w:p w:rsidR="00590470" w:rsidRDefault="00590470" w:rsidP="004159D2"/>
    <w:p w:rsidR="00D91528" w:rsidRDefault="00D91528" w:rsidP="004159D2"/>
    <w:p w:rsidR="00D91528" w:rsidRDefault="00D91528" w:rsidP="004159D2"/>
    <w:p w:rsidR="00D91528" w:rsidRDefault="00D91528" w:rsidP="004159D2"/>
    <w:p w:rsidR="00D91528" w:rsidRDefault="00D91528" w:rsidP="004159D2"/>
    <w:p w:rsidR="00D91528" w:rsidRDefault="00D91528" w:rsidP="004159D2"/>
    <w:p w:rsidR="00D91528" w:rsidRDefault="00D91528" w:rsidP="004159D2"/>
    <w:p w:rsidR="00D91528" w:rsidRDefault="00D91528" w:rsidP="004159D2"/>
    <w:p w:rsidR="00D91528" w:rsidRDefault="00D91528" w:rsidP="004159D2"/>
    <w:p w:rsidR="00D91528" w:rsidRDefault="00D91528" w:rsidP="004159D2"/>
    <w:tbl>
      <w:tblPr>
        <w:tblW w:w="8960" w:type="dxa"/>
        <w:tblCellMar>
          <w:left w:w="70" w:type="dxa"/>
          <w:right w:w="70" w:type="dxa"/>
        </w:tblCellMar>
        <w:tblLook w:val="04A0" w:firstRow="1" w:lastRow="0" w:firstColumn="1" w:lastColumn="0" w:noHBand="0" w:noVBand="1"/>
      </w:tblPr>
      <w:tblGrid>
        <w:gridCol w:w="8960"/>
      </w:tblGrid>
      <w:tr w:rsidR="004159D2" w:rsidRPr="004159D2" w:rsidTr="00F42AAA">
        <w:trPr>
          <w:trHeight w:val="525"/>
        </w:trPr>
        <w:tc>
          <w:tcPr>
            <w:tcW w:w="8960" w:type="dxa"/>
            <w:tcBorders>
              <w:top w:val="nil"/>
              <w:left w:val="nil"/>
              <w:bottom w:val="nil"/>
              <w:right w:val="nil"/>
            </w:tcBorders>
            <w:shd w:val="clear" w:color="auto" w:fill="9BBB59" w:themeFill="accent3"/>
            <w:vAlign w:val="bottom"/>
            <w:hideMark/>
          </w:tcPr>
          <w:p w:rsidR="004159D2" w:rsidRDefault="00A155E3" w:rsidP="004159D2">
            <w:pPr>
              <w:spacing w:after="0" w:line="240" w:lineRule="auto"/>
              <w:jc w:val="center"/>
              <w:rPr>
                <w:rFonts w:ascii="Calibri" w:eastAsia="Times New Roman" w:hAnsi="Calibri" w:cs="Times New Roman"/>
                <w:color w:val="FFFFFF"/>
                <w:sz w:val="20"/>
                <w:szCs w:val="20"/>
              </w:rPr>
            </w:pPr>
            <w:r>
              <w:rPr>
                <w:rFonts w:ascii="Calibri" w:eastAsia="Times New Roman" w:hAnsi="Calibri" w:cs="Times New Roman"/>
                <w:color w:val="FFFFFF"/>
                <w:sz w:val="20"/>
                <w:szCs w:val="20"/>
              </w:rPr>
              <w:lastRenderedPageBreak/>
              <w:t xml:space="preserve">Specifický </w:t>
            </w:r>
            <w:r w:rsidR="00547D1B">
              <w:rPr>
                <w:rFonts w:ascii="Calibri" w:eastAsia="Times New Roman" w:hAnsi="Calibri" w:cs="Times New Roman"/>
                <w:color w:val="FFFFFF"/>
                <w:sz w:val="20"/>
                <w:szCs w:val="20"/>
              </w:rPr>
              <w:t xml:space="preserve">cíl </w:t>
            </w:r>
            <w:r w:rsidR="004159D2">
              <w:rPr>
                <w:rFonts w:ascii="Calibri" w:eastAsia="Times New Roman" w:hAnsi="Calibri" w:cs="Times New Roman"/>
                <w:color w:val="FFFFFF"/>
                <w:sz w:val="20"/>
                <w:szCs w:val="20"/>
              </w:rPr>
              <w:t>3.2.</w:t>
            </w:r>
          </w:p>
          <w:p w:rsidR="004159D2" w:rsidRPr="004159D2" w:rsidRDefault="004159D2" w:rsidP="004159D2">
            <w:pPr>
              <w:spacing w:after="0" w:line="240" w:lineRule="auto"/>
              <w:jc w:val="center"/>
              <w:rPr>
                <w:rFonts w:ascii="Calibri" w:eastAsia="Times New Roman" w:hAnsi="Calibri" w:cs="Times New Roman"/>
                <w:color w:val="FFFFFF"/>
                <w:sz w:val="20"/>
                <w:szCs w:val="20"/>
              </w:rPr>
            </w:pPr>
            <w:r w:rsidRPr="004159D2">
              <w:rPr>
                <w:rFonts w:ascii="Calibri" w:eastAsia="Times New Roman" w:hAnsi="Calibri" w:cs="Times New Roman"/>
                <w:color w:val="FFFFFF"/>
                <w:sz w:val="20"/>
                <w:szCs w:val="20"/>
              </w:rPr>
              <w:t>Dosáhnout vhodné dělby mezi druhy dopravy s důrazem na udržitelný rozvoj města a komfort občanů</w:t>
            </w:r>
          </w:p>
        </w:tc>
      </w:tr>
      <w:tr w:rsidR="004159D2" w:rsidRPr="004159D2" w:rsidTr="00F42AAA">
        <w:trPr>
          <w:trHeight w:val="1065"/>
        </w:trPr>
        <w:tc>
          <w:tcPr>
            <w:tcW w:w="8960" w:type="dxa"/>
            <w:tcBorders>
              <w:top w:val="nil"/>
              <w:left w:val="nil"/>
              <w:bottom w:val="single" w:sz="8" w:space="0" w:color="FFFFFF"/>
              <w:right w:val="single" w:sz="8" w:space="0" w:color="FFFFFF"/>
            </w:tcBorders>
            <w:shd w:val="clear" w:color="auto" w:fill="C2D69B" w:themeFill="accent3" w:themeFillTint="99"/>
            <w:hideMark/>
          </w:tcPr>
          <w:p w:rsidR="00A938ED" w:rsidRDefault="004159D2" w:rsidP="001A3DA2">
            <w:pPr>
              <w:spacing w:after="0" w:line="240" w:lineRule="auto"/>
              <w:rPr>
                <w:rFonts w:ascii="Calibri" w:eastAsia="Times New Roman" w:hAnsi="Calibri" w:cs="Times New Roman"/>
                <w:bCs/>
                <w:color w:val="000000"/>
                <w:sz w:val="20"/>
                <w:szCs w:val="20"/>
              </w:rPr>
            </w:pPr>
            <w:r w:rsidRPr="004159D2">
              <w:rPr>
                <w:rFonts w:ascii="Calibri" w:eastAsia="Times New Roman" w:hAnsi="Calibri" w:cs="Times New Roman"/>
                <w:b/>
                <w:bCs/>
                <w:color w:val="000000"/>
                <w:sz w:val="20"/>
                <w:szCs w:val="20"/>
              </w:rPr>
              <w:t>Výchozí situace - vazba na analytickou část</w:t>
            </w:r>
          </w:p>
          <w:p w:rsidR="004159D2" w:rsidRPr="004159D2" w:rsidRDefault="001A3DA2" w:rsidP="00A938ED">
            <w:pPr>
              <w:spacing w:after="0" w:line="240" w:lineRule="auto"/>
              <w:jc w:val="both"/>
              <w:rPr>
                <w:rFonts w:ascii="Calibri" w:eastAsia="Times New Roman" w:hAnsi="Calibri" w:cs="Times New Roman"/>
                <w:b/>
                <w:bCs/>
                <w:color w:val="000000"/>
                <w:sz w:val="20"/>
                <w:szCs w:val="20"/>
              </w:rPr>
            </w:pPr>
            <w:r w:rsidRPr="001A3DA2">
              <w:rPr>
                <w:rFonts w:ascii="Calibri" w:eastAsia="Times New Roman" w:hAnsi="Calibri" w:cs="Times New Roman"/>
                <w:bCs/>
                <w:color w:val="000000"/>
                <w:sz w:val="20"/>
                <w:szCs w:val="20"/>
              </w:rPr>
              <w:t xml:space="preserve">Přestože městem prochází cyklotrasa mezinárodního významu, podmínky pro cyklisty na území města považují občané za průměrné. </w:t>
            </w:r>
            <w:r>
              <w:rPr>
                <w:rFonts w:ascii="Calibri" w:eastAsia="Times New Roman" w:hAnsi="Calibri" w:cs="Times New Roman"/>
                <w:bCs/>
                <w:color w:val="000000"/>
                <w:sz w:val="20"/>
                <w:szCs w:val="20"/>
              </w:rPr>
              <w:t>Při dotazníkovém šetření je č</w:t>
            </w:r>
            <w:r w:rsidRPr="001A3DA2">
              <w:rPr>
                <w:rFonts w:ascii="Calibri" w:eastAsia="Times New Roman" w:hAnsi="Calibri" w:cs="Times New Roman"/>
                <w:bCs/>
                <w:color w:val="000000"/>
                <w:sz w:val="20"/>
                <w:szCs w:val="20"/>
              </w:rPr>
              <w:t>asto zmiňováno špatné řešení v oblasti aleje 17. listopadu, nebezpečný přejezd m</w:t>
            </w:r>
            <w:r w:rsidR="00A938ED">
              <w:rPr>
                <w:rFonts w:ascii="Calibri" w:eastAsia="Times New Roman" w:hAnsi="Calibri" w:cs="Times New Roman"/>
                <w:bCs/>
                <w:color w:val="000000"/>
                <w:sz w:val="20"/>
                <w:szCs w:val="20"/>
              </w:rPr>
              <w:t xml:space="preserve">ostu a obecná absence cyklotras, </w:t>
            </w:r>
            <w:r w:rsidRPr="001A3DA2">
              <w:rPr>
                <w:rFonts w:ascii="Calibri" w:eastAsia="Times New Roman" w:hAnsi="Calibri" w:cs="Times New Roman"/>
                <w:bCs/>
                <w:color w:val="000000"/>
                <w:sz w:val="20"/>
                <w:szCs w:val="20"/>
              </w:rPr>
              <w:t>cyklistické infrastruktury ve městě a napojení na Labskou cyklotrasu.</w:t>
            </w:r>
          </w:p>
        </w:tc>
      </w:tr>
      <w:tr w:rsidR="00590470" w:rsidRPr="004159D2" w:rsidTr="00F42AAA">
        <w:trPr>
          <w:trHeight w:val="715"/>
        </w:trPr>
        <w:tc>
          <w:tcPr>
            <w:tcW w:w="8960" w:type="dxa"/>
            <w:tcBorders>
              <w:top w:val="nil"/>
              <w:left w:val="nil"/>
              <w:bottom w:val="single" w:sz="8" w:space="0" w:color="FFFFFF"/>
              <w:right w:val="nil"/>
            </w:tcBorders>
            <w:shd w:val="clear" w:color="auto" w:fill="C2D69B" w:themeFill="accent3" w:themeFillTint="99"/>
            <w:hideMark/>
          </w:tcPr>
          <w:p w:rsidR="00590470" w:rsidRDefault="00590470" w:rsidP="00547D1B">
            <w:pPr>
              <w:spacing w:after="0" w:line="240" w:lineRule="auto"/>
              <w:rPr>
                <w:rFonts w:ascii="Calibri" w:eastAsia="Times New Roman" w:hAnsi="Calibri" w:cs="Times New Roman"/>
                <w:b/>
                <w:bCs/>
                <w:color w:val="000000"/>
                <w:sz w:val="20"/>
                <w:szCs w:val="20"/>
              </w:rPr>
            </w:pPr>
            <w:r w:rsidRPr="004159D2">
              <w:rPr>
                <w:rFonts w:ascii="Calibri" w:eastAsia="Times New Roman" w:hAnsi="Calibri" w:cs="Times New Roman"/>
                <w:b/>
                <w:bCs/>
                <w:color w:val="000000"/>
                <w:sz w:val="20"/>
                <w:szCs w:val="20"/>
              </w:rPr>
              <w:t xml:space="preserve">Popis naplnění </w:t>
            </w:r>
            <w:r w:rsidR="00912B63">
              <w:rPr>
                <w:rFonts w:ascii="Calibri" w:eastAsia="Times New Roman" w:hAnsi="Calibri" w:cs="Times New Roman"/>
                <w:b/>
                <w:bCs/>
                <w:color w:val="000000"/>
                <w:sz w:val="20"/>
                <w:szCs w:val="20"/>
              </w:rPr>
              <w:t>cíle</w:t>
            </w:r>
          </w:p>
          <w:p w:rsidR="00590470" w:rsidRPr="00547D1B" w:rsidRDefault="00590470" w:rsidP="00547D1B">
            <w:pPr>
              <w:spacing w:after="0" w:line="240" w:lineRule="auto"/>
              <w:jc w:val="both"/>
              <w:rPr>
                <w:rFonts w:ascii="Calibri" w:eastAsia="Times New Roman" w:hAnsi="Calibri" w:cs="Times New Roman"/>
                <w:bCs/>
                <w:color w:val="000000"/>
                <w:sz w:val="20"/>
                <w:szCs w:val="20"/>
              </w:rPr>
            </w:pPr>
            <w:r w:rsidRPr="00547D1B">
              <w:rPr>
                <w:rFonts w:ascii="Calibri" w:eastAsia="Times New Roman" w:hAnsi="Calibri" w:cs="Times New Roman"/>
                <w:bCs/>
                <w:color w:val="000000"/>
                <w:sz w:val="20"/>
                <w:szCs w:val="20"/>
              </w:rPr>
              <w:t>Ve městě budou vytvořeny podmínky pro obyvatele, kteří si mohou zvolit</w:t>
            </w:r>
            <w:r w:rsidR="00C83622" w:rsidRPr="00547D1B">
              <w:rPr>
                <w:rFonts w:ascii="Calibri" w:eastAsia="Times New Roman" w:hAnsi="Calibri" w:cs="Times New Roman"/>
                <w:bCs/>
                <w:color w:val="000000"/>
                <w:sz w:val="20"/>
                <w:szCs w:val="20"/>
              </w:rPr>
              <w:t xml:space="preserve"> druh dopravy. Díky tomu dojde</w:t>
            </w:r>
            <w:r w:rsidRPr="00547D1B">
              <w:rPr>
                <w:rFonts w:ascii="Calibri" w:eastAsia="Times New Roman" w:hAnsi="Calibri" w:cs="Times New Roman"/>
                <w:bCs/>
                <w:color w:val="000000"/>
                <w:sz w:val="20"/>
                <w:szCs w:val="20"/>
              </w:rPr>
              <w:t xml:space="preserve"> ke snížení podílu individuální automobilové dopravy ve prospěch veřejné dopravy, </w:t>
            </w:r>
            <w:proofErr w:type="spellStart"/>
            <w:r w:rsidRPr="00547D1B">
              <w:rPr>
                <w:rFonts w:ascii="Calibri" w:eastAsia="Times New Roman" w:hAnsi="Calibri" w:cs="Times New Roman"/>
                <w:bCs/>
                <w:color w:val="000000"/>
                <w:sz w:val="20"/>
                <w:szCs w:val="20"/>
              </w:rPr>
              <w:t>cyklodopravy</w:t>
            </w:r>
            <w:proofErr w:type="spellEnd"/>
            <w:r w:rsidRPr="00547D1B">
              <w:rPr>
                <w:rFonts w:ascii="Calibri" w:eastAsia="Times New Roman" w:hAnsi="Calibri" w:cs="Times New Roman"/>
                <w:bCs/>
                <w:color w:val="000000"/>
                <w:sz w:val="20"/>
                <w:szCs w:val="20"/>
              </w:rPr>
              <w:t xml:space="preserve"> a pěší chůze. Vedl</w:t>
            </w:r>
            <w:r w:rsidR="00C83622" w:rsidRPr="00547D1B">
              <w:rPr>
                <w:rFonts w:ascii="Calibri" w:eastAsia="Times New Roman" w:hAnsi="Calibri" w:cs="Times New Roman"/>
                <w:bCs/>
                <w:color w:val="000000"/>
                <w:sz w:val="20"/>
                <w:szCs w:val="20"/>
              </w:rPr>
              <w:t>e investic do infrastruktury budo</w:t>
            </w:r>
            <w:r w:rsidRPr="00547D1B">
              <w:rPr>
                <w:rFonts w:ascii="Calibri" w:eastAsia="Times New Roman" w:hAnsi="Calibri" w:cs="Times New Roman"/>
                <w:bCs/>
                <w:color w:val="000000"/>
                <w:sz w:val="20"/>
                <w:szCs w:val="20"/>
              </w:rPr>
              <w:t>u nedílnou součástí strategického rozvoje města informační, komunikační a v</w:t>
            </w:r>
            <w:r w:rsidR="00C83622" w:rsidRPr="00547D1B">
              <w:rPr>
                <w:rFonts w:ascii="Calibri" w:eastAsia="Times New Roman" w:hAnsi="Calibri" w:cs="Times New Roman"/>
                <w:bCs/>
                <w:color w:val="000000"/>
                <w:sz w:val="20"/>
                <w:szCs w:val="20"/>
              </w:rPr>
              <w:t>zdělávací kampaně, které ovlivn</w:t>
            </w:r>
            <w:r w:rsidRPr="00547D1B">
              <w:rPr>
                <w:rFonts w:ascii="Calibri" w:eastAsia="Times New Roman" w:hAnsi="Calibri" w:cs="Times New Roman"/>
                <w:bCs/>
                <w:color w:val="000000"/>
                <w:sz w:val="20"/>
                <w:szCs w:val="20"/>
              </w:rPr>
              <w:t xml:space="preserve">í dopravní chování občanů. </w:t>
            </w:r>
            <w:r w:rsidR="00C83622" w:rsidRPr="00547D1B">
              <w:rPr>
                <w:rFonts w:ascii="Calibri" w:eastAsia="Times New Roman" w:hAnsi="Calibri" w:cs="Times New Roman"/>
                <w:bCs/>
                <w:color w:val="000000"/>
                <w:sz w:val="20"/>
                <w:szCs w:val="20"/>
              </w:rPr>
              <w:t xml:space="preserve">Město bude prosazovat u Dopravního podniku Ústeckého kraje možnost využití krajské dopravní sítě v katastru města a přilehlých obcích za obdobných podmínek jako MHD Roudnice nad Labem (platnost jízdenek MHD i u tohoto dopravce). Občanům tak bude nabídnuta alternativa v přepravě po městě formou využití kapacit autobusů objednávaných Ústeckým krajem. Zároveň bude zvýšena nabídka tras MHD. Na hlavních trasách se zkrátí intervaly provozu na max. 15 min a prodlouží se zajíždění i do přilehlých obcí. Bude zaveden systém jízdenek, karet, měsíčních jízdenek a možnost platby mobilním telefonem. V návaznosti na zastávky MHD a železniční nádraží bude vybudován systém záchytných parkovišť. Dále bude budována páteřní síť </w:t>
            </w:r>
            <w:proofErr w:type="spellStart"/>
            <w:r w:rsidR="00C83622" w:rsidRPr="00547D1B">
              <w:rPr>
                <w:rFonts w:ascii="Calibri" w:eastAsia="Times New Roman" w:hAnsi="Calibri" w:cs="Times New Roman"/>
                <w:bCs/>
                <w:color w:val="000000"/>
                <w:sz w:val="20"/>
                <w:szCs w:val="20"/>
              </w:rPr>
              <w:t>cykloopatření</w:t>
            </w:r>
            <w:proofErr w:type="spellEnd"/>
            <w:r w:rsidR="00C83622" w:rsidRPr="00547D1B">
              <w:rPr>
                <w:rFonts w:ascii="Calibri" w:eastAsia="Times New Roman" w:hAnsi="Calibri" w:cs="Times New Roman"/>
                <w:bCs/>
                <w:color w:val="000000"/>
                <w:sz w:val="20"/>
                <w:szCs w:val="20"/>
              </w:rPr>
              <w:t xml:space="preserve"> - cyklostezky, </w:t>
            </w:r>
            <w:proofErr w:type="spellStart"/>
            <w:r w:rsidR="00C83622" w:rsidRPr="00547D1B">
              <w:rPr>
                <w:rFonts w:ascii="Calibri" w:eastAsia="Times New Roman" w:hAnsi="Calibri" w:cs="Times New Roman"/>
                <w:bCs/>
                <w:color w:val="000000"/>
                <w:sz w:val="20"/>
                <w:szCs w:val="20"/>
              </w:rPr>
              <w:t>cyklopruhy</w:t>
            </w:r>
            <w:proofErr w:type="spellEnd"/>
            <w:r w:rsidR="00C83622" w:rsidRPr="00547D1B">
              <w:rPr>
                <w:rFonts w:ascii="Calibri" w:eastAsia="Times New Roman" w:hAnsi="Calibri" w:cs="Times New Roman"/>
                <w:bCs/>
                <w:color w:val="000000"/>
                <w:sz w:val="20"/>
                <w:szCs w:val="20"/>
              </w:rPr>
              <w:t xml:space="preserve">, </w:t>
            </w:r>
            <w:proofErr w:type="spellStart"/>
            <w:r w:rsidR="00C83622" w:rsidRPr="00547D1B">
              <w:rPr>
                <w:rFonts w:ascii="Calibri" w:eastAsia="Times New Roman" w:hAnsi="Calibri" w:cs="Times New Roman"/>
                <w:bCs/>
                <w:color w:val="000000"/>
                <w:sz w:val="20"/>
                <w:szCs w:val="20"/>
              </w:rPr>
              <w:t>cyklopiktogramy</w:t>
            </w:r>
            <w:proofErr w:type="spellEnd"/>
            <w:r w:rsidR="00C83622" w:rsidRPr="00547D1B">
              <w:rPr>
                <w:rFonts w:ascii="Calibri" w:eastAsia="Times New Roman" w:hAnsi="Calibri" w:cs="Times New Roman"/>
                <w:bCs/>
                <w:color w:val="000000"/>
                <w:sz w:val="20"/>
                <w:szCs w:val="20"/>
              </w:rPr>
              <w:t xml:space="preserve"> a stojany. Dále budou podporována opatření ke snižování vlivů dopravy na životní prostředí, jako jsou </w:t>
            </w:r>
            <w:proofErr w:type="spellStart"/>
            <w:r w:rsidR="00013DEE" w:rsidRPr="00547D1B">
              <w:rPr>
                <w:rFonts w:ascii="Calibri" w:eastAsia="Times New Roman" w:hAnsi="Calibri" w:cs="Times New Roman"/>
                <w:bCs/>
                <w:color w:val="000000"/>
                <w:sz w:val="20"/>
                <w:szCs w:val="20"/>
              </w:rPr>
              <w:t>nízkoemisní</w:t>
            </w:r>
            <w:proofErr w:type="spellEnd"/>
            <w:r w:rsidR="00013DEE" w:rsidRPr="00547D1B">
              <w:rPr>
                <w:rFonts w:ascii="Calibri" w:eastAsia="Times New Roman" w:hAnsi="Calibri" w:cs="Times New Roman"/>
                <w:bCs/>
                <w:color w:val="000000"/>
                <w:sz w:val="20"/>
                <w:szCs w:val="20"/>
              </w:rPr>
              <w:t xml:space="preserve"> automobily, snižování prašnosti či výsadba izolační zeleně.</w:t>
            </w:r>
          </w:p>
        </w:tc>
      </w:tr>
      <w:tr w:rsidR="004159D2" w:rsidRPr="004159D2" w:rsidTr="00F42AAA">
        <w:trPr>
          <w:trHeight w:val="1486"/>
        </w:trPr>
        <w:tc>
          <w:tcPr>
            <w:tcW w:w="8960" w:type="dxa"/>
            <w:tcBorders>
              <w:top w:val="nil"/>
              <w:left w:val="nil"/>
              <w:bottom w:val="single" w:sz="8" w:space="0" w:color="FFFFFF"/>
              <w:right w:val="single" w:sz="8" w:space="0" w:color="FFFFFF"/>
            </w:tcBorders>
            <w:shd w:val="clear" w:color="auto" w:fill="C2D69B" w:themeFill="accent3" w:themeFillTint="99"/>
            <w:hideMark/>
          </w:tcPr>
          <w:p w:rsidR="00A938ED" w:rsidRDefault="00A938ED" w:rsidP="00A938ED">
            <w:pPr>
              <w:spacing w:after="0" w:line="240" w:lineRule="auto"/>
              <w:rPr>
                <w:rFonts w:ascii="Calibri" w:eastAsia="Times New Roman" w:hAnsi="Calibri" w:cs="Times New Roman"/>
                <w:b/>
                <w:bCs/>
                <w:color w:val="000000"/>
                <w:sz w:val="20"/>
                <w:szCs w:val="20"/>
              </w:rPr>
            </w:pPr>
            <w:r>
              <w:rPr>
                <w:rFonts w:ascii="Calibri" w:eastAsia="Times New Roman" w:hAnsi="Calibri" w:cs="Times New Roman"/>
                <w:b/>
                <w:bCs/>
                <w:color w:val="000000"/>
                <w:sz w:val="20"/>
                <w:szCs w:val="20"/>
              </w:rPr>
              <w:t>Opatření naplňující cíl</w:t>
            </w:r>
          </w:p>
          <w:p w:rsidR="00A938ED" w:rsidRDefault="00A938ED" w:rsidP="005E77F5">
            <w:pPr>
              <w:pStyle w:val="Odstavecseseznamem"/>
              <w:numPr>
                <w:ilvl w:val="0"/>
                <w:numId w:val="36"/>
              </w:numPr>
              <w:spacing w:after="0" w:line="240" w:lineRule="auto"/>
              <w:rPr>
                <w:rFonts w:ascii="Calibri" w:eastAsia="Times New Roman" w:hAnsi="Calibri" w:cs="Times New Roman"/>
                <w:bCs/>
                <w:color w:val="000000"/>
                <w:sz w:val="20"/>
                <w:szCs w:val="20"/>
              </w:rPr>
            </w:pPr>
            <w:r>
              <w:rPr>
                <w:rFonts w:ascii="Calibri" w:eastAsia="Times New Roman" w:hAnsi="Calibri" w:cs="Times New Roman"/>
                <w:bCs/>
                <w:color w:val="000000"/>
                <w:sz w:val="20"/>
                <w:szCs w:val="20"/>
              </w:rPr>
              <w:t>Podporovat nemotorovou dopravu</w:t>
            </w:r>
          </w:p>
          <w:p w:rsidR="00A938ED" w:rsidRDefault="004159D2" w:rsidP="005E77F5">
            <w:pPr>
              <w:pStyle w:val="Odstavecseseznamem"/>
              <w:numPr>
                <w:ilvl w:val="0"/>
                <w:numId w:val="36"/>
              </w:numPr>
              <w:spacing w:after="0" w:line="240" w:lineRule="auto"/>
              <w:rPr>
                <w:rFonts w:ascii="Calibri" w:eastAsia="Times New Roman" w:hAnsi="Calibri" w:cs="Times New Roman"/>
                <w:bCs/>
                <w:color w:val="000000"/>
                <w:sz w:val="20"/>
                <w:szCs w:val="20"/>
              </w:rPr>
            </w:pPr>
            <w:r w:rsidRPr="00A938ED">
              <w:rPr>
                <w:rFonts w:ascii="Calibri" w:eastAsia="Times New Roman" w:hAnsi="Calibri" w:cs="Times New Roman"/>
                <w:bCs/>
                <w:color w:val="000000"/>
                <w:sz w:val="20"/>
                <w:szCs w:val="20"/>
              </w:rPr>
              <w:t>Propagovat a šířit povědomí o výho</w:t>
            </w:r>
            <w:r w:rsidR="00A938ED">
              <w:rPr>
                <w:rFonts w:ascii="Calibri" w:eastAsia="Times New Roman" w:hAnsi="Calibri" w:cs="Times New Roman"/>
                <w:bCs/>
                <w:color w:val="000000"/>
                <w:sz w:val="20"/>
                <w:szCs w:val="20"/>
              </w:rPr>
              <w:t xml:space="preserve">dách opomíjených druhů dopravy </w:t>
            </w:r>
          </w:p>
          <w:p w:rsidR="00A938ED" w:rsidRDefault="004159D2" w:rsidP="005E77F5">
            <w:pPr>
              <w:pStyle w:val="Odstavecseseznamem"/>
              <w:numPr>
                <w:ilvl w:val="0"/>
                <w:numId w:val="36"/>
              </w:numPr>
              <w:spacing w:after="0" w:line="240" w:lineRule="auto"/>
              <w:rPr>
                <w:rFonts w:ascii="Calibri" w:eastAsia="Times New Roman" w:hAnsi="Calibri" w:cs="Times New Roman"/>
                <w:bCs/>
                <w:color w:val="000000"/>
                <w:sz w:val="20"/>
                <w:szCs w:val="20"/>
              </w:rPr>
            </w:pPr>
            <w:r w:rsidRPr="00A938ED">
              <w:rPr>
                <w:rFonts w:ascii="Calibri" w:eastAsia="Times New Roman" w:hAnsi="Calibri" w:cs="Times New Roman"/>
                <w:bCs/>
                <w:color w:val="000000"/>
                <w:sz w:val="20"/>
                <w:szCs w:val="20"/>
              </w:rPr>
              <w:t xml:space="preserve">Zkvalitnění systému MHD a jejího propojení na Integrovaný </w:t>
            </w:r>
            <w:r w:rsidR="00A938ED">
              <w:rPr>
                <w:rFonts w:ascii="Calibri" w:eastAsia="Times New Roman" w:hAnsi="Calibri" w:cs="Times New Roman"/>
                <w:bCs/>
                <w:color w:val="000000"/>
                <w:sz w:val="20"/>
                <w:szCs w:val="20"/>
              </w:rPr>
              <w:t>dopravní systém Ústeckého kraje</w:t>
            </w:r>
          </w:p>
          <w:p w:rsidR="00A938ED" w:rsidRDefault="004159D2" w:rsidP="005E77F5">
            <w:pPr>
              <w:pStyle w:val="Odstavecseseznamem"/>
              <w:numPr>
                <w:ilvl w:val="0"/>
                <w:numId w:val="36"/>
              </w:numPr>
              <w:spacing w:after="0" w:line="240" w:lineRule="auto"/>
              <w:rPr>
                <w:rFonts w:ascii="Calibri" w:eastAsia="Times New Roman" w:hAnsi="Calibri" w:cs="Times New Roman"/>
                <w:bCs/>
                <w:color w:val="000000"/>
                <w:sz w:val="20"/>
                <w:szCs w:val="20"/>
              </w:rPr>
            </w:pPr>
            <w:r w:rsidRPr="00A938ED">
              <w:rPr>
                <w:rFonts w:ascii="Calibri" w:eastAsia="Times New Roman" w:hAnsi="Calibri" w:cs="Times New Roman"/>
                <w:bCs/>
                <w:color w:val="000000"/>
                <w:sz w:val="20"/>
                <w:szCs w:val="20"/>
              </w:rPr>
              <w:t>Vybudov</w:t>
            </w:r>
            <w:r w:rsidR="00A938ED">
              <w:rPr>
                <w:rFonts w:ascii="Calibri" w:eastAsia="Times New Roman" w:hAnsi="Calibri" w:cs="Times New Roman"/>
                <w:bCs/>
                <w:color w:val="000000"/>
                <w:sz w:val="20"/>
                <w:szCs w:val="20"/>
              </w:rPr>
              <w:t xml:space="preserve">at systém záchytných parkovišť </w:t>
            </w:r>
          </w:p>
          <w:p w:rsidR="004159D2" w:rsidRPr="00A938ED" w:rsidRDefault="004159D2" w:rsidP="005E77F5">
            <w:pPr>
              <w:pStyle w:val="Odstavecseseznamem"/>
              <w:numPr>
                <w:ilvl w:val="0"/>
                <w:numId w:val="36"/>
              </w:numPr>
              <w:spacing w:after="0" w:line="240" w:lineRule="auto"/>
              <w:rPr>
                <w:rFonts w:ascii="Calibri" w:eastAsia="Times New Roman" w:hAnsi="Calibri" w:cs="Times New Roman"/>
                <w:bCs/>
                <w:color w:val="000000"/>
                <w:sz w:val="20"/>
                <w:szCs w:val="20"/>
              </w:rPr>
            </w:pPr>
            <w:r w:rsidRPr="00A938ED">
              <w:rPr>
                <w:rFonts w:ascii="Calibri" w:eastAsia="Times New Roman" w:hAnsi="Calibri" w:cs="Times New Roman"/>
                <w:bCs/>
                <w:color w:val="000000"/>
                <w:sz w:val="20"/>
                <w:szCs w:val="20"/>
              </w:rPr>
              <w:t>Snižovat negativní vlivy dopravy na životní prostředí</w:t>
            </w:r>
          </w:p>
        </w:tc>
      </w:tr>
      <w:tr w:rsidR="004159D2" w:rsidRPr="004159D2" w:rsidTr="00F42AAA">
        <w:trPr>
          <w:trHeight w:val="1537"/>
        </w:trPr>
        <w:tc>
          <w:tcPr>
            <w:tcW w:w="8960" w:type="dxa"/>
            <w:tcBorders>
              <w:top w:val="nil"/>
              <w:left w:val="nil"/>
              <w:bottom w:val="single" w:sz="8" w:space="0" w:color="FFFFFF"/>
              <w:right w:val="single" w:sz="8" w:space="0" w:color="FFFFFF"/>
            </w:tcBorders>
            <w:shd w:val="clear" w:color="auto" w:fill="C2D69B" w:themeFill="accent3" w:themeFillTint="99"/>
            <w:hideMark/>
          </w:tcPr>
          <w:p w:rsidR="00147E0A" w:rsidRDefault="00A938ED" w:rsidP="00147E0A">
            <w:pPr>
              <w:spacing w:after="0" w:line="240" w:lineRule="auto"/>
              <w:rPr>
                <w:rFonts w:ascii="Calibri" w:eastAsia="Times New Roman" w:hAnsi="Calibri" w:cs="Times New Roman"/>
                <w:b/>
                <w:bCs/>
                <w:color w:val="000000"/>
                <w:sz w:val="20"/>
                <w:szCs w:val="20"/>
              </w:rPr>
            </w:pPr>
            <w:r>
              <w:rPr>
                <w:rFonts w:ascii="Calibri" w:eastAsia="Times New Roman" w:hAnsi="Calibri" w:cs="Times New Roman"/>
                <w:b/>
                <w:bCs/>
                <w:color w:val="000000"/>
                <w:sz w:val="20"/>
                <w:szCs w:val="20"/>
              </w:rPr>
              <w:t>Indikátory výstupu</w:t>
            </w:r>
          </w:p>
          <w:p w:rsidR="00A938ED" w:rsidRPr="00147E0A" w:rsidRDefault="00A938ED" w:rsidP="005E77F5">
            <w:pPr>
              <w:pStyle w:val="Odstavecseseznamem"/>
              <w:numPr>
                <w:ilvl w:val="0"/>
                <w:numId w:val="37"/>
              </w:numPr>
              <w:spacing w:after="0" w:line="240" w:lineRule="auto"/>
              <w:rPr>
                <w:rFonts w:ascii="Calibri" w:eastAsia="Times New Roman" w:hAnsi="Calibri" w:cs="Times New Roman"/>
                <w:bCs/>
                <w:color w:val="000000"/>
                <w:sz w:val="20"/>
                <w:szCs w:val="20"/>
              </w:rPr>
            </w:pPr>
            <w:r w:rsidRPr="00147E0A">
              <w:rPr>
                <w:rFonts w:ascii="Calibri" w:eastAsia="Times New Roman" w:hAnsi="Calibri" w:cs="Times New Roman"/>
                <w:bCs/>
                <w:color w:val="000000"/>
                <w:sz w:val="20"/>
                <w:szCs w:val="20"/>
              </w:rPr>
              <w:t>Počet investičních akcí na podporu nemotorové dopravy</w:t>
            </w:r>
          </w:p>
          <w:p w:rsidR="00A938ED" w:rsidRPr="00147E0A" w:rsidRDefault="00A938ED" w:rsidP="005E77F5">
            <w:pPr>
              <w:pStyle w:val="Odstavecseseznamem"/>
              <w:numPr>
                <w:ilvl w:val="0"/>
                <w:numId w:val="37"/>
              </w:numPr>
              <w:spacing w:after="0" w:line="240" w:lineRule="auto"/>
              <w:rPr>
                <w:rFonts w:ascii="Calibri" w:eastAsia="Times New Roman" w:hAnsi="Calibri" w:cs="Times New Roman"/>
                <w:bCs/>
                <w:color w:val="000000"/>
                <w:sz w:val="20"/>
                <w:szCs w:val="20"/>
              </w:rPr>
            </w:pPr>
            <w:r w:rsidRPr="00147E0A">
              <w:rPr>
                <w:rFonts w:ascii="Calibri" w:eastAsia="Times New Roman" w:hAnsi="Calibri" w:cs="Times New Roman"/>
                <w:bCs/>
                <w:color w:val="000000"/>
                <w:sz w:val="20"/>
                <w:szCs w:val="20"/>
              </w:rPr>
              <w:t>Počet informačních, komunikačních a vzdělávacích akcí týkajících se dopravy</w:t>
            </w:r>
          </w:p>
          <w:p w:rsidR="00147E0A" w:rsidRPr="00147E0A" w:rsidRDefault="00147E0A" w:rsidP="005E77F5">
            <w:pPr>
              <w:pStyle w:val="Odstavecseseznamem"/>
              <w:numPr>
                <w:ilvl w:val="0"/>
                <w:numId w:val="37"/>
              </w:numPr>
              <w:spacing w:after="0" w:line="240" w:lineRule="auto"/>
              <w:rPr>
                <w:rFonts w:ascii="Calibri" w:eastAsia="Times New Roman" w:hAnsi="Calibri" w:cs="Times New Roman"/>
                <w:bCs/>
                <w:color w:val="000000"/>
                <w:sz w:val="20"/>
                <w:szCs w:val="20"/>
              </w:rPr>
            </w:pPr>
            <w:r w:rsidRPr="00147E0A">
              <w:rPr>
                <w:rFonts w:ascii="Calibri" w:eastAsia="Times New Roman" w:hAnsi="Calibri" w:cs="Times New Roman"/>
                <w:bCs/>
                <w:color w:val="000000"/>
                <w:sz w:val="20"/>
                <w:szCs w:val="20"/>
              </w:rPr>
              <w:t>Napojení na Integrovaný dopravní systém Ústeckého kraje (ano/ne)</w:t>
            </w:r>
          </w:p>
          <w:p w:rsidR="00147E0A" w:rsidRPr="00147E0A" w:rsidRDefault="00147E0A" w:rsidP="005E77F5">
            <w:pPr>
              <w:pStyle w:val="Odstavecseseznamem"/>
              <w:numPr>
                <w:ilvl w:val="0"/>
                <w:numId w:val="37"/>
              </w:numPr>
              <w:spacing w:after="0" w:line="240" w:lineRule="auto"/>
              <w:rPr>
                <w:rFonts w:ascii="Calibri" w:eastAsia="Times New Roman" w:hAnsi="Calibri" w:cs="Times New Roman"/>
                <w:bCs/>
                <w:color w:val="000000"/>
                <w:sz w:val="20"/>
                <w:szCs w:val="20"/>
              </w:rPr>
            </w:pPr>
            <w:r w:rsidRPr="00147E0A">
              <w:rPr>
                <w:rFonts w:ascii="Calibri" w:eastAsia="Times New Roman" w:hAnsi="Calibri" w:cs="Times New Roman"/>
                <w:bCs/>
                <w:color w:val="000000"/>
                <w:sz w:val="20"/>
                <w:szCs w:val="20"/>
              </w:rPr>
              <w:t>Počet opatření vedoucích ke zkvalitnění systému MHD</w:t>
            </w:r>
          </w:p>
          <w:p w:rsidR="004159D2" w:rsidRPr="00147E0A" w:rsidRDefault="00147E0A" w:rsidP="005E77F5">
            <w:pPr>
              <w:pStyle w:val="Odstavecseseznamem"/>
              <w:numPr>
                <w:ilvl w:val="0"/>
                <w:numId w:val="37"/>
              </w:numPr>
              <w:spacing w:after="0" w:line="240" w:lineRule="auto"/>
              <w:rPr>
                <w:rFonts w:ascii="Calibri" w:eastAsia="Times New Roman" w:hAnsi="Calibri" w:cs="Times New Roman"/>
                <w:b/>
                <w:bCs/>
                <w:color w:val="000000"/>
                <w:sz w:val="20"/>
                <w:szCs w:val="20"/>
              </w:rPr>
            </w:pPr>
            <w:r w:rsidRPr="00147E0A">
              <w:rPr>
                <w:rFonts w:ascii="Calibri" w:eastAsia="Times New Roman" w:hAnsi="Calibri" w:cs="Times New Roman"/>
                <w:bCs/>
                <w:color w:val="000000"/>
                <w:sz w:val="20"/>
                <w:szCs w:val="20"/>
              </w:rPr>
              <w:t>Počet opatření vedoucích ke snížení negativních vliv</w:t>
            </w:r>
            <w:r w:rsidR="00C91B1F">
              <w:rPr>
                <w:rFonts w:ascii="Calibri" w:eastAsia="Times New Roman" w:hAnsi="Calibri" w:cs="Times New Roman"/>
                <w:bCs/>
                <w:color w:val="000000"/>
                <w:sz w:val="20"/>
                <w:szCs w:val="20"/>
              </w:rPr>
              <w:t>ů</w:t>
            </w:r>
            <w:r w:rsidRPr="00147E0A">
              <w:rPr>
                <w:rFonts w:ascii="Calibri" w:eastAsia="Times New Roman" w:hAnsi="Calibri" w:cs="Times New Roman"/>
                <w:bCs/>
                <w:color w:val="000000"/>
                <w:sz w:val="20"/>
                <w:szCs w:val="20"/>
              </w:rPr>
              <w:t xml:space="preserve"> dopravy na životní prostředí</w:t>
            </w:r>
          </w:p>
        </w:tc>
      </w:tr>
      <w:tr w:rsidR="004159D2" w:rsidRPr="004159D2" w:rsidTr="00F42AAA">
        <w:trPr>
          <w:trHeight w:val="539"/>
        </w:trPr>
        <w:tc>
          <w:tcPr>
            <w:tcW w:w="8960" w:type="dxa"/>
            <w:tcBorders>
              <w:top w:val="nil"/>
              <w:left w:val="nil"/>
              <w:bottom w:val="single" w:sz="8" w:space="0" w:color="FFFFFF"/>
              <w:right w:val="single" w:sz="8" w:space="0" w:color="FFFFFF"/>
            </w:tcBorders>
            <w:shd w:val="clear" w:color="auto" w:fill="C2D69B" w:themeFill="accent3" w:themeFillTint="99"/>
            <w:hideMark/>
          </w:tcPr>
          <w:p w:rsidR="00147E0A" w:rsidRDefault="004159D2" w:rsidP="00147E0A">
            <w:pPr>
              <w:spacing w:after="0" w:line="240" w:lineRule="auto"/>
              <w:rPr>
                <w:rFonts w:ascii="Calibri" w:eastAsia="Times New Roman" w:hAnsi="Calibri" w:cs="Times New Roman"/>
                <w:bCs/>
                <w:color w:val="000000"/>
                <w:sz w:val="20"/>
                <w:szCs w:val="20"/>
              </w:rPr>
            </w:pPr>
            <w:r w:rsidRPr="00147E0A">
              <w:rPr>
                <w:rFonts w:ascii="Calibri" w:eastAsia="Times New Roman" w:hAnsi="Calibri" w:cs="Times New Roman"/>
                <w:b/>
                <w:bCs/>
                <w:color w:val="000000"/>
                <w:sz w:val="20"/>
                <w:szCs w:val="20"/>
              </w:rPr>
              <w:t>Realizátoři projektů</w:t>
            </w:r>
          </w:p>
          <w:p w:rsidR="004159D2" w:rsidRPr="00147E0A" w:rsidRDefault="00013DEE" w:rsidP="005E77F5">
            <w:pPr>
              <w:pStyle w:val="Odstavecseseznamem"/>
              <w:numPr>
                <w:ilvl w:val="0"/>
                <w:numId w:val="38"/>
              </w:numPr>
              <w:spacing w:after="0" w:line="240" w:lineRule="auto"/>
              <w:rPr>
                <w:rFonts w:ascii="Calibri" w:eastAsia="Times New Roman" w:hAnsi="Calibri" w:cs="Times New Roman"/>
                <w:b/>
                <w:bCs/>
                <w:color w:val="000000"/>
                <w:sz w:val="20"/>
                <w:szCs w:val="20"/>
              </w:rPr>
            </w:pPr>
            <w:r w:rsidRPr="00147E0A">
              <w:rPr>
                <w:rFonts w:ascii="Calibri" w:eastAsia="Times New Roman" w:hAnsi="Calibri" w:cs="Times New Roman"/>
                <w:bCs/>
                <w:color w:val="000000"/>
                <w:sz w:val="20"/>
                <w:szCs w:val="20"/>
              </w:rPr>
              <w:t>Město Roudnice nad Labem</w:t>
            </w:r>
          </w:p>
        </w:tc>
      </w:tr>
      <w:tr w:rsidR="004159D2" w:rsidRPr="004159D2" w:rsidTr="00F42AAA">
        <w:trPr>
          <w:trHeight w:val="547"/>
        </w:trPr>
        <w:tc>
          <w:tcPr>
            <w:tcW w:w="8960" w:type="dxa"/>
            <w:tcBorders>
              <w:top w:val="nil"/>
              <w:left w:val="nil"/>
              <w:bottom w:val="single" w:sz="8" w:space="0" w:color="FFFFFF"/>
              <w:right w:val="single" w:sz="8" w:space="0" w:color="FFFFFF"/>
            </w:tcBorders>
            <w:shd w:val="clear" w:color="auto" w:fill="C2D69B" w:themeFill="accent3" w:themeFillTint="99"/>
            <w:hideMark/>
          </w:tcPr>
          <w:p w:rsidR="004159D2" w:rsidRDefault="004159D2" w:rsidP="00547D1B">
            <w:pPr>
              <w:spacing w:after="0" w:line="240" w:lineRule="auto"/>
              <w:rPr>
                <w:rFonts w:ascii="Calibri" w:eastAsia="Times New Roman" w:hAnsi="Calibri" w:cs="Times New Roman"/>
                <w:b/>
                <w:bCs/>
                <w:color w:val="000000"/>
                <w:sz w:val="20"/>
                <w:szCs w:val="20"/>
              </w:rPr>
            </w:pPr>
            <w:r w:rsidRPr="004159D2">
              <w:rPr>
                <w:rFonts w:ascii="Calibri" w:eastAsia="Times New Roman" w:hAnsi="Calibri" w:cs="Times New Roman"/>
                <w:b/>
                <w:bCs/>
                <w:color w:val="000000"/>
                <w:sz w:val="20"/>
                <w:szCs w:val="20"/>
              </w:rPr>
              <w:t>Garant projektů realizovaných městem</w:t>
            </w:r>
          </w:p>
          <w:p w:rsidR="00013DEE" w:rsidRDefault="009E6E89" w:rsidP="00547D1B">
            <w:pPr>
              <w:spacing w:after="0" w:line="240" w:lineRule="auto"/>
              <w:rPr>
                <w:rFonts w:ascii="Calibri" w:eastAsia="Times New Roman" w:hAnsi="Calibri" w:cs="Times New Roman"/>
                <w:bCs/>
                <w:color w:val="000000"/>
                <w:sz w:val="20"/>
                <w:szCs w:val="20"/>
              </w:rPr>
            </w:pPr>
            <w:r>
              <w:rPr>
                <w:rFonts w:ascii="Calibri" w:eastAsia="Times New Roman" w:hAnsi="Calibri" w:cs="Times New Roman"/>
                <w:bCs/>
                <w:color w:val="000000"/>
                <w:sz w:val="20"/>
                <w:szCs w:val="20"/>
              </w:rPr>
              <w:t>Odbor d</w:t>
            </w:r>
            <w:r w:rsidR="00013DEE" w:rsidRPr="00547D1B">
              <w:rPr>
                <w:rFonts w:ascii="Calibri" w:eastAsia="Times New Roman" w:hAnsi="Calibri" w:cs="Times New Roman"/>
                <w:bCs/>
                <w:color w:val="000000"/>
                <w:sz w:val="20"/>
                <w:szCs w:val="20"/>
              </w:rPr>
              <w:t>opravy</w:t>
            </w:r>
          </w:p>
          <w:p w:rsidR="00C83107" w:rsidRPr="00547D1B" w:rsidRDefault="00C83107" w:rsidP="00547D1B">
            <w:pPr>
              <w:spacing w:after="0" w:line="240" w:lineRule="auto"/>
              <w:rPr>
                <w:rFonts w:ascii="Calibri" w:eastAsia="Times New Roman" w:hAnsi="Calibri" w:cs="Times New Roman"/>
                <w:bCs/>
                <w:color w:val="000000"/>
                <w:sz w:val="20"/>
                <w:szCs w:val="20"/>
              </w:rPr>
            </w:pPr>
            <w:r>
              <w:rPr>
                <w:rFonts w:ascii="Calibri" w:eastAsia="Times New Roman" w:hAnsi="Calibri" w:cs="Times New Roman"/>
                <w:bCs/>
                <w:color w:val="000000"/>
                <w:sz w:val="20"/>
                <w:szCs w:val="20"/>
              </w:rPr>
              <w:t>Odbor místního hospodářství</w:t>
            </w:r>
          </w:p>
        </w:tc>
      </w:tr>
      <w:tr w:rsidR="004159D2" w:rsidRPr="004159D2" w:rsidTr="00F42AAA">
        <w:trPr>
          <w:trHeight w:val="780"/>
        </w:trPr>
        <w:tc>
          <w:tcPr>
            <w:tcW w:w="8960" w:type="dxa"/>
            <w:tcBorders>
              <w:top w:val="nil"/>
              <w:left w:val="nil"/>
              <w:bottom w:val="single" w:sz="8" w:space="0" w:color="FFFFFF"/>
              <w:right w:val="single" w:sz="8" w:space="0" w:color="FFFFFF"/>
            </w:tcBorders>
            <w:shd w:val="clear" w:color="auto" w:fill="C2D69B" w:themeFill="accent3" w:themeFillTint="99"/>
            <w:hideMark/>
          </w:tcPr>
          <w:p w:rsidR="004159D2" w:rsidRDefault="004159D2" w:rsidP="00547D1B">
            <w:pPr>
              <w:spacing w:after="0" w:line="240" w:lineRule="auto"/>
              <w:rPr>
                <w:rFonts w:ascii="Calibri" w:eastAsia="Times New Roman" w:hAnsi="Calibri" w:cs="Times New Roman"/>
                <w:b/>
                <w:bCs/>
                <w:color w:val="000000"/>
                <w:sz w:val="20"/>
                <w:szCs w:val="20"/>
              </w:rPr>
            </w:pPr>
            <w:r w:rsidRPr="004159D2">
              <w:rPr>
                <w:rFonts w:ascii="Calibri" w:eastAsia="Times New Roman" w:hAnsi="Calibri" w:cs="Times New Roman"/>
                <w:b/>
                <w:bCs/>
                <w:color w:val="000000"/>
                <w:sz w:val="20"/>
                <w:szCs w:val="20"/>
              </w:rPr>
              <w:t>Vazby na ostatní cíle</w:t>
            </w:r>
          </w:p>
          <w:p w:rsidR="00147E0A" w:rsidRDefault="00147E0A" w:rsidP="00147E0A">
            <w:pPr>
              <w:spacing w:after="0" w:line="240" w:lineRule="auto"/>
              <w:rPr>
                <w:rFonts w:ascii="Calibri" w:eastAsia="Times New Roman" w:hAnsi="Calibri" w:cs="Times New Roman"/>
                <w:bCs/>
                <w:color w:val="000000"/>
                <w:sz w:val="20"/>
                <w:szCs w:val="20"/>
              </w:rPr>
            </w:pPr>
            <w:r w:rsidRPr="00147E0A">
              <w:rPr>
                <w:rFonts w:ascii="Calibri" w:eastAsia="Times New Roman" w:hAnsi="Calibri" w:cs="Times New Roman"/>
                <w:bCs/>
                <w:color w:val="000000"/>
                <w:sz w:val="20"/>
                <w:szCs w:val="20"/>
              </w:rPr>
              <w:t>2.2.</w:t>
            </w:r>
            <w:r>
              <w:rPr>
                <w:rFonts w:ascii="Calibri" w:eastAsia="Times New Roman" w:hAnsi="Calibri" w:cs="Times New Roman"/>
                <w:bCs/>
                <w:color w:val="000000"/>
                <w:sz w:val="20"/>
                <w:szCs w:val="20"/>
              </w:rPr>
              <w:t xml:space="preserve"> </w:t>
            </w:r>
            <w:r w:rsidRPr="00147E0A">
              <w:rPr>
                <w:rFonts w:ascii="Calibri" w:eastAsia="Times New Roman" w:hAnsi="Calibri" w:cs="Times New Roman"/>
                <w:bCs/>
                <w:color w:val="000000"/>
                <w:sz w:val="20"/>
                <w:szCs w:val="20"/>
              </w:rPr>
              <w:t xml:space="preserve">Zvýšit kvalitu a rozšířit infrastrukturu a produkty cestovního ruchu </w:t>
            </w:r>
          </w:p>
          <w:p w:rsidR="00147E0A" w:rsidRDefault="00147E0A" w:rsidP="00147E0A">
            <w:pPr>
              <w:spacing w:after="0" w:line="240" w:lineRule="auto"/>
              <w:rPr>
                <w:rFonts w:ascii="Calibri" w:eastAsia="Times New Roman" w:hAnsi="Calibri" w:cs="Times New Roman"/>
                <w:bCs/>
                <w:color w:val="000000"/>
                <w:sz w:val="20"/>
                <w:szCs w:val="20"/>
              </w:rPr>
            </w:pPr>
            <w:r>
              <w:rPr>
                <w:rFonts w:ascii="Calibri" w:eastAsia="Times New Roman" w:hAnsi="Calibri" w:cs="Times New Roman"/>
                <w:bCs/>
                <w:color w:val="000000"/>
                <w:sz w:val="20"/>
                <w:szCs w:val="20"/>
              </w:rPr>
              <w:t>3.1</w:t>
            </w:r>
            <w:r w:rsidRPr="00A938ED">
              <w:rPr>
                <w:rFonts w:ascii="Calibri" w:eastAsia="Times New Roman" w:hAnsi="Calibri" w:cs="Times New Roman"/>
                <w:bCs/>
                <w:color w:val="000000"/>
                <w:sz w:val="20"/>
                <w:szCs w:val="20"/>
              </w:rPr>
              <w:t xml:space="preserve">. </w:t>
            </w:r>
            <w:r w:rsidRPr="00147E0A">
              <w:rPr>
                <w:rFonts w:ascii="Calibri" w:eastAsia="Times New Roman" w:hAnsi="Calibri" w:cs="Times New Roman"/>
                <w:bCs/>
                <w:color w:val="000000"/>
                <w:sz w:val="20"/>
                <w:szCs w:val="20"/>
              </w:rPr>
              <w:t xml:space="preserve">Uplatňování koncepčního přístupu vedoucího k většímu komfortu mobility občanů a firem ve městě a jeho okolí </w:t>
            </w:r>
          </w:p>
          <w:p w:rsidR="00013DEE" w:rsidRPr="00CD3C91" w:rsidRDefault="00002392" w:rsidP="00147E0A">
            <w:pPr>
              <w:spacing w:after="0" w:line="240" w:lineRule="auto"/>
              <w:rPr>
                <w:rFonts w:ascii="Calibri" w:eastAsia="Times New Roman" w:hAnsi="Calibri" w:cs="Times New Roman"/>
                <w:bCs/>
                <w:color w:val="000000"/>
                <w:sz w:val="20"/>
                <w:szCs w:val="20"/>
              </w:rPr>
            </w:pPr>
            <w:r w:rsidRPr="00A938ED">
              <w:rPr>
                <w:rFonts w:ascii="Calibri" w:eastAsia="Times New Roman" w:hAnsi="Calibri" w:cs="Times New Roman"/>
                <w:bCs/>
                <w:color w:val="000000"/>
                <w:sz w:val="20"/>
                <w:szCs w:val="20"/>
              </w:rPr>
              <w:t>3.3.</w:t>
            </w:r>
            <w:r>
              <w:rPr>
                <w:rFonts w:ascii="Calibri" w:eastAsia="Times New Roman" w:hAnsi="Calibri" w:cs="Times New Roman"/>
                <w:bCs/>
                <w:color w:val="000000"/>
                <w:sz w:val="20"/>
                <w:szCs w:val="20"/>
              </w:rPr>
              <w:t xml:space="preserve"> </w:t>
            </w:r>
            <w:r w:rsidRPr="00A938ED">
              <w:rPr>
                <w:rFonts w:ascii="Calibri" w:eastAsia="Times New Roman" w:hAnsi="Calibri" w:cs="Times New Roman"/>
                <w:bCs/>
                <w:color w:val="000000"/>
                <w:sz w:val="20"/>
                <w:szCs w:val="20"/>
              </w:rPr>
              <w:t>Zajistit kvalitní dopravní infrastrukturu</w:t>
            </w:r>
          </w:p>
        </w:tc>
      </w:tr>
    </w:tbl>
    <w:p w:rsidR="00013DEE" w:rsidRDefault="00013DEE" w:rsidP="004159D2"/>
    <w:p w:rsidR="00B3508D" w:rsidRDefault="00B3508D" w:rsidP="004159D2"/>
    <w:p w:rsidR="00D91528" w:rsidRDefault="00D91528" w:rsidP="004159D2"/>
    <w:tbl>
      <w:tblPr>
        <w:tblW w:w="8960" w:type="dxa"/>
        <w:tblCellMar>
          <w:left w:w="70" w:type="dxa"/>
          <w:right w:w="70" w:type="dxa"/>
        </w:tblCellMar>
        <w:tblLook w:val="04A0" w:firstRow="1" w:lastRow="0" w:firstColumn="1" w:lastColumn="0" w:noHBand="0" w:noVBand="1"/>
      </w:tblPr>
      <w:tblGrid>
        <w:gridCol w:w="8960"/>
      </w:tblGrid>
      <w:tr w:rsidR="004159D2" w:rsidRPr="004159D2" w:rsidTr="00B3508D">
        <w:trPr>
          <w:trHeight w:val="525"/>
        </w:trPr>
        <w:tc>
          <w:tcPr>
            <w:tcW w:w="8960" w:type="dxa"/>
            <w:tcBorders>
              <w:top w:val="nil"/>
              <w:left w:val="nil"/>
              <w:bottom w:val="nil"/>
              <w:right w:val="nil"/>
            </w:tcBorders>
            <w:shd w:val="clear" w:color="auto" w:fill="9BBB59" w:themeFill="accent3"/>
            <w:vAlign w:val="bottom"/>
            <w:hideMark/>
          </w:tcPr>
          <w:p w:rsidR="004159D2" w:rsidRDefault="00A155E3" w:rsidP="004159D2">
            <w:pPr>
              <w:spacing w:after="0" w:line="240" w:lineRule="auto"/>
              <w:jc w:val="center"/>
              <w:rPr>
                <w:rFonts w:ascii="Calibri" w:eastAsia="Times New Roman" w:hAnsi="Calibri" w:cs="Times New Roman"/>
                <w:color w:val="FFFFFF"/>
                <w:sz w:val="20"/>
                <w:szCs w:val="20"/>
              </w:rPr>
            </w:pPr>
            <w:r>
              <w:rPr>
                <w:rFonts w:ascii="Calibri" w:eastAsia="Times New Roman" w:hAnsi="Calibri" w:cs="Times New Roman"/>
                <w:color w:val="FFFFFF"/>
                <w:sz w:val="20"/>
                <w:szCs w:val="20"/>
              </w:rPr>
              <w:lastRenderedPageBreak/>
              <w:t>Specifický</w:t>
            </w:r>
            <w:r w:rsidR="00547D1B">
              <w:rPr>
                <w:rFonts w:ascii="Calibri" w:eastAsia="Times New Roman" w:hAnsi="Calibri" w:cs="Times New Roman"/>
                <w:color w:val="FFFFFF"/>
                <w:sz w:val="20"/>
                <w:szCs w:val="20"/>
              </w:rPr>
              <w:t xml:space="preserve"> cíl</w:t>
            </w:r>
            <w:r w:rsidR="004159D2">
              <w:rPr>
                <w:rFonts w:ascii="Calibri" w:eastAsia="Times New Roman" w:hAnsi="Calibri" w:cs="Times New Roman"/>
                <w:color w:val="FFFFFF"/>
                <w:sz w:val="20"/>
                <w:szCs w:val="20"/>
              </w:rPr>
              <w:t xml:space="preserve"> 3.3.</w:t>
            </w:r>
          </w:p>
          <w:p w:rsidR="004159D2" w:rsidRPr="004159D2" w:rsidRDefault="004159D2" w:rsidP="004159D2">
            <w:pPr>
              <w:spacing w:after="0" w:line="240" w:lineRule="auto"/>
              <w:jc w:val="center"/>
              <w:rPr>
                <w:rFonts w:ascii="Calibri" w:eastAsia="Times New Roman" w:hAnsi="Calibri" w:cs="Times New Roman"/>
                <w:color w:val="FFFFFF"/>
                <w:sz w:val="20"/>
                <w:szCs w:val="20"/>
              </w:rPr>
            </w:pPr>
            <w:r w:rsidRPr="004159D2">
              <w:rPr>
                <w:rFonts w:ascii="Calibri" w:eastAsia="Times New Roman" w:hAnsi="Calibri" w:cs="Times New Roman"/>
                <w:color w:val="FFFFFF"/>
                <w:sz w:val="20"/>
                <w:szCs w:val="20"/>
              </w:rPr>
              <w:t>Zajistit kvalitní dopravní infrastrukturu</w:t>
            </w:r>
            <w:r w:rsidR="00621887">
              <w:rPr>
                <w:rFonts w:ascii="Calibri" w:eastAsia="Times New Roman" w:hAnsi="Calibri" w:cs="Times New Roman"/>
                <w:color w:val="FFFFFF"/>
                <w:sz w:val="20"/>
                <w:szCs w:val="20"/>
              </w:rPr>
              <w:t xml:space="preserve"> s důrazem na bezpečnost a bezbariérovost</w:t>
            </w:r>
          </w:p>
        </w:tc>
      </w:tr>
      <w:tr w:rsidR="004159D2" w:rsidRPr="004159D2" w:rsidTr="00B3508D">
        <w:trPr>
          <w:trHeight w:val="600"/>
        </w:trPr>
        <w:tc>
          <w:tcPr>
            <w:tcW w:w="8960" w:type="dxa"/>
            <w:tcBorders>
              <w:top w:val="nil"/>
              <w:left w:val="nil"/>
              <w:bottom w:val="single" w:sz="8" w:space="0" w:color="FFFFFF"/>
              <w:right w:val="single" w:sz="8" w:space="0" w:color="FFFFFF"/>
            </w:tcBorders>
            <w:shd w:val="clear" w:color="auto" w:fill="C2D69B" w:themeFill="accent3" w:themeFillTint="99"/>
            <w:hideMark/>
          </w:tcPr>
          <w:p w:rsidR="00147E0A" w:rsidRDefault="004159D2" w:rsidP="00147E0A">
            <w:pPr>
              <w:spacing w:after="0" w:line="240" w:lineRule="auto"/>
              <w:rPr>
                <w:rFonts w:ascii="Calibri" w:eastAsia="Times New Roman" w:hAnsi="Calibri" w:cs="Times New Roman"/>
                <w:b/>
                <w:bCs/>
                <w:color w:val="000000"/>
                <w:sz w:val="20"/>
                <w:szCs w:val="20"/>
              </w:rPr>
            </w:pPr>
            <w:r w:rsidRPr="004159D2">
              <w:rPr>
                <w:rFonts w:ascii="Calibri" w:eastAsia="Times New Roman" w:hAnsi="Calibri" w:cs="Times New Roman"/>
                <w:b/>
                <w:bCs/>
                <w:color w:val="000000"/>
                <w:sz w:val="20"/>
                <w:szCs w:val="20"/>
              </w:rPr>
              <w:t>Výchozí situace - vazba na analytickou část</w:t>
            </w:r>
          </w:p>
          <w:p w:rsidR="004159D2" w:rsidRPr="001A3DA2" w:rsidRDefault="001A3DA2" w:rsidP="00CD3C91">
            <w:pPr>
              <w:spacing w:after="0" w:line="240" w:lineRule="auto"/>
              <w:jc w:val="both"/>
              <w:rPr>
                <w:rFonts w:ascii="Calibri" w:eastAsia="Times New Roman" w:hAnsi="Calibri" w:cs="Times New Roman"/>
                <w:bCs/>
                <w:color w:val="000000"/>
                <w:sz w:val="20"/>
                <w:szCs w:val="20"/>
              </w:rPr>
            </w:pPr>
            <w:r w:rsidRPr="00147E0A">
              <w:rPr>
                <w:rFonts w:ascii="Calibri" w:eastAsia="Times New Roman" w:hAnsi="Calibri" w:cs="Times New Roman"/>
                <w:bCs/>
                <w:color w:val="000000"/>
                <w:sz w:val="20"/>
                <w:szCs w:val="20"/>
              </w:rPr>
              <w:t>Jedním z největších problémů dopravní infrastruktury ve městě je absence dalších etap plánovaného obchvatu.</w:t>
            </w:r>
            <w:r>
              <w:rPr>
                <w:rFonts w:ascii="Calibri" w:eastAsia="Times New Roman" w:hAnsi="Calibri" w:cs="Times New Roman"/>
                <w:bCs/>
                <w:color w:val="000000"/>
                <w:sz w:val="20"/>
                <w:szCs w:val="20"/>
              </w:rPr>
              <w:t xml:space="preserve"> </w:t>
            </w:r>
            <w:r w:rsidR="00CD3C91">
              <w:rPr>
                <w:rFonts w:ascii="Calibri" w:eastAsia="Times New Roman" w:hAnsi="Calibri" w:cs="Times New Roman"/>
                <w:bCs/>
                <w:color w:val="000000"/>
                <w:sz w:val="20"/>
                <w:szCs w:val="20"/>
              </w:rPr>
              <w:t>Negativně občané hodnotí i</w:t>
            </w:r>
            <w:r w:rsidR="00CD3C91" w:rsidRPr="00C73729">
              <w:rPr>
                <w:rFonts w:ascii="Calibri" w:eastAsia="Times New Roman" w:hAnsi="Calibri" w:cs="Times New Roman"/>
                <w:bCs/>
                <w:color w:val="000000"/>
                <w:sz w:val="20"/>
                <w:szCs w:val="20"/>
              </w:rPr>
              <w:t xml:space="preserve"> stav některých komunikací</w:t>
            </w:r>
            <w:r w:rsidR="00CD3C91">
              <w:rPr>
                <w:rFonts w:ascii="Calibri" w:eastAsia="Times New Roman" w:hAnsi="Calibri" w:cs="Times New Roman"/>
                <w:bCs/>
                <w:color w:val="000000"/>
                <w:sz w:val="20"/>
                <w:szCs w:val="20"/>
              </w:rPr>
              <w:t xml:space="preserve"> a chodníků</w:t>
            </w:r>
            <w:r w:rsidR="00CD3C91" w:rsidRPr="00C73729">
              <w:rPr>
                <w:rFonts w:ascii="Calibri" w:eastAsia="Times New Roman" w:hAnsi="Calibri" w:cs="Times New Roman"/>
                <w:bCs/>
                <w:color w:val="000000"/>
                <w:sz w:val="20"/>
                <w:szCs w:val="20"/>
              </w:rPr>
              <w:t>.</w:t>
            </w:r>
          </w:p>
        </w:tc>
      </w:tr>
      <w:tr w:rsidR="00013DEE" w:rsidRPr="004159D2" w:rsidTr="00B3508D">
        <w:trPr>
          <w:trHeight w:val="1257"/>
        </w:trPr>
        <w:tc>
          <w:tcPr>
            <w:tcW w:w="8960" w:type="dxa"/>
            <w:tcBorders>
              <w:top w:val="nil"/>
              <w:left w:val="nil"/>
              <w:bottom w:val="single" w:sz="8" w:space="0" w:color="FFFFFF"/>
              <w:right w:val="nil"/>
            </w:tcBorders>
            <w:shd w:val="clear" w:color="auto" w:fill="C2D69B" w:themeFill="accent3" w:themeFillTint="99"/>
            <w:hideMark/>
          </w:tcPr>
          <w:p w:rsidR="00CD3C91" w:rsidRPr="00CD3C91" w:rsidRDefault="00013DEE" w:rsidP="00547D1B">
            <w:pPr>
              <w:spacing w:after="0" w:line="240" w:lineRule="auto"/>
              <w:rPr>
                <w:rFonts w:ascii="Calibri" w:eastAsia="Times New Roman" w:hAnsi="Calibri" w:cs="Times New Roman"/>
                <w:b/>
                <w:bCs/>
                <w:color w:val="000000"/>
                <w:sz w:val="20"/>
                <w:szCs w:val="20"/>
              </w:rPr>
            </w:pPr>
            <w:r w:rsidRPr="004159D2">
              <w:rPr>
                <w:rFonts w:ascii="Calibri" w:eastAsia="Times New Roman" w:hAnsi="Calibri" w:cs="Times New Roman"/>
                <w:b/>
                <w:bCs/>
                <w:color w:val="000000"/>
                <w:sz w:val="20"/>
                <w:szCs w:val="20"/>
              </w:rPr>
              <w:t xml:space="preserve">Popis naplnění </w:t>
            </w:r>
            <w:r w:rsidR="00912B63">
              <w:rPr>
                <w:rFonts w:ascii="Calibri" w:eastAsia="Times New Roman" w:hAnsi="Calibri" w:cs="Times New Roman"/>
                <w:b/>
                <w:bCs/>
                <w:color w:val="000000"/>
                <w:sz w:val="20"/>
                <w:szCs w:val="20"/>
              </w:rPr>
              <w:t>cíle</w:t>
            </w:r>
          </w:p>
          <w:p w:rsidR="00013DEE" w:rsidRPr="00CD3C91" w:rsidRDefault="00013DEE" w:rsidP="00CD3C91">
            <w:pPr>
              <w:spacing w:after="0" w:line="240" w:lineRule="auto"/>
              <w:jc w:val="both"/>
              <w:rPr>
                <w:rFonts w:ascii="Calibri" w:eastAsia="Times New Roman" w:hAnsi="Calibri" w:cs="Times New Roman"/>
                <w:bCs/>
                <w:color w:val="000000"/>
                <w:sz w:val="20"/>
                <w:szCs w:val="20"/>
              </w:rPr>
            </w:pPr>
            <w:r w:rsidRPr="00CD3C91">
              <w:rPr>
                <w:rFonts w:ascii="Calibri" w:eastAsia="Times New Roman" w:hAnsi="Calibri" w:cs="Times New Roman"/>
                <w:bCs/>
                <w:color w:val="000000"/>
                <w:sz w:val="20"/>
                <w:szCs w:val="20"/>
              </w:rPr>
              <w:t xml:space="preserve">Cílem </w:t>
            </w:r>
            <w:r w:rsidR="00547D1B" w:rsidRPr="00CD3C91">
              <w:rPr>
                <w:rFonts w:ascii="Calibri" w:eastAsia="Times New Roman" w:hAnsi="Calibri" w:cs="Times New Roman"/>
                <w:bCs/>
                <w:color w:val="000000"/>
                <w:sz w:val="20"/>
                <w:szCs w:val="20"/>
              </w:rPr>
              <w:t>je dobudovat základní páteřní dopravní síť za účelem snížení negativních vlivů na životní prostředí a podpory hospodářského rozvoje realizací obou etap obchvatu. Vedle realizace obchvatu doplní město silniční síť, která bude sloužit bezpečné a rychlé dopravě. Tato síť bude při dopravní volbě preferována, díky tomu se sníží zatížení v residenčních částech města. Dále dojde ke zvýšení kapacit parkovacích ploch na sídlišti.</w:t>
            </w:r>
            <w:r w:rsidR="00547D1B" w:rsidRPr="00CD3C91">
              <w:rPr>
                <w:rFonts w:ascii="Calibri" w:eastAsia="Times New Roman" w:hAnsi="Calibri" w:cs="Times New Roman"/>
                <w:color w:val="000000"/>
                <w:sz w:val="20"/>
                <w:szCs w:val="20"/>
              </w:rPr>
              <w:t xml:space="preserve"> </w:t>
            </w:r>
          </w:p>
        </w:tc>
      </w:tr>
      <w:tr w:rsidR="004159D2" w:rsidRPr="004159D2" w:rsidTr="00B3508D">
        <w:trPr>
          <w:trHeight w:val="1193"/>
        </w:trPr>
        <w:tc>
          <w:tcPr>
            <w:tcW w:w="8960" w:type="dxa"/>
            <w:tcBorders>
              <w:top w:val="nil"/>
              <w:left w:val="nil"/>
              <w:bottom w:val="single" w:sz="8" w:space="0" w:color="FFFFFF"/>
              <w:right w:val="single" w:sz="8" w:space="0" w:color="FFFFFF"/>
            </w:tcBorders>
            <w:shd w:val="clear" w:color="auto" w:fill="C2D69B" w:themeFill="accent3" w:themeFillTint="99"/>
            <w:hideMark/>
          </w:tcPr>
          <w:p w:rsidR="00CD3C91" w:rsidRDefault="004159D2" w:rsidP="00547D1B">
            <w:pPr>
              <w:spacing w:after="0" w:line="240" w:lineRule="auto"/>
              <w:rPr>
                <w:rFonts w:ascii="Calibri" w:eastAsia="Times New Roman" w:hAnsi="Calibri" w:cs="Times New Roman"/>
                <w:bCs/>
                <w:color w:val="000000"/>
                <w:sz w:val="20"/>
                <w:szCs w:val="20"/>
              </w:rPr>
            </w:pPr>
            <w:r w:rsidRPr="004159D2">
              <w:rPr>
                <w:rFonts w:ascii="Calibri" w:eastAsia="Times New Roman" w:hAnsi="Calibri" w:cs="Times New Roman"/>
                <w:b/>
                <w:bCs/>
                <w:color w:val="000000"/>
                <w:sz w:val="20"/>
                <w:szCs w:val="20"/>
              </w:rPr>
              <w:t>Opatření naplňující cíl</w:t>
            </w:r>
          </w:p>
          <w:p w:rsidR="00CD3C91" w:rsidRPr="00CD3C91" w:rsidRDefault="004159D2" w:rsidP="005E77F5">
            <w:pPr>
              <w:pStyle w:val="Odstavecseseznamem"/>
              <w:numPr>
                <w:ilvl w:val="0"/>
                <w:numId w:val="39"/>
              </w:numPr>
              <w:spacing w:after="0" w:line="240" w:lineRule="auto"/>
              <w:rPr>
                <w:rFonts w:ascii="Calibri" w:eastAsia="Times New Roman" w:hAnsi="Calibri" w:cs="Times New Roman"/>
                <w:b/>
                <w:bCs/>
                <w:color w:val="000000"/>
                <w:sz w:val="20"/>
                <w:szCs w:val="20"/>
              </w:rPr>
            </w:pPr>
            <w:r w:rsidRPr="00CD3C91">
              <w:rPr>
                <w:rFonts w:ascii="Calibri" w:eastAsia="Times New Roman" w:hAnsi="Calibri" w:cs="Times New Roman"/>
                <w:bCs/>
                <w:color w:val="000000"/>
                <w:sz w:val="20"/>
                <w:szCs w:val="20"/>
              </w:rPr>
              <w:t>Dobudovat základní páteřní dopravní síť za účelem snížení negativních vlivů na životní prostředí a p</w:t>
            </w:r>
            <w:r w:rsidR="00CD3C91">
              <w:rPr>
                <w:rFonts w:ascii="Calibri" w:eastAsia="Times New Roman" w:hAnsi="Calibri" w:cs="Times New Roman"/>
                <w:bCs/>
                <w:color w:val="000000"/>
                <w:sz w:val="20"/>
                <w:szCs w:val="20"/>
              </w:rPr>
              <w:t>odpory hospodářského rozvoje</w:t>
            </w:r>
          </w:p>
          <w:p w:rsidR="00CD3C91" w:rsidRPr="00CD3C91" w:rsidRDefault="00002392" w:rsidP="005E77F5">
            <w:pPr>
              <w:pStyle w:val="Odstavecseseznamem"/>
              <w:numPr>
                <w:ilvl w:val="0"/>
                <w:numId w:val="39"/>
              </w:numPr>
              <w:spacing w:after="0" w:line="240" w:lineRule="auto"/>
              <w:rPr>
                <w:rFonts w:ascii="Calibri" w:eastAsia="Times New Roman" w:hAnsi="Calibri" w:cs="Times New Roman"/>
                <w:b/>
                <w:bCs/>
                <w:color w:val="000000"/>
                <w:sz w:val="20"/>
                <w:szCs w:val="20"/>
              </w:rPr>
            </w:pPr>
            <w:r>
              <w:rPr>
                <w:rFonts w:ascii="Calibri" w:eastAsia="Times New Roman" w:hAnsi="Calibri" w:cs="Times New Roman"/>
                <w:bCs/>
                <w:color w:val="000000"/>
                <w:sz w:val="20"/>
                <w:szCs w:val="20"/>
              </w:rPr>
              <w:t xml:space="preserve">Monitoring a systematická obnova </w:t>
            </w:r>
            <w:r w:rsidR="004159D2" w:rsidRPr="00CD3C91">
              <w:rPr>
                <w:rFonts w:ascii="Calibri" w:eastAsia="Times New Roman" w:hAnsi="Calibri" w:cs="Times New Roman"/>
                <w:bCs/>
                <w:color w:val="000000"/>
                <w:sz w:val="20"/>
                <w:szCs w:val="20"/>
              </w:rPr>
              <w:t xml:space="preserve">dopravní </w:t>
            </w:r>
            <w:r>
              <w:rPr>
                <w:rFonts w:ascii="Calibri" w:eastAsia="Times New Roman" w:hAnsi="Calibri" w:cs="Times New Roman"/>
                <w:bCs/>
                <w:color w:val="000000"/>
                <w:sz w:val="20"/>
                <w:szCs w:val="20"/>
              </w:rPr>
              <w:t>infrastruktury</w:t>
            </w:r>
            <w:r w:rsidR="004159D2" w:rsidRPr="00CD3C91">
              <w:rPr>
                <w:rFonts w:ascii="Calibri" w:eastAsia="Times New Roman" w:hAnsi="Calibri" w:cs="Times New Roman"/>
                <w:bCs/>
                <w:color w:val="000000"/>
                <w:sz w:val="20"/>
                <w:szCs w:val="20"/>
              </w:rPr>
              <w:t xml:space="preserve"> a </w:t>
            </w:r>
            <w:r>
              <w:rPr>
                <w:rFonts w:ascii="Calibri" w:eastAsia="Times New Roman" w:hAnsi="Calibri" w:cs="Times New Roman"/>
                <w:bCs/>
                <w:color w:val="000000"/>
                <w:sz w:val="20"/>
                <w:szCs w:val="20"/>
              </w:rPr>
              <w:t>zvyšování</w:t>
            </w:r>
            <w:r w:rsidR="00CD3C91" w:rsidRPr="00CD3C91">
              <w:rPr>
                <w:rFonts w:ascii="Calibri" w:eastAsia="Times New Roman" w:hAnsi="Calibri" w:cs="Times New Roman"/>
                <w:bCs/>
                <w:color w:val="000000"/>
                <w:sz w:val="20"/>
                <w:szCs w:val="20"/>
              </w:rPr>
              <w:t xml:space="preserve"> </w:t>
            </w:r>
            <w:r w:rsidR="00CD3C91">
              <w:rPr>
                <w:rFonts w:ascii="Calibri" w:eastAsia="Times New Roman" w:hAnsi="Calibri" w:cs="Times New Roman"/>
                <w:bCs/>
                <w:color w:val="000000"/>
                <w:sz w:val="20"/>
                <w:szCs w:val="20"/>
              </w:rPr>
              <w:t>bezpečnost</w:t>
            </w:r>
            <w:r>
              <w:rPr>
                <w:rFonts w:ascii="Calibri" w:eastAsia="Times New Roman" w:hAnsi="Calibri" w:cs="Times New Roman"/>
                <w:bCs/>
                <w:color w:val="000000"/>
                <w:sz w:val="20"/>
                <w:szCs w:val="20"/>
              </w:rPr>
              <w:t>i provozu na</w:t>
            </w:r>
            <w:r w:rsidR="00CD3C91">
              <w:rPr>
                <w:rFonts w:ascii="Calibri" w:eastAsia="Times New Roman" w:hAnsi="Calibri" w:cs="Times New Roman"/>
                <w:bCs/>
                <w:color w:val="000000"/>
                <w:sz w:val="20"/>
                <w:szCs w:val="20"/>
              </w:rPr>
              <w:t xml:space="preserve"> komunikací</w:t>
            </w:r>
            <w:r>
              <w:rPr>
                <w:rFonts w:ascii="Calibri" w:eastAsia="Times New Roman" w:hAnsi="Calibri" w:cs="Times New Roman"/>
                <w:bCs/>
                <w:color w:val="000000"/>
                <w:sz w:val="20"/>
                <w:szCs w:val="20"/>
              </w:rPr>
              <w:t>ch</w:t>
            </w:r>
          </w:p>
          <w:p w:rsidR="00621887" w:rsidRPr="00451742" w:rsidRDefault="004159D2" w:rsidP="00451742">
            <w:pPr>
              <w:pStyle w:val="Odstavecseseznamem"/>
              <w:numPr>
                <w:ilvl w:val="0"/>
                <w:numId w:val="39"/>
              </w:numPr>
              <w:spacing w:after="0" w:line="240" w:lineRule="auto"/>
              <w:rPr>
                <w:rFonts w:ascii="Calibri" w:eastAsia="Times New Roman" w:hAnsi="Calibri" w:cs="Times New Roman"/>
                <w:b/>
                <w:bCs/>
                <w:color w:val="000000"/>
                <w:sz w:val="20"/>
                <w:szCs w:val="20"/>
              </w:rPr>
            </w:pPr>
            <w:r w:rsidRPr="00CD3C91">
              <w:rPr>
                <w:rFonts w:ascii="Calibri" w:eastAsia="Times New Roman" w:hAnsi="Calibri" w:cs="Times New Roman"/>
                <w:bCs/>
                <w:color w:val="000000"/>
                <w:sz w:val="20"/>
                <w:szCs w:val="20"/>
              </w:rPr>
              <w:t>Vybudovat systém parkovacích ploch v rezidenčních částech města</w:t>
            </w:r>
          </w:p>
        </w:tc>
      </w:tr>
      <w:tr w:rsidR="004159D2" w:rsidRPr="004159D2" w:rsidTr="00B3508D">
        <w:trPr>
          <w:trHeight w:val="431"/>
        </w:trPr>
        <w:tc>
          <w:tcPr>
            <w:tcW w:w="8960" w:type="dxa"/>
            <w:tcBorders>
              <w:top w:val="nil"/>
              <w:left w:val="nil"/>
              <w:bottom w:val="single" w:sz="8" w:space="0" w:color="FFFFFF"/>
              <w:right w:val="single" w:sz="8" w:space="0" w:color="FFFFFF"/>
            </w:tcBorders>
            <w:shd w:val="clear" w:color="auto" w:fill="C2D69B" w:themeFill="accent3" w:themeFillTint="99"/>
            <w:hideMark/>
          </w:tcPr>
          <w:p w:rsidR="004159D2" w:rsidRDefault="004159D2" w:rsidP="00547D1B">
            <w:pPr>
              <w:spacing w:after="0" w:line="240" w:lineRule="auto"/>
              <w:rPr>
                <w:rFonts w:ascii="Calibri" w:eastAsia="Times New Roman" w:hAnsi="Calibri" w:cs="Times New Roman"/>
                <w:b/>
                <w:bCs/>
                <w:color w:val="000000"/>
                <w:sz w:val="20"/>
                <w:szCs w:val="20"/>
              </w:rPr>
            </w:pPr>
            <w:r w:rsidRPr="004159D2">
              <w:rPr>
                <w:rFonts w:ascii="Calibri" w:eastAsia="Times New Roman" w:hAnsi="Calibri" w:cs="Times New Roman"/>
                <w:b/>
                <w:bCs/>
                <w:color w:val="000000"/>
                <w:sz w:val="20"/>
                <w:szCs w:val="20"/>
              </w:rPr>
              <w:t>Indikátory výstupu</w:t>
            </w:r>
          </w:p>
          <w:p w:rsidR="00CD3C91" w:rsidRPr="00CD3C91" w:rsidRDefault="00CD3C91" w:rsidP="005E77F5">
            <w:pPr>
              <w:pStyle w:val="Odstavecseseznamem"/>
              <w:numPr>
                <w:ilvl w:val="0"/>
                <w:numId w:val="40"/>
              </w:numPr>
              <w:spacing w:after="0" w:line="240" w:lineRule="auto"/>
              <w:rPr>
                <w:rFonts w:ascii="Calibri" w:eastAsia="Times New Roman" w:hAnsi="Calibri" w:cs="Times New Roman"/>
                <w:b/>
                <w:bCs/>
                <w:color w:val="000000"/>
                <w:sz w:val="20"/>
                <w:szCs w:val="20"/>
              </w:rPr>
            </w:pPr>
            <w:r>
              <w:rPr>
                <w:rFonts w:ascii="Calibri" w:eastAsia="Times New Roman" w:hAnsi="Calibri" w:cs="Times New Roman"/>
                <w:bCs/>
                <w:color w:val="000000"/>
                <w:sz w:val="20"/>
                <w:szCs w:val="20"/>
              </w:rPr>
              <w:t>Počet dokončených etap obchvatu</w:t>
            </w:r>
          </w:p>
          <w:p w:rsidR="00CD3C91" w:rsidRPr="00CD3C91" w:rsidRDefault="00CD3C91" w:rsidP="005E77F5">
            <w:pPr>
              <w:pStyle w:val="Odstavecseseznamem"/>
              <w:numPr>
                <w:ilvl w:val="0"/>
                <w:numId w:val="40"/>
              </w:numPr>
              <w:spacing w:after="0" w:line="240" w:lineRule="auto"/>
              <w:rPr>
                <w:rFonts w:ascii="Calibri" w:eastAsia="Times New Roman" w:hAnsi="Calibri" w:cs="Times New Roman"/>
                <w:b/>
                <w:bCs/>
                <w:color w:val="000000"/>
                <w:sz w:val="20"/>
                <w:szCs w:val="20"/>
              </w:rPr>
            </w:pPr>
            <w:r w:rsidRPr="00147E0A">
              <w:rPr>
                <w:rFonts w:ascii="Calibri" w:eastAsia="Times New Roman" w:hAnsi="Calibri" w:cs="Times New Roman"/>
                <w:bCs/>
                <w:color w:val="000000"/>
                <w:sz w:val="20"/>
                <w:szCs w:val="20"/>
              </w:rPr>
              <w:t>Počet opatření vedoucích</w:t>
            </w:r>
            <w:r>
              <w:rPr>
                <w:rFonts w:ascii="Calibri" w:eastAsia="Times New Roman" w:hAnsi="Calibri" w:cs="Times New Roman"/>
                <w:bCs/>
                <w:color w:val="000000"/>
                <w:sz w:val="20"/>
                <w:szCs w:val="20"/>
              </w:rPr>
              <w:t xml:space="preserve"> ke</w:t>
            </w:r>
            <w:r w:rsidRPr="00CD3C91">
              <w:rPr>
                <w:rFonts w:ascii="Calibri" w:eastAsia="Times New Roman" w:hAnsi="Calibri" w:cs="Times New Roman"/>
                <w:bCs/>
                <w:color w:val="000000"/>
                <w:sz w:val="20"/>
                <w:szCs w:val="20"/>
              </w:rPr>
              <w:t xml:space="preserve"> </w:t>
            </w:r>
            <w:r>
              <w:rPr>
                <w:rFonts w:ascii="Calibri" w:eastAsia="Times New Roman" w:hAnsi="Calibri" w:cs="Times New Roman"/>
                <w:bCs/>
                <w:color w:val="000000"/>
                <w:sz w:val="20"/>
                <w:szCs w:val="20"/>
              </w:rPr>
              <w:t>zvýšení</w:t>
            </w:r>
            <w:r w:rsidRPr="00CD3C91">
              <w:rPr>
                <w:rFonts w:ascii="Calibri" w:eastAsia="Times New Roman" w:hAnsi="Calibri" w:cs="Times New Roman"/>
                <w:bCs/>
                <w:color w:val="000000"/>
                <w:sz w:val="20"/>
                <w:szCs w:val="20"/>
              </w:rPr>
              <w:t xml:space="preserve"> </w:t>
            </w:r>
            <w:r>
              <w:rPr>
                <w:rFonts w:ascii="Calibri" w:eastAsia="Times New Roman" w:hAnsi="Calibri" w:cs="Times New Roman"/>
                <w:bCs/>
                <w:color w:val="000000"/>
                <w:sz w:val="20"/>
                <w:szCs w:val="20"/>
              </w:rPr>
              <w:t>bezpečnosti komunikací</w:t>
            </w:r>
          </w:p>
          <w:p w:rsidR="00CD3C91" w:rsidRPr="00CD3C91" w:rsidRDefault="00CD3C91" w:rsidP="005E77F5">
            <w:pPr>
              <w:pStyle w:val="Odstavecseseznamem"/>
              <w:numPr>
                <w:ilvl w:val="0"/>
                <w:numId w:val="40"/>
              </w:numPr>
              <w:spacing w:after="0" w:line="240" w:lineRule="auto"/>
              <w:rPr>
                <w:rFonts w:ascii="Calibri" w:eastAsia="Times New Roman" w:hAnsi="Calibri" w:cs="Times New Roman"/>
                <w:b/>
                <w:bCs/>
                <w:color w:val="000000"/>
                <w:sz w:val="20"/>
                <w:szCs w:val="20"/>
              </w:rPr>
            </w:pPr>
            <w:r w:rsidRPr="00147E0A">
              <w:rPr>
                <w:rFonts w:ascii="Calibri" w:eastAsia="Times New Roman" w:hAnsi="Calibri" w:cs="Times New Roman"/>
                <w:bCs/>
                <w:color w:val="000000"/>
                <w:sz w:val="20"/>
                <w:szCs w:val="20"/>
              </w:rPr>
              <w:t>Počet</w:t>
            </w:r>
            <w:r>
              <w:rPr>
                <w:rFonts w:ascii="Calibri" w:eastAsia="Times New Roman" w:hAnsi="Calibri" w:cs="Times New Roman"/>
                <w:bCs/>
                <w:color w:val="000000"/>
                <w:sz w:val="20"/>
                <w:szCs w:val="20"/>
              </w:rPr>
              <w:t xml:space="preserve"> metrů zrekonstruovaných komunikací</w:t>
            </w:r>
          </w:p>
          <w:p w:rsidR="00CD3C91" w:rsidRPr="00CD3C91" w:rsidRDefault="00CD3C91" w:rsidP="005E77F5">
            <w:pPr>
              <w:pStyle w:val="Odstavecseseznamem"/>
              <w:numPr>
                <w:ilvl w:val="0"/>
                <w:numId w:val="40"/>
              </w:numPr>
              <w:spacing w:after="0" w:line="240" w:lineRule="auto"/>
              <w:rPr>
                <w:rFonts w:ascii="Calibri" w:eastAsia="Times New Roman" w:hAnsi="Calibri" w:cs="Times New Roman"/>
                <w:b/>
                <w:bCs/>
                <w:color w:val="000000"/>
                <w:sz w:val="20"/>
                <w:szCs w:val="20"/>
              </w:rPr>
            </w:pPr>
            <w:r w:rsidRPr="00147E0A">
              <w:rPr>
                <w:rFonts w:ascii="Calibri" w:eastAsia="Times New Roman" w:hAnsi="Calibri" w:cs="Times New Roman"/>
                <w:bCs/>
                <w:color w:val="000000"/>
                <w:sz w:val="20"/>
                <w:szCs w:val="20"/>
              </w:rPr>
              <w:t>Počet</w:t>
            </w:r>
            <w:r>
              <w:rPr>
                <w:rFonts w:ascii="Calibri" w:eastAsia="Times New Roman" w:hAnsi="Calibri" w:cs="Times New Roman"/>
                <w:bCs/>
                <w:color w:val="000000"/>
                <w:sz w:val="20"/>
                <w:szCs w:val="20"/>
              </w:rPr>
              <w:t xml:space="preserve"> nově vybudovaných </w:t>
            </w:r>
            <w:r w:rsidRPr="00CD3C91">
              <w:rPr>
                <w:rFonts w:ascii="Calibri" w:eastAsia="Times New Roman" w:hAnsi="Calibri" w:cs="Times New Roman"/>
                <w:bCs/>
                <w:color w:val="000000"/>
                <w:sz w:val="20"/>
                <w:szCs w:val="20"/>
              </w:rPr>
              <w:t xml:space="preserve">parkovacích </w:t>
            </w:r>
            <w:r>
              <w:rPr>
                <w:rFonts w:ascii="Calibri" w:eastAsia="Times New Roman" w:hAnsi="Calibri" w:cs="Times New Roman"/>
                <w:bCs/>
                <w:color w:val="000000"/>
                <w:sz w:val="20"/>
                <w:szCs w:val="20"/>
              </w:rPr>
              <w:t>míst</w:t>
            </w:r>
          </w:p>
        </w:tc>
      </w:tr>
      <w:tr w:rsidR="004159D2" w:rsidRPr="004159D2" w:rsidTr="00B3508D">
        <w:trPr>
          <w:trHeight w:val="820"/>
        </w:trPr>
        <w:tc>
          <w:tcPr>
            <w:tcW w:w="8960" w:type="dxa"/>
            <w:tcBorders>
              <w:top w:val="nil"/>
              <w:left w:val="nil"/>
              <w:bottom w:val="single" w:sz="8" w:space="0" w:color="FFFFFF"/>
              <w:right w:val="single" w:sz="8" w:space="0" w:color="FFFFFF"/>
            </w:tcBorders>
            <w:shd w:val="clear" w:color="auto" w:fill="C2D69B" w:themeFill="accent3" w:themeFillTint="99"/>
            <w:hideMark/>
          </w:tcPr>
          <w:p w:rsidR="00547D1B" w:rsidRPr="00CD3C91" w:rsidRDefault="004159D2" w:rsidP="00CD3C91">
            <w:pPr>
              <w:spacing w:after="0" w:line="240" w:lineRule="auto"/>
              <w:rPr>
                <w:rFonts w:ascii="Calibri" w:eastAsia="Times New Roman" w:hAnsi="Calibri" w:cs="Times New Roman"/>
                <w:bCs/>
                <w:color w:val="000000"/>
                <w:sz w:val="20"/>
                <w:szCs w:val="20"/>
              </w:rPr>
            </w:pPr>
            <w:r w:rsidRPr="00CD3C91">
              <w:rPr>
                <w:rFonts w:ascii="Calibri" w:eastAsia="Times New Roman" w:hAnsi="Calibri" w:cs="Times New Roman"/>
                <w:b/>
                <w:bCs/>
                <w:color w:val="000000"/>
                <w:sz w:val="20"/>
                <w:szCs w:val="20"/>
              </w:rPr>
              <w:t>Realizátoři projektů</w:t>
            </w:r>
          </w:p>
          <w:p w:rsidR="004159D2" w:rsidRPr="00CD3C91" w:rsidRDefault="00547D1B" w:rsidP="005E77F5">
            <w:pPr>
              <w:pStyle w:val="Odstavecseseznamem"/>
              <w:numPr>
                <w:ilvl w:val="0"/>
                <w:numId w:val="41"/>
              </w:numPr>
              <w:spacing w:after="0" w:line="240" w:lineRule="auto"/>
              <w:rPr>
                <w:rFonts w:ascii="Calibri" w:eastAsia="Times New Roman" w:hAnsi="Calibri" w:cs="Times New Roman"/>
                <w:b/>
                <w:bCs/>
                <w:color w:val="000000"/>
                <w:sz w:val="20"/>
                <w:szCs w:val="20"/>
              </w:rPr>
            </w:pPr>
            <w:r w:rsidRPr="00547D1B">
              <w:rPr>
                <w:rFonts w:ascii="Calibri" w:eastAsia="Times New Roman" w:hAnsi="Calibri" w:cs="Times New Roman"/>
                <w:bCs/>
                <w:color w:val="000000"/>
                <w:sz w:val="20"/>
                <w:szCs w:val="20"/>
              </w:rPr>
              <w:t>Ústecký kraj</w:t>
            </w:r>
          </w:p>
          <w:p w:rsidR="00CD3C91" w:rsidRPr="004159D2" w:rsidRDefault="00CD3C91" w:rsidP="005E77F5">
            <w:pPr>
              <w:pStyle w:val="Odstavecseseznamem"/>
              <w:numPr>
                <w:ilvl w:val="0"/>
                <w:numId w:val="41"/>
              </w:numPr>
              <w:spacing w:after="0" w:line="240" w:lineRule="auto"/>
              <w:rPr>
                <w:rFonts w:ascii="Calibri" w:eastAsia="Times New Roman" w:hAnsi="Calibri" w:cs="Times New Roman"/>
                <w:b/>
                <w:bCs/>
                <w:color w:val="000000"/>
                <w:sz w:val="20"/>
                <w:szCs w:val="20"/>
              </w:rPr>
            </w:pPr>
            <w:r w:rsidRPr="00CD3C91">
              <w:rPr>
                <w:rFonts w:ascii="Calibri" w:eastAsia="Times New Roman" w:hAnsi="Calibri" w:cs="Times New Roman"/>
                <w:bCs/>
                <w:color w:val="000000"/>
                <w:sz w:val="20"/>
                <w:szCs w:val="20"/>
              </w:rPr>
              <w:t>Město Roudnice nad Labem</w:t>
            </w:r>
          </w:p>
        </w:tc>
      </w:tr>
      <w:tr w:rsidR="004159D2" w:rsidRPr="004159D2" w:rsidTr="00B3508D">
        <w:trPr>
          <w:trHeight w:val="580"/>
        </w:trPr>
        <w:tc>
          <w:tcPr>
            <w:tcW w:w="8960" w:type="dxa"/>
            <w:tcBorders>
              <w:top w:val="nil"/>
              <w:left w:val="nil"/>
              <w:bottom w:val="single" w:sz="8" w:space="0" w:color="FFFFFF"/>
              <w:right w:val="single" w:sz="8" w:space="0" w:color="FFFFFF"/>
            </w:tcBorders>
            <w:shd w:val="clear" w:color="auto" w:fill="C2D69B" w:themeFill="accent3" w:themeFillTint="99"/>
            <w:hideMark/>
          </w:tcPr>
          <w:p w:rsidR="004159D2" w:rsidRDefault="004159D2" w:rsidP="00547D1B">
            <w:pPr>
              <w:spacing w:after="0" w:line="240" w:lineRule="auto"/>
              <w:rPr>
                <w:rFonts w:ascii="Calibri" w:eastAsia="Times New Roman" w:hAnsi="Calibri" w:cs="Times New Roman"/>
                <w:b/>
                <w:bCs/>
                <w:color w:val="000000"/>
                <w:sz w:val="20"/>
                <w:szCs w:val="20"/>
              </w:rPr>
            </w:pPr>
            <w:r w:rsidRPr="004159D2">
              <w:rPr>
                <w:rFonts w:ascii="Calibri" w:eastAsia="Times New Roman" w:hAnsi="Calibri" w:cs="Times New Roman"/>
                <w:b/>
                <w:bCs/>
                <w:color w:val="000000"/>
                <w:sz w:val="20"/>
                <w:szCs w:val="20"/>
              </w:rPr>
              <w:t>Garant projektů realizovaných městem</w:t>
            </w:r>
          </w:p>
          <w:p w:rsidR="00547D1B" w:rsidRDefault="009E6E89" w:rsidP="00547D1B">
            <w:pPr>
              <w:spacing w:after="0" w:line="240" w:lineRule="auto"/>
              <w:rPr>
                <w:rFonts w:ascii="Calibri" w:eastAsia="Times New Roman" w:hAnsi="Calibri" w:cs="Times New Roman"/>
                <w:bCs/>
                <w:color w:val="000000"/>
                <w:sz w:val="20"/>
                <w:szCs w:val="20"/>
              </w:rPr>
            </w:pPr>
            <w:r>
              <w:rPr>
                <w:rFonts w:ascii="Calibri" w:eastAsia="Times New Roman" w:hAnsi="Calibri" w:cs="Times New Roman"/>
                <w:bCs/>
                <w:color w:val="000000"/>
                <w:sz w:val="20"/>
                <w:szCs w:val="20"/>
              </w:rPr>
              <w:t>Odbor d</w:t>
            </w:r>
            <w:r w:rsidR="00547D1B" w:rsidRPr="00547D1B">
              <w:rPr>
                <w:rFonts w:ascii="Calibri" w:eastAsia="Times New Roman" w:hAnsi="Calibri" w:cs="Times New Roman"/>
                <w:bCs/>
                <w:color w:val="000000"/>
                <w:sz w:val="20"/>
                <w:szCs w:val="20"/>
              </w:rPr>
              <w:t>opravy</w:t>
            </w:r>
          </w:p>
          <w:p w:rsidR="00C83107" w:rsidRPr="004159D2" w:rsidRDefault="00C83107" w:rsidP="00547D1B">
            <w:pPr>
              <w:spacing w:after="0" w:line="240" w:lineRule="auto"/>
              <w:rPr>
                <w:rFonts w:ascii="Calibri" w:eastAsia="Times New Roman" w:hAnsi="Calibri" w:cs="Times New Roman"/>
                <w:b/>
                <w:bCs/>
                <w:color w:val="000000"/>
                <w:sz w:val="20"/>
                <w:szCs w:val="20"/>
              </w:rPr>
            </w:pPr>
            <w:r>
              <w:rPr>
                <w:rFonts w:ascii="Calibri" w:eastAsia="Times New Roman" w:hAnsi="Calibri" w:cs="Times New Roman"/>
                <w:bCs/>
                <w:color w:val="000000"/>
                <w:sz w:val="20"/>
                <w:szCs w:val="20"/>
              </w:rPr>
              <w:t>Odbor místního hospodářství</w:t>
            </w:r>
          </w:p>
        </w:tc>
      </w:tr>
      <w:tr w:rsidR="004159D2" w:rsidRPr="004159D2" w:rsidTr="00B3508D">
        <w:trPr>
          <w:trHeight w:val="780"/>
        </w:trPr>
        <w:tc>
          <w:tcPr>
            <w:tcW w:w="8960" w:type="dxa"/>
            <w:tcBorders>
              <w:top w:val="nil"/>
              <w:left w:val="nil"/>
              <w:bottom w:val="single" w:sz="8" w:space="0" w:color="FFFFFF"/>
              <w:right w:val="single" w:sz="8" w:space="0" w:color="FFFFFF"/>
            </w:tcBorders>
            <w:shd w:val="clear" w:color="auto" w:fill="C2D69B" w:themeFill="accent3" w:themeFillTint="99"/>
            <w:hideMark/>
          </w:tcPr>
          <w:p w:rsidR="004159D2" w:rsidRDefault="004159D2" w:rsidP="00547D1B">
            <w:pPr>
              <w:spacing w:after="0" w:line="240" w:lineRule="auto"/>
              <w:rPr>
                <w:rFonts w:ascii="Calibri" w:eastAsia="Times New Roman" w:hAnsi="Calibri" w:cs="Times New Roman"/>
                <w:b/>
                <w:bCs/>
                <w:color w:val="000000"/>
                <w:sz w:val="20"/>
                <w:szCs w:val="20"/>
              </w:rPr>
            </w:pPr>
            <w:r w:rsidRPr="004159D2">
              <w:rPr>
                <w:rFonts w:ascii="Calibri" w:eastAsia="Times New Roman" w:hAnsi="Calibri" w:cs="Times New Roman"/>
                <w:b/>
                <w:bCs/>
                <w:color w:val="000000"/>
                <w:sz w:val="20"/>
                <w:szCs w:val="20"/>
              </w:rPr>
              <w:t>Vazby na ostatní cíle</w:t>
            </w:r>
          </w:p>
          <w:p w:rsidR="009E6E89" w:rsidRDefault="009E6E89" w:rsidP="00CD3C91">
            <w:pPr>
              <w:spacing w:after="0" w:line="240" w:lineRule="auto"/>
              <w:rPr>
                <w:rFonts w:ascii="Calibri" w:eastAsia="Times New Roman" w:hAnsi="Calibri" w:cs="Times New Roman"/>
                <w:bCs/>
                <w:color w:val="000000"/>
                <w:sz w:val="20"/>
                <w:szCs w:val="20"/>
              </w:rPr>
            </w:pPr>
            <w:r w:rsidRPr="00F0132C">
              <w:rPr>
                <w:rFonts w:eastAsia="Times New Roman"/>
                <w:sz w:val="20"/>
              </w:rPr>
              <w:t>1.4.</w:t>
            </w:r>
            <w:r>
              <w:rPr>
                <w:rFonts w:eastAsia="Times New Roman"/>
                <w:sz w:val="20"/>
              </w:rPr>
              <w:t xml:space="preserve"> </w:t>
            </w:r>
            <w:r w:rsidRPr="00F0132C">
              <w:rPr>
                <w:rFonts w:eastAsia="Times New Roman"/>
                <w:sz w:val="20"/>
              </w:rPr>
              <w:t>Optimalizovat sociální služby a zdravotní péči a zvýšit pocit bezpečí občanů Roudnice nad Labem</w:t>
            </w:r>
            <w:r w:rsidRPr="00147E0A">
              <w:rPr>
                <w:rFonts w:ascii="Calibri" w:eastAsia="Times New Roman" w:hAnsi="Calibri" w:cs="Times New Roman"/>
                <w:bCs/>
                <w:color w:val="000000"/>
                <w:sz w:val="20"/>
                <w:szCs w:val="20"/>
              </w:rPr>
              <w:t xml:space="preserve"> </w:t>
            </w:r>
          </w:p>
          <w:p w:rsidR="00CD3C91" w:rsidRDefault="00CD3C91" w:rsidP="00CD3C91">
            <w:pPr>
              <w:spacing w:after="0" w:line="240" w:lineRule="auto"/>
              <w:rPr>
                <w:rFonts w:ascii="Calibri" w:eastAsia="Times New Roman" w:hAnsi="Calibri" w:cs="Times New Roman"/>
                <w:bCs/>
                <w:color w:val="000000"/>
                <w:sz w:val="20"/>
                <w:szCs w:val="20"/>
              </w:rPr>
            </w:pPr>
            <w:r w:rsidRPr="00147E0A">
              <w:rPr>
                <w:rFonts w:ascii="Calibri" w:eastAsia="Times New Roman" w:hAnsi="Calibri" w:cs="Times New Roman"/>
                <w:bCs/>
                <w:color w:val="000000"/>
                <w:sz w:val="20"/>
                <w:szCs w:val="20"/>
              </w:rPr>
              <w:t>2.2.</w:t>
            </w:r>
            <w:r>
              <w:rPr>
                <w:rFonts w:ascii="Calibri" w:eastAsia="Times New Roman" w:hAnsi="Calibri" w:cs="Times New Roman"/>
                <w:bCs/>
                <w:color w:val="000000"/>
                <w:sz w:val="20"/>
                <w:szCs w:val="20"/>
              </w:rPr>
              <w:t xml:space="preserve"> </w:t>
            </w:r>
            <w:r w:rsidRPr="00147E0A">
              <w:rPr>
                <w:rFonts w:ascii="Calibri" w:eastAsia="Times New Roman" w:hAnsi="Calibri" w:cs="Times New Roman"/>
                <w:bCs/>
                <w:color w:val="000000"/>
                <w:sz w:val="20"/>
                <w:szCs w:val="20"/>
              </w:rPr>
              <w:t xml:space="preserve">Zvýšit kvalitu a rozšířit infrastrukturu a produkty cestovního ruchu </w:t>
            </w:r>
          </w:p>
          <w:p w:rsidR="00CD3C91" w:rsidRDefault="00CD3C91" w:rsidP="00CD3C91">
            <w:pPr>
              <w:spacing w:after="0" w:line="240" w:lineRule="auto"/>
              <w:rPr>
                <w:rFonts w:ascii="Calibri" w:eastAsia="Times New Roman" w:hAnsi="Calibri" w:cs="Times New Roman"/>
                <w:bCs/>
                <w:color w:val="000000"/>
                <w:sz w:val="20"/>
                <w:szCs w:val="20"/>
              </w:rPr>
            </w:pPr>
            <w:r>
              <w:rPr>
                <w:rFonts w:ascii="Calibri" w:eastAsia="Times New Roman" w:hAnsi="Calibri" w:cs="Times New Roman"/>
                <w:bCs/>
                <w:color w:val="000000"/>
                <w:sz w:val="20"/>
                <w:szCs w:val="20"/>
              </w:rPr>
              <w:t>3.1</w:t>
            </w:r>
            <w:r w:rsidRPr="00A938ED">
              <w:rPr>
                <w:rFonts w:ascii="Calibri" w:eastAsia="Times New Roman" w:hAnsi="Calibri" w:cs="Times New Roman"/>
                <w:bCs/>
                <w:color w:val="000000"/>
                <w:sz w:val="20"/>
                <w:szCs w:val="20"/>
              </w:rPr>
              <w:t xml:space="preserve">. </w:t>
            </w:r>
            <w:r w:rsidRPr="00147E0A">
              <w:rPr>
                <w:rFonts w:ascii="Calibri" w:eastAsia="Times New Roman" w:hAnsi="Calibri" w:cs="Times New Roman"/>
                <w:bCs/>
                <w:color w:val="000000"/>
                <w:sz w:val="20"/>
                <w:szCs w:val="20"/>
              </w:rPr>
              <w:t>Uplatňování koncepčního přístupu vedoucího k většímu komfortu mobility občan</w:t>
            </w:r>
            <w:r w:rsidR="00002392">
              <w:rPr>
                <w:rFonts w:ascii="Calibri" w:eastAsia="Times New Roman" w:hAnsi="Calibri" w:cs="Times New Roman"/>
                <w:bCs/>
                <w:color w:val="000000"/>
                <w:sz w:val="20"/>
                <w:szCs w:val="20"/>
              </w:rPr>
              <w:t>ů a firem ve městě a jeho okolí</w:t>
            </w:r>
          </w:p>
          <w:p w:rsidR="00CD3C91" w:rsidRPr="00002392" w:rsidRDefault="00002392" w:rsidP="00CD3C91">
            <w:pPr>
              <w:spacing w:after="0" w:line="240" w:lineRule="auto"/>
              <w:rPr>
                <w:rFonts w:ascii="Calibri" w:eastAsia="Times New Roman" w:hAnsi="Calibri" w:cs="Times New Roman"/>
                <w:bCs/>
                <w:color w:val="000000"/>
                <w:sz w:val="20"/>
                <w:szCs w:val="20"/>
              </w:rPr>
            </w:pPr>
            <w:r w:rsidRPr="00A938ED">
              <w:rPr>
                <w:rFonts w:ascii="Calibri" w:eastAsia="Times New Roman" w:hAnsi="Calibri" w:cs="Times New Roman"/>
                <w:bCs/>
                <w:color w:val="000000"/>
                <w:sz w:val="20"/>
                <w:szCs w:val="20"/>
              </w:rPr>
              <w:t>3.2. Dosáhnout vhodné dělby mezi druhy dopravy s důrazem na udržitelný rozvoj města a komfort občanů</w:t>
            </w:r>
          </w:p>
        </w:tc>
      </w:tr>
    </w:tbl>
    <w:p w:rsidR="004159D2" w:rsidRDefault="004159D2" w:rsidP="004159D2"/>
    <w:p w:rsidR="00D91528" w:rsidRDefault="00D91528" w:rsidP="004159D2"/>
    <w:p w:rsidR="00D91528" w:rsidRDefault="00D91528" w:rsidP="004159D2"/>
    <w:p w:rsidR="00D91528" w:rsidRDefault="00D91528" w:rsidP="004159D2"/>
    <w:p w:rsidR="00D91528" w:rsidRDefault="00D91528" w:rsidP="004159D2"/>
    <w:p w:rsidR="00D91528" w:rsidRDefault="00D91528" w:rsidP="004159D2"/>
    <w:p w:rsidR="00D91528" w:rsidRDefault="00D91528" w:rsidP="004159D2"/>
    <w:p w:rsidR="00D91528" w:rsidRDefault="00D91528" w:rsidP="004159D2"/>
    <w:p w:rsidR="004159D2" w:rsidRPr="00EE5B15" w:rsidRDefault="004159D2" w:rsidP="005E77F5">
      <w:pPr>
        <w:pStyle w:val="Nadpis4"/>
        <w:numPr>
          <w:ilvl w:val="3"/>
          <w:numId w:val="3"/>
        </w:numPr>
        <w:ind w:left="851" w:hanging="851"/>
        <w:rPr>
          <w:color w:val="76923C" w:themeColor="accent3" w:themeShade="BF"/>
        </w:rPr>
      </w:pPr>
      <w:r w:rsidRPr="00EE5B15">
        <w:rPr>
          <w:color w:val="76923C" w:themeColor="accent3" w:themeShade="BF"/>
        </w:rPr>
        <w:lastRenderedPageBreak/>
        <w:t>Životní prostředí</w:t>
      </w:r>
    </w:p>
    <w:tbl>
      <w:tblPr>
        <w:tblW w:w="8960" w:type="dxa"/>
        <w:tblCellMar>
          <w:left w:w="70" w:type="dxa"/>
          <w:right w:w="70" w:type="dxa"/>
        </w:tblCellMar>
        <w:tblLook w:val="04A0" w:firstRow="1" w:lastRow="0" w:firstColumn="1" w:lastColumn="0" w:noHBand="0" w:noVBand="1"/>
      </w:tblPr>
      <w:tblGrid>
        <w:gridCol w:w="8960"/>
      </w:tblGrid>
      <w:tr w:rsidR="004159D2" w:rsidRPr="004159D2" w:rsidTr="00F42AAA">
        <w:trPr>
          <w:trHeight w:val="525"/>
        </w:trPr>
        <w:tc>
          <w:tcPr>
            <w:tcW w:w="8960" w:type="dxa"/>
            <w:tcBorders>
              <w:top w:val="nil"/>
              <w:left w:val="nil"/>
              <w:bottom w:val="nil"/>
              <w:right w:val="nil"/>
            </w:tcBorders>
            <w:shd w:val="clear" w:color="auto" w:fill="9BBB59" w:themeFill="accent3"/>
            <w:vAlign w:val="bottom"/>
            <w:hideMark/>
          </w:tcPr>
          <w:p w:rsidR="004159D2" w:rsidRDefault="00A155E3" w:rsidP="004159D2">
            <w:pPr>
              <w:spacing w:after="0" w:line="240" w:lineRule="auto"/>
              <w:jc w:val="center"/>
              <w:rPr>
                <w:rFonts w:ascii="Calibri" w:eastAsia="Times New Roman" w:hAnsi="Calibri" w:cs="Times New Roman"/>
                <w:color w:val="FFFFFF"/>
                <w:sz w:val="20"/>
                <w:szCs w:val="20"/>
              </w:rPr>
            </w:pPr>
            <w:r>
              <w:rPr>
                <w:rFonts w:ascii="Calibri" w:eastAsia="Times New Roman" w:hAnsi="Calibri" w:cs="Times New Roman"/>
                <w:color w:val="FFFFFF"/>
                <w:sz w:val="20"/>
                <w:szCs w:val="20"/>
              </w:rPr>
              <w:t>Specifický</w:t>
            </w:r>
            <w:r w:rsidR="00620722">
              <w:rPr>
                <w:rFonts w:ascii="Calibri" w:eastAsia="Times New Roman" w:hAnsi="Calibri" w:cs="Times New Roman"/>
                <w:color w:val="FFFFFF"/>
                <w:sz w:val="20"/>
                <w:szCs w:val="20"/>
              </w:rPr>
              <w:t xml:space="preserve"> cíl</w:t>
            </w:r>
            <w:r w:rsidR="004159D2">
              <w:rPr>
                <w:rFonts w:ascii="Calibri" w:eastAsia="Times New Roman" w:hAnsi="Calibri" w:cs="Times New Roman"/>
                <w:color w:val="FFFFFF"/>
                <w:sz w:val="20"/>
                <w:szCs w:val="20"/>
              </w:rPr>
              <w:t xml:space="preserve"> 3.4.</w:t>
            </w:r>
          </w:p>
          <w:p w:rsidR="004159D2" w:rsidRPr="004159D2" w:rsidRDefault="004159D2" w:rsidP="00A171D8">
            <w:pPr>
              <w:spacing w:after="0" w:line="240" w:lineRule="auto"/>
              <w:jc w:val="center"/>
              <w:rPr>
                <w:rFonts w:ascii="Calibri" w:eastAsia="Times New Roman" w:hAnsi="Calibri" w:cs="Times New Roman"/>
                <w:color w:val="FFFFFF"/>
                <w:sz w:val="20"/>
                <w:szCs w:val="20"/>
              </w:rPr>
            </w:pPr>
            <w:r w:rsidRPr="004159D2">
              <w:rPr>
                <w:rFonts w:ascii="Calibri" w:eastAsia="Times New Roman" w:hAnsi="Calibri" w:cs="Times New Roman"/>
                <w:color w:val="FFFFFF"/>
                <w:sz w:val="20"/>
                <w:szCs w:val="20"/>
              </w:rPr>
              <w:t xml:space="preserve">Důsledně oddělit dešťovou vodu od vod odpadních a zajistit </w:t>
            </w:r>
            <w:r w:rsidR="00A171D8">
              <w:rPr>
                <w:rFonts w:ascii="Calibri" w:eastAsia="Times New Roman" w:hAnsi="Calibri" w:cs="Times New Roman"/>
                <w:color w:val="FFFFFF"/>
                <w:sz w:val="20"/>
                <w:szCs w:val="20"/>
              </w:rPr>
              <w:t>protipovodňovou ochranu města</w:t>
            </w:r>
          </w:p>
        </w:tc>
      </w:tr>
      <w:tr w:rsidR="004159D2" w:rsidRPr="004159D2" w:rsidTr="00F42AAA">
        <w:trPr>
          <w:trHeight w:val="728"/>
        </w:trPr>
        <w:tc>
          <w:tcPr>
            <w:tcW w:w="8960" w:type="dxa"/>
            <w:tcBorders>
              <w:top w:val="nil"/>
              <w:left w:val="nil"/>
              <w:bottom w:val="single" w:sz="8" w:space="0" w:color="FFFFFF"/>
              <w:right w:val="single" w:sz="8" w:space="0" w:color="FFFFFF"/>
            </w:tcBorders>
            <w:shd w:val="clear" w:color="auto" w:fill="C2D69B" w:themeFill="accent3" w:themeFillTint="99"/>
            <w:vAlign w:val="bottom"/>
            <w:hideMark/>
          </w:tcPr>
          <w:p w:rsidR="00CD3C91" w:rsidRDefault="004159D2" w:rsidP="004159D2">
            <w:pPr>
              <w:spacing w:after="0" w:line="240" w:lineRule="auto"/>
              <w:rPr>
                <w:rFonts w:ascii="Calibri" w:eastAsia="Times New Roman" w:hAnsi="Calibri" w:cs="Times New Roman"/>
                <w:b/>
                <w:bCs/>
                <w:color w:val="000000"/>
                <w:sz w:val="20"/>
                <w:szCs w:val="20"/>
              </w:rPr>
            </w:pPr>
            <w:r w:rsidRPr="004159D2">
              <w:rPr>
                <w:rFonts w:ascii="Calibri" w:eastAsia="Times New Roman" w:hAnsi="Calibri" w:cs="Times New Roman"/>
                <w:b/>
                <w:bCs/>
                <w:color w:val="000000"/>
                <w:sz w:val="20"/>
                <w:szCs w:val="20"/>
              </w:rPr>
              <w:t>Výchozí situ</w:t>
            </w:r>
            <w:r w:rsidR="00CD3C91">
              <w:rPr>
                <w:rFonts w:ascii="Calibri" w:eastAsia="Times New Roman" w:hAnsi="Calibri" w:cs="Times New Roman"/>
                <w:b/>
                <w:bCs/>
                <w:color w:val="000000"/>
                <w:sz w:val="20"/>
                <w:szCs w:val="20"/>
              </w:rPr>
              <w:t>ace - vazba na analytickou část</w:t>
            </w:r>
          </w:p>
          <w:p w:rsidR="004159D2" w:rsidRPr="00CD3C91" w:rsidRDefault="004159D2" w:rsidP="00CD3C91">
            <w:pPr>
              <w:spacing w:after="0" w:line="240" w:lineRule="auto"/>
              <w:jc w:val="both"/>
              <w:rPr>
                <w:rFonts w:ascii="Calibri" w:eastAsia="Times New Roman" w:hAnsi="Calibri" w:cs="Times New Roman"/>
                <w:bCs/>
                <w:color w:val="000000"/>
                <w:sz w:val="20"/>
                <w:szCs w:val="20"/>
              </w:rPr>
            </w:pPr>
            <w:r w:rsidRPr="00CD3C91">
              <w:rPr>
                <w:rFonts w:ascii="Calibri" w:eastAsia="Times New Roman" w:hAnsi="Calibri" w:cs="Times New Roman"/>
                <w:bCs/>
                <w:color w:val="000000"/>
                <w:sz w:val="20"/>
                <w:szCs w:val="20"/>
              </w:rPr>
              <w:t>Město v současné době trápí absence oddělené kanalizace pro odvod dešťových vod. Tento fakt výrazně snižuje efektivitu čištění odpadních vod (viz kapitola 2.5.3.)</w:t>
            </w:r>
          </w:p>
        </w:tc>
      </w:tr>
      <w:tr w:rsidR="004159D2" w:rsidRPr="004159D2" w:rsidTr="00F42AAA">
        <w:trPr>
          <w:trHeight w:val="690"/>
        </w:trPr>
        <w:tc>
          <w:tcPr>
            <w:tcW w:w="8960" w:type="dxa"/>
            <w:tcBorders>
              <w:top w:val="single" w:sz="8" w:space="0" w:color="FFFFFF"/>
              <w:left w:val="nil"/>
              <w:bottom w:val="single" w:sz="8" w:space="0" w:color="FFFFFF"/>
              <w:right w:val="single" w:sz="8" w:space="0" w:color="FFFFFF"/>
            </w:tcBorders>
            <w:shd w:val="clear" w:color="auto" w:fill="C2D69B" w:themeFill="accent3" w:themeFillTint="99"/>
            <w:vAlign w:val="bottom"/>
            <w:hideMark/>
          </w:tcPr>
          <w:p w:rsidR="00CD3C91" w:rsidRDefault="004159D2" w:rsidP="00912B63">
            <w:pPr>
              <w:spacing w:after="0" w:line="240" w:lineRule="auto"/>
              <w:rPr>
                <w:rFonts w:ascii="Calibri" w:eastAsia="Times New Roman" w:hAnsi="Calibri" w:cs="Times New Roman"/>
                <w:color w:val="000000"/>
                <w:sz w:val="20"/>
                <w:szCs w:val="20"/>
              </w:rPr>
            </w:pPr>
            <w:r w:rsidRPr="004159D2">
              <w:rPr>
                <w:rFonts w:ascii="Calibri" w:eastAsia="Times New Roman" w:hAnsi="Calibri" w:cs="Times New Roman"/>
                <w:b/>
                <w:bCs/>
                <w:color w:val="000000"/>
                <w:sz w:val="20"/>
                <w:szCs w:val="20"/>
              </w:rPr>
              <w:t xml:space="preserve">Popis naplnění </w:t>
            </w:r>
            <w:r w:rsidR="00912B63">
              <w:rPr>
                <w:rFonts w:ascii="Calibri" w:eastAsia="Times New Roman" w:hAnsi="Calibri" w:cs="Times New Roman"/>
                <w:b/>
                <w:bCs/>
                <w:color w:val="000000"/>
                <w:sz w:val="20"/>
                <w:szCs w:val="20"/>
              </w:rPr>
              <w:t>cíle</w:t>
            </w:r>
          </w:p>
          <w:p w:rsidR="004159D2" w:rsidRPr="004159D2" w:rsidRDefault="004159D2" w:rsidP="00EF6872">
            <w:pPr>
              <w:spacing w:after="0" w:line="240" w:lineRule="auto"/>
              <w:jc w:val="both"/>
              <w:rPr>
                <w:rFonts w:ascii="Calibri" w:eastAsia="Times New Roman" w:hAnsi="Calibri" w:cs="Times New Roman"/>
                <w:color w:val="000000"/>
                <w:sz w:val="20"/>
                <w:szCs w:val="20"/>
              </w:rPr>
            </w:pPr>
            <w:r w:rsidRPr="004159D2">
              <w:rPr>
                <w:rFonts w:ascii="Calibri" w:eastAsia="Times New Roman" w:hAnsi="Calibri" w:cs="Times New Roman"/>
                <w:color w:val="000000"/>
                <w:sz w:val="20"/>
                <w:szCs w:val="20"/>
              </w:rPr>
              <w:t>Cílem opatření je oddělení dešťové vody od vod odpadních vybudováním odděleného systému kanalizace</w:t>
            </w:r>
            <w:r w:rsidR="00A171D8">
              <w:rPr>
                <w:rFonts w:ascii="Calibri" w:eastAsia="Times New Roman" w:hAnsi="Calibri" w:cs="Times New Roman"/>
                <w:color w:val="000000"/>
                <w:sz w:val="20"/>
                <w:szCs w:val="20"/>
              </w:rPr>
              <w:t>.</w:t>
            </w:r>
            <w:r w:rsidRPr="004159D2">
              <w:rPr>
                <w:rFonts w:ascii="Calibri" w:eastAsia="Times New Roman" w:hAnsi="Calibri" w:cs="Times New Roman"/>
                <w:color w:val="000000"/>
                <w:sz w:val="20"/>
                <w:szCs w:val="20"/>
              </w:rPr>
              <w:t xml:space="preserve"> </w:t>
            </w:r>
            <w:r w:rsidR="00863780">
              <w:rPr>
                <w:rFonts w:ascii="Calibri" w:eastAsia="Times New Roman" w:hAnsi="Calibri" w:cs="Times New Roman"/>
                <w:color w:val="000000"/>
                <w:sz w:val="20"/>
                <w:szCs w:val="20"/>
              </w:rPr>
              <w:t>Další opatření se týká protipovodňové ochrany města. Z důvodu z</w:t>
            </w:r>
            <w:r w:rsidR="00863780" w:rsidRPr="00863780">
              <w:rPr>
                <w:rFonts w:ascii="Calibri" w:eastAsia="Times New Roman" w:hAnsi="Calibri" w:cs="Times New Roman"/>
                <w:color w:val="000000"/>
                <w:sz w:val="20"/>
                <w:szCs w:val="20"/>
              </w:rPr>
              <w:t>jednodušení protipovodňové ochrany města</w:t>
            </w:r>
            <w:r w:rsidRPr="004159D2">
              <w:rPr>
                <w:rFonts w:ascii="Calibri" w:eastAsia="Times New Roman" w:hAnsi="Calibri" w:cs="Times New Roman"/>
                <w:color w:val="000000"/>
                <w:sz w:val="20"/>
                <w:szCs w:val="20"/>
              </w:rPr>
              <w:t xml:space="preserve"> </w:t>
            </w:r>
            <w:r w:rsidR="00863780">
              <w:rPr>
                <w:rFonts w:ascii="Calibri" w:eastAsia="Times New Roman" w:hAnsi="Calibri" w:cs="Times New Roman"/>
                <w:color w:val="000000"/>
                <w:sz w:val="20"/>
                <w:szCs w:val="20"/>
              </w:rPr>
              <w:t xml:space="preserve">bude zpracována studie proveditelnosti na využití </w:t>
            </w:r>
            <w:r w:rsidR="00863780" w:rsidRPr="00863780">
              <w:rPr>
                <w:rFonts w:ascii="Calibri" w:eastAsia="Times New Roman" w:hAnsi="Calibri" w:cs="Times New Roman"/>
                <w:color w:val="000000"/>
                <w:sz w:val="20"/>
                <w:szCs w:val="20"/>
              </w:rPr>
              <w:t xml:space="preserve">drážního tělesa ČD </w:t>
            </w:r>
            <w:r w:rsidR="007148F5">
              <w:rPr>
                <w:rFonts w:ascii="Calibri" w:eastAsia="Times New Roman" w:hAnsi="Calibri" w:cs="Times New Roman"/>
                <w:color w:val="000000"/>
                <w:sz w:val="20"/>
                <w:szCs w:val="20"/>
              </w:rPr>
              <w:t>pro protipovodňovou</w:t>
            </w:r>
            <w:r w:rsidR="00863780">
              <w:rPr>
                <w:rFonts w:ascii="Calibri" w:eastAsia="Times New Roman" w:hAnsi="Calibri" w:cs="Times New Roman"/>
                <w:color w:val="000000"/>
                <w:sz w:val="20"/>
                <w:szCs w:val="20"/>
              </w:rPr>
              <w:t xml:space="preserve"> ochranu města Roudnice</w:t>
            </w:r>
            <w:r w:rsidR="00863780" w:rsidRPr="00863780">
              <w:rPr>
                <w:rFonts w:ascii="Calibri" w:eastAsia="Times New Roman" w:hAnsi="Calibri" w:cs="Times New Roman"/>
                <w:color w:val="000000"/>
                <w:sz w:val="20"/>
                <w:szCs w:val="20"/>
              </w:rPr>
              <w:t xml:space="preserve"> n</w:t>
            </w:r>
            <w:r w:rsidR="00863780">
              <w:rPr>
                <w:rFonts w:ascii="Calibri" w:eastAsia="Times New Roman" w:hAnsi="Calibri" w:cs="Times New Roman"/>
                <w:color w:val="000000"/>
                <w:sz w:val="20"/>
                <w:szCs w:val="20"/>
              </w:rPr>
              <w:t xml:space="preserve">ad </w:t>
            </w:r>
            <w:r w:rsidR="00863780" w:rsidRPr="00863780">
              <w:rPr>
                <w:rFonts w:ascii="Calibri" w:eastAsia="Times New Roman" w:hAnsi="Calibri" w:cs="Times New Roman"/>
                <w:color w:val="000000"/>
                <w:sz w:val="20"/>
                <w:szCs w:val="20"/>
              </w:rPr>
              <w:t>L</w:t>
            </w:r>
            <w:r w:rsidR="00863780">
              <w:rPr>
                <w:rFonts w:ascii="Calibri" w:eastAsia="Times New Roman" w:hAnsi="Calibri" w:cs="Times New Roman"/>
                <w:color w:val="000000"/>
                <w:sz w:val="20"/>
                <w:szCs w:val="20"/>
              </w:rPr>
              <w:t>abem. Další část o</w:t>
            </w:r>
            <w:r w:rsidR="00863780" w:rsidRPr="001F5587">
              <w:rPr>
                <w:rFonts w:ascii="Calibri" w:eastAsia="Times New Roman" w:hAnsi="Calibri" w:cs="Times New Roman"/>
                <w:color w:val="000000"/>
                <w:sz w:val="20"/>
                <w:szCs w:val="20"/>
              </w:rPr>
              <w:t xml:space="preserve">patření </w:t>
            </w:r>
            <w:r w:rsidR="00863780">
              <w:rPr>
                <w:rFonts w:ascii="Calibri" w:eastAsia="Times New Roman" w:hAnsi="Calibri" w:cs="Times New Roman"/>
                <w:color w:val="000000"/>
                <w:sz w:val="20"/>
                <w:szCs w:val="20"/>
              </w:rPr>
              <w:t xml:space="preserve">se </w:t>
            </w:r>
            <w:r w:rsidR="004051A1">
              <w:rPr>
                <w:rFonts w:ascii="Calibri" w:eastAsia="Times New Roman" w:hAnsi="Calibri" w:cs="Times New Roman"/>
                <w:color w:val="000000"/>
                <w:sz w:val="20"/>
                <w:szCs w:val="20"/>
              </w:rPr>
              <w:t>zaměří na</w:t>
            </w:r>
            <w:r w:rsidR="00863780" w:rsidRPr="001F5587">
              <w:rPr>
                <w:rFonts w:ascii="Calibri" w:eastAsia="Times New Roman" w:hAnsi="Calibri" w:cs="Times New Roman"/>
                <w:color w:val="000000"/>
                <w:sz w:val="20"/>
                <w:szCs w:val="20"/>
              </w:rPr>
              <w:t xml:space="preserve"> zlepšení hospodaření s dešťovou vodou</w:t>
            </w:r>
            <w:r w:rsidR="00863780" w:rsidRPr="00863780">
              <w:rPr>
                <w:rFonts w:ascii="Calibri" w:eastAsia="Times New Roman" w:hAnsi="Calibri" w:cs="Times New Roman"/>
                <w:color w:val="000000"/>
                <w:sz w:val="20"/>
                <w:szCs w:val="20"/>
              </w:rPr>
              <w:t xml:space="preserve"> </w:t>
            </w:r>
            <w:r w:rsidRPr="004159D2">
              <w:rPr>
                <w:rFonts w:ascii="Calibri" w:eastAsia="Times New Roman" w:hAnsi="Calibri" w:cs="Times New Roman"/>
                <w:color w:val="000000"/>
                <w:sz w:val="20"/>
                <w:szCs w:val="20"/>
              </w:rPr>
              <w:t>v</w:t>
            </w:r>
            <w:r w:rsidR="004051A1">
              <w:rPr>
                <w:rFonts w:ascii="Calibri" w:eastAsia="Times New Roman" w:hAnsi="Calibri" w:cs="Times New Roman"/>
                <w:color w:val="000000"/>
                <w:sz w:val="20"/>
                <w:szCs w:val="20"/>
              </w:rPr>
              <w:t> </w:t>
            </w:r>
            <w:proofErr w:type="spellStart"/>
            <w:r w:rsidRPr="004159D2">
              <w:rPr>
                <w:rFonts w:ascii="Calibri" w:eastAsia="Times New Roman" w:hAnsi="Calibri" w:cs="Times New Roman"/>
                <w:color w:val="000000"/>
                <w:sz w:val="20"/>
                <w:szCs w:val="20"/>
              </w:rPr>
              <w:t>intravilánu</w:t>
            </w:r>
            <w:proofErr w:type="spellEnd"/>
            <w:r w:rsidR="004051A1">
              <w:rPr>
                <w:rFonts w:ascii="Calibri" w:eastAsia="Times New Roman" w:hAnsi="Calibri" w:cs="Times New Roman"/>
                <w:color w:val="000000"/>
                <w:sz w:val="20"/>
                <w:szCs w:val="20"/>
              </w:rPr>
              <w:t xml:space="preserve">, kdy bude </w:t>
            </w:r>
            <w:r w:rsidR="007148F5">
              <w:rPr>
                <w:rFonts w:ascii="Calibri" w:eastAsia="Times New Roman" w:hAnsi="Calibri" w:cs="Times New Roman"/>
                <w:color w:val="000000"/>
                <w:sz w:val="20"/>
                <w:szCs w:val="20"/>
              </w:rPr>
              <w:t xml:space="preserve">vedení </w:t>
            </w:r>
            <w:r w:rsidR="004051A1">
              <w:rPr>
                <w:rFonts w:ascii="Calibri" w:eastAsia="Times New Roman" w:hAnsi="Calibri" w:cs="Times New Roman"/>
                <w:color w:val="000000"/>
                <w:sz w:val="20"/>
                <w:szCs w:val="20"/>
              </w:rPr>
              <w:t>měst</w:t>
            </w:r>
            <w:r w:rsidR="007148F5">
              <w:rPr>
                <w:rFonts w:ascii="Calibri" w:eastAsia="Times New Roman" w:hAnsi="Calibri" w:cs="Times New Roman"/>
                <w:color w:val="000000"/>
                <w:sz w:val="20"/>
                <w:szCs w:val="20"/>
              </w:rPr>
              <w:t>a</w:t>
            </w:r>
            <w:r w:rsidR="004051A1">
              <w:rPr>
                <w:rFonts w:ascii="Calibri" w:eastAsia="Times New Roman" w:hAnsi="Calibri" w:cs="Times New Roman"/>
                <w:color w:val="000000"/>
                <w:sz w:val="20"/>
                <w:szCs w:val="20"/>
              </w:rPr>
              <w:t xml:space="preserve"> namísto </w:t>
            </w:r>
            <w:r w:rsidR="004051A1" w:rsidRPr="004051A1">
              <w:rPr>
                <w:rFonts w:ascii="Calibri" w:eastAsia="Times New Roman" w:hAnsi="Calibri" w:cs="Times New Roman"/>
                <w:color w:val="000000"/>
                <w:sz w:val="20"/>
                <w:szCs w:val="20"/>
              </w:rPr>
              <w:t xml:space="preserve">urychleného odvádění </w:t>
            </w:r>
            <w:r w:rsidR="004051A1">
              <w:rPr>
                <w:rFonts w:ascii="Calibri" w:eastAsia="Times New Roman" w:hAnsi="Calibri" w:cs="Times New Roman"/>
                <w:color w:val="000000"/>
                <w:sz w:val="20"/>
                <w:szCs w:val="20"/>
              </w:rPr>
              <w:t xml:space="preserve">vody kanalizací do Labe </w:t>
            </w:r>
            <w:r w:rsidR="00EF6872">
              <w:rPr>
                <w:rFonts w:ascii="Calibri" w:eastAsia="Times New Roman" w:hAnsi="Calibri" w:cs="Times New Roman"/>
                <w:color w:val="000000"/>
                <w:sz w:val="20"/>
                <w:szCs w:val="20"/>
              </w:rPr>
              <w:t>uplatňo</w:t>
            </w:r>
            <w:r w:rsidR="004051A1">
              <w:rPr>
                <w:rFonts w:ascii="Calibri" w:eastAsia="Times New Roman" w:hAnsi="Calibri" w:cs="Times New Roman"/>
                <w:color w:val="000000"/>
                <w:sz w:val="20"/>
                <w:szCs w:val="20"/>
              </w:rPr>
              <w:t xml:space="preserve">vat </w:t>
            </w:r>
            <w:r w:rsidR="001F5587" w:rsidRPr="001F5587">
              <w:rPr>
                <w:rFonts w:ascii="Calibri" w:eastAsia="Times New Roman" w:hAnsi="Calibri" w:cs="Times New Roman"/>
                <w:color w:val="000000"/>
                <w:sz w:val="20"/>
                <w:szCs w:val="20"/>
              </w:rPr>
              <w:t xml:space="preserve">zasakování </w:t>
            </w:r>
            <w:r w:rsidR="004051A1">
              <w:rPr>
                <w:rFonts w:ascii="Calibri" w:eastAsia="Times New Roman" w:hAnsi="Calibri" w:cs="Times New Roman"/>
                <w:color w:val="000000"/>
                <w:sz w:val="20"/>
                <w:szCs w:val="20"/>
              </w:rPr>
              <w:t xml:space="preserve">vody </w:t>
            </w:r>
            <w:r w:rsidR="001F5587" w:rsidRPr="001F5587">
              <w:rPr>
                <w:rFonts w:ascii="Calibri" w:eastAsia="Times New Roman" w:hAnsi="Calibri" w:cs="Times New Roman"/>
                <w:color w:val="000000"/>
                <w:sz w:val="20"/>
                <w:szCs w:val="20"/>
              </w:rPr>
              <w:t>na nezpevněných plochách</w:t>
            </w:r>
            <w:r w:rsidR="00EF6872">
              <w:rPr>
                <w:rFonts w:ascii="Calibri" w:eastAsia="Times New Roman" w:hAnsi="Calibri" w:cs="Times New Roman"/>
                <w:color w:val="000000"/>
                <w:sz w:val="20"/>
                <w:szCs w:val="20"/>
              </w:rPr>
              <w:t xml:space="preserve"> dle vytvořené </w:t>
            </w:r>
            <w:r w:rsidR="00EF6872" w:rsidRPr="00F32BD1">
              <w:rPr>
                <w:rFonts w:ascii="Calibri" w:eastAsia="Times New Roman" w:hAnsi="Calibri" w:cs="Times New Roman"/>
                <w:color w:val="000000"/>
                <w:sz w:val="20"/>
                <w:szCs w:val="20"/>
              </w:rPr>
              <w:t>koncepce hospodaření s dešťovou vodou ve městě</w:t>
            </w:r>
            <w:r w:rsidRPr="004159D2">
              <w:rPr>
                <w:rFonts w:ascii="Calibri" w:eastAsia="Times New Roman" w:hAnsi="Calibri" w:cs="Times New Roman"/>
                <w:color w:val="000000"/>
                <w:sz w:val="20"/>
                <w:szCs w:val="20"/>
              </w:rPr>
              <w:t>.</w:t>
            </w:r>
            <w:r w:rsidR="00863780" w:rsidRPr="001F5587">
              <w:rPr>
                <w:rFonts w:ascii="Calibri" w:eastAsia="Times New Roman" w:hAnsi="Calibri" w:cs="Times New Roman"/>
                <w:color w:val="000000"/>
                <w:sz w:val="20"/>
                <w:szCs w:val="20"/>
              </w:rPr>
              <w:t xml:space="preserve"> </w:t>
            </w:r>
          </w:p>
        </w:tc>
      </w:tr>
      <w:tr w:rsidR="004159D2" w:rsidRPr="004159D2" w:rsidTr="00AB0277">
        <w:trPr>
          <w:trHeight w:val="290"/>
        </w:trPr>
        <w:tc>
          <w:tcPr>
            <w:tcW w:w="8960" w:type="dxa"/>
            <w:tcBorders>
              <w:top w:val="nil"/>
              <w:left w:val="nil"/>
              <w:bottom w:val="single" w:sz="8" w:space="0" w:color="FFFFFF"/>
              <w:right w:val="single" w:sz="8" w:space="0" w:color="FFFFFF"/>
            </w:tcBorders>
            <w:shd w:val="clear" w:color="auto" w:fill="C2D69B" w:themeFill="accent3" w:themeFillTint="99"/>
            <w:vAlign w:val="bottom"/>
            <w:hideMark/>
          </w:tcPr>
          <w:p w:rsidR="001F5587" w:rsidRDefault="004159D2" w:rsidP="001F5587">
            <w:pPr>
              <w:spacing w:after="0" w:line="240" w:lineRule="auto"/>
              <w:rPr>
                <w:rFonts w:ascii="Calibri" w:eastAsia="Times New Roman" w:hAnsi="Calibri" w:cs="Times New Roman"/>
                <w:color w:val="000000"/>
                <w:sz w:val="20"/>
                <w:szCs w:val="20"/>
              </w:rPr>
            </w:pPr>
            <w:r w:rsidRPr="004159D2">
              <w:rPr>
                <w:rFonts w:ascii="Calibri" w:eastAsia="Times New Roman" w:hAnsi="Calibri" w:cs="Times New Roman"/>
                <w:b/>
                <w:bCs/>
                <w:color w:val="000000"/>
                <w:sz w:val="20"/>
                <w:szCs w:val="20"/>
              </w:rPr>
              <w:t>Opatření naplňující cíl</w:t>
            </w:r>
          </w:p>
          <w:p w:rsidR="001F5587" w:rsidRPr="001F5587" w:rsidRDefault="004159D2" w:rsidP="005E77F5">
            <w:pPr>
              <w:pStyle w:val="Odstavecseseznamem"/>
              <w:numPr>
                <w:ilvl w:val="0"/>
                <w:numId w:val="42"/>
              </w:numPr>
              <w:spacing w:after="0" w:line="240" w:lineRule="auto"/>
              <w:rPr>
                <w:rFonts w:ascii="Calibri" w:eastAsia="Times New Roman" w:hAnsi="Calibri" w:cs="Times New Roman"/>
                <w:b/>
                <w:bCs/>
                <w:color w:val="000000"/>
                <w:sz w:val="20"/>
                <w:szCs w:val="20"/>
              </w:rPr>
            </w:pPr>
            <w:r w:rsidRPr="001F5587">
              <w:rPr>
                <w:rFonts w:ascii="Calibri" w:eastAsia="Times New Roman" w:hAnsi="Calibri" w:cs="Times New Roman"/>
                <w:color w:val="000000"/>
                <w:sz w:val="20"/>
                <w:szCs w:val="20"/>
              </w:rPr>
              <w:t>Oddělení kanalizace pro odvod odpadních vod od kan</w:t>
            </w:r>
            <w:r w:rsidR="001F5587">
              <w:rPr>
                <w:rFonts w:ascii="Calibri" w:eastAsia="Times New Roman" w:hAnsi="Calibri" w:cs="Times New Roman"/>
                <w:color w:val="000000"/>
                <w:sz w:val="20"/>
                <w:szCs w:val="20"/>
              </w:rPr>
              <w:t>alizace pro odvod dešťových vod</w:t>
            </w:r>
          </w:p>
          <w:p w:rsidR="004159D2" w:rsidRPr="001F5587" w:rsidRDefault="00863780" w:rsidP="00863780">
            <w:pPr>
              <w:pStyle w:val="Odstavecseseznamem"/>
              <w:numPr>
                <w:ilvl w:val="0"/>
                <w:numId w:val="42"/>
              </w:numPr>
              <w:spacing w:after="0" w:line="240" w:lineRule="auto"/>
              <w:rPr>
                <w:rFonts w:ascii="Calibri" w:eastAsia="Times New Roman" w:hAnsi="Calibri" w:cs="Times New Roman"/>
                <w:b/>
                <w:bCs/>
                <w:color w:val="000000"/>
                <w:sz w:val="20"/>
                <w:szCs w:val="20"/>
              </w:rPr>
            </w:pPr>
            <w:r>
              <w:rPr>
                <w:rFonts w:ascii="Calibri" w:eastAsia="Times New Roman" w:hAnsi="Calibri" w:cs="Times New Roman"/>
                <w:color w:val="000000"/>
                <w:sz w:val="20"/>
                <w:szCs w:val="20"/>
              </w:rPr>
              <w:t>Zajištění protipovodňové ochrany města</w:t>
            </w:r>
          </w:p>
        </w:tc>
      </w:tr>
      <w:tr w:rsidR="004159D2" w:rsidRPr="004159D2" w:rsidTr="00F42AAA">
        <w:trPr>
          <w:trHeight w:val="855"/>
        </w:trPr>
        <w:tc>
          <w:tcPr>
            <w:tcW w:w="8960" w:type="dxa"/>
            <w:tcBorders>
              <w:top w:val="nil"/>
              <w:left w:val="nil"/>
              <w:bottom w:val="single" w:sz="8" w:space="0" w:color="FFFFFF"/>
              <w:right w:val="single" w:sz="8" w:space="0" w:color="FFFFFF"/>
            </w:tcBorders>
            <w:shd w:val="clear" w:color="auto" w:fill="C2D69B" w:themeFill="accent3" w:themeFillTint="99"/>
            <w:vAlign w:val="bottom"/>
            <w:hideMark/>
          </w:tcPr>
          <w:p w:rsidR="001F5587" w:rsidRDefault="004159D2" w:rsidP="004159D2">
            <w:pPr>
              <w:spacing w:after="0" w:line="240" w:lineRule="auto"/>
              <w:rPr>
                <w:rFonts w:ascii="Calibri" w:eastAsia="Times New Roman" w:hAnsi="Calibri" w:cs="Times New Roman"/>
                <w:color w:val="000000"/>
                <w:sz w:val="20"/>
                <w:szCs w:val="20"/>
              </w:rPr>
            </w:pPr>
            <w:r w:rsidRPr="004159D2">
              <w:rPr>
                <w:rFonts w:ascii="Calibri" w:eastAsia="Times New Roman" w:hAnsi="Calibri" w:cs="Times New Roman"/>
                <w:b/>
                <w:bCs/>
                <w:color w:val="000000"/>
                <w:sz w:val="20"/>
                <w:szCs w:val="20"/>
              </w:rPr>
              <w:t>Indikátory výstupu</w:t>
            </w:r>
          </w:p>
          <w:p w:rsidR="001F5587" w:rsidRPr="001F5587" w:rsidRDefault="004159D2" w:rsidP="005E77F5">
            <w:pPr>
              <w:pStyle w:val="Odstavecseseznamem"/>
              <w:numPr>
                <w:ilvl w:val="0"/>
                <w:numId w:val="43"/>
              </w:numPr>
              <w:spacing w:after="0" w:line="240" w:lineRule="auto"/>
              <w:rPr>
                <w:rFonts w:ascii="Calibri" w:eastAsia="Times New Roman" w:hAnsi="Calibri" w:cs="Times New Roman"/>
                <w:b/>
                <w:bCs/>
                <w:color w:val="000000"/>
                <w:sz w:val="20"/>
                <w:szCs w:val="20"/>
              </w:rPr>
            </w:pPr>
            <w:r w:rsidRPr="001F5587">
              <w:rPr>
                <w:rFonts w:ascii="Calibri" w:eastAsia="Times New Roman" w:hAnsi="Calibri" w:cs="Times New Roman"/>
                <w:color w:val="000000"/>
                <w:sz w:val="20"/>
                <w:szCs w:val="20"/>
              </w:rPr>
              <w:t>Počet opatření směřujících k oddělení d</w:t>
            </w:r>
            <w:r w:rsidR="001F5587">
              <w:rPr>
                <w:rFonts w:ascii="Calibri" w:eastAsia="Times New Roman" w:hAnsi="Calibri" w:cs="Times New Roman"/>
                <w:color w:val="000000"/>
                <w:sz w:val="20"/>
                <w:szCs w:val="20"/>
              </w:rPr>
              <w:t>ešťové vody od vod odpadních</w:t>
            </w:r>
          </w:p>
          <w:p w:rsidR="004159D2" w:rsidRPr="001F5587" w:rsidRDefault="004159D2" w:rsidP="005E77F5">
            <w:pPr>
              <w:pStyle w:val="Odstavecseseznamem"/>
              <w:numPr>
                <w:ilvl w:val="0"/>
                <w:numId w:val="43"/>
              </w:numPr>
              <w:spacing w:after="0" w:line="240" w:lineRule="auto"/>
              <w:rPr>
                <w:rFonts w:ascii="Calibri" w:eastAsia="Times New Roman" w:hAnsi="Calibri" w:cs="Times New Roman"/>
                <w:b/>
                <w:bCs/>
                <w:color w:val="000000"/>
                <w:sz w:val="20"/>
                <w:szCs w:val="20"/>
              </w:rPr>
            </w:pPr>
            <w:r w:rsidRPr="001F5587">
              <w:rPr>
                <w:rFonts w:ascii="Calibri" w:eastAsia="Times New Roman" w:hAnsi="Calibri" w:cs="Times New Roman"/>
                <w:color w:val="000000"/>
                <w:sz w:val="20"/>
                <w:szCs w:val="20"/>
              </w:rPr>
              <w:t xml:space="preserve">Počet opatření k zajištění </w:t>
            </w:r>
            <w:r w:rsidR="004051A1">
              <w:rPr>
                <w:rFonts w:ascii="Calibri" w:eastAsia="Times New Roman" w:hAnsi="Calibri" w:cs="Times New Roman"/>
                <w:color w:val="000000"/>
                <w:sz w:val="20"/>
                <w:szCs w:val="20"/>
              </w:rPr>
              <w:t>protipovodňové ochrany města</w:t>
            </w:r>
          </w:p>
        </w:tc>
      </w:tr>
      <w:tr w:rsidR="004159D2" w:rsidRPr="004159D2" w:rsidTr="00F42AAA">
        <w:trPr>
          <w:trHeight w:val="825"/>
        </w:trPr>
        <w:tc>
          <w:tcPr>
            <w:tcW w:w="8960" w:type="dxa"/>
            <w:tcBorders>
              <w:top w:val="nil"/>
              <w:left w:val="nil"/>
              <w:bottom w:val="single" w:sz="8" w:space="0" w:color="FFFFFF"/>
              <w:right w:val="single" w:sz="8" w:space="0" w:color="FFFFFF"/>
            </w:tcBorders>
            <w:shd w:val="clear" w:color="auto" w:fill="C2D69B" w:themeFill="accent3" w:themeFillTint="99"/>
            <w:vAlign w:val="bottom"/>
            <w:hideMark/>
          </w:tcPr>
          <w:p w:rsidR="001F5587" w:rsidRDefault="004159D2" w:rsidP="004159D2">
            <w:pPr>
              <w:spacing w:after="0" w:line="240" w:lineRule="auto"/>
              <w:rPr>
                <w:rFonts w:ascii="Calibri" w:eastAsia="Times New Roman" w:hAnsi="Calibri" w:cs="Times New Roman"/>
                <w:color w:val="000000"/>
                <w:sz w:val="20"/>
                <w:szCs w:val="20"/>
              </w:rPr>
            </w:pPr>
            <w:r w:rsidRPr="004159D2">
              <w:rPr>
                <w:rFonts w:ascii="Calibri" w:eastAsia="Times New Roman" w:hAnsi="Calibri" w:cs="Times New Roman"/>
                <w:b/>
                <w:bCs/>
                <w:color w:val="000000"/>
                <w:sz w:val="20"/>
                <w:szCs w:val="20"/>
              </w:rPr>
              <w:t>Realizátoři projektů</w:t>
            </w:r>
          </w:p>
          <w:p w:rsidR="001F5587" w:rsidRPr="001F5587" w:rsidRDefault="001F5587" w:rsidP="005E77F5">
            <w:pPr>
              <w:pStyle w:val="Odstavecseseznamem"/>
              <w:numPr>
                <w:ilvl w:val="0"/>
                <w:numId w:val="44"/>
              </w:numPr>
              <w:spacing w:after="0" w:line="240" w:lineRule="auto"/>
              <w:rPr>
                <w:rFonts w:ascii="Calibri" w:eastAsia="Times New Roman" w:hAnsi="Calibri" w:cs="Times New Roman"/>
                <w:b/>
                <w:bCs/>
                <w:color w:val="000000"/>
                <w:sz w:val="20"/>
                <w:szCs w:val="20"/>
              </w:rPr>
            </w:pPr>
            <w:r>
              <w:rPr>
                <w:rFonts w:ascii="Calibri" w:eastAsia="Times New Roman" w:hAnsi="Calibri" w:cs="Times New Roman"/>
                <w:color w:val="000000"/>
                <w:sz w:val="20"/>
                <w:szCs w:val="20"/>
              </w:rPr>
              <w:t>Město Roudnice nad Labem</w:t>
            </w:r>
          </w:p>
          <w:p w:rsidR="004159D2" w:rsidRPr="001F5587" w:rsidRDefault="004159D2" w:rsidP="005E77F5">
            <w:pPr>
              <w:pStyle w:val="Odstavecseseznamem"/>
              <w:numPr>
                <w:ilvl w:val="0"/>
                <w:numId w:val="44"/>
              </w:numPr>
              <w:spacing w:after="0" w:line="240" w:lineRule="auto"/>
              <w:rPr>
                <w:rFonts w:ascii="Calibri" w:eastAsia="Times New Roman" w:hAnsi="Calibri" w:cs="Times New Roman"/>
                <w:b/>
                <w:bCs/>
                <w:color w:val="000000"/>
                <w:sz w:val="20"/>
                <w:szCs w:val="20"/>
              </w:rPr>
            </w:pPr>
            <w:r w:rsidRPr="001F5587">
              <w:rPr>
                <w:rFonts w:ascii="Calibri" w:eastAsia="Times New Roman" w:hAnsi="Calibri" w:cs="Times New Roman"/>
                <w:color w:val="000000"/>
                <w:sz w:val="20"/>
                <w:szCs w:val="20"/>
              </w:rPr>
              <w:t>Majitel/provozovatel kanalizace</w:t>
            </w:r>
          </w:p>
        </w:tc>
      </w:tr>
      <w:tr w:rsidR="004159D2" w:rsidRPr="004159D2" w:rsidTr="00F42AAA">
        <w:trPr>
          <w:trHeight w:val="570"/>
        </w:trPr>
        <w:tc>
          <w:tcPr>
            <w:tcW w:w="8960" w:type="dxa"/>
            <w:tcBorders>
              <w:top w:val="nil"/>
              <w:left w:val="nil"/>
              <w:bottom w:val="single" w:sz="8" w:space="0" w:color="FFFFFF"/>
              <w:right w:val="single" w:sz="8" w:space="0" w:color="FFFFFF"/>
            </w:tcBorders>
            <w:shd w:val="clear" w:color="auto" w:fill="C2D69B" w:themeFill="accent3" w:themeFillTint="99"/>
            <w:vAlign w:val="bottom"/>
            <w:hideMark/>
          </w:tcPr>
          <w:p w:rsidR="004159D2" w:rsidRDefault="004159D2" w:rsidP="004159D2">
            <w:pPr>
              <w:spacing w:after="0" w:line="240" w:lineRule="auto"/>
              <w:rPr>
                <w:rFonts w:ascii="Calibri" w:eastAsia="Times New Roman" w:hAnsi="Calibri" w:cs="Times New Roman"/>
                <w:color w:val="000000"/>
                <w:sz w:val="20"/>
                <w:szCs w:val="20"/>
              </w:rPr>
            </w:pPr>
            <w:r w:rsidRPr="004159D2">
              <w:rPr>
                <w:rFonts w:ascii="Calibri" w:eastAsia="Times New Roman" w:hAnsi="Calibri" w:cs="Times New Roman"/>
                <w:b/>
                <w:bCs/>
                <w:color w:val="000000"/>
                <w:sz w:val="20"/>
                <w:szCs w:val="20"/>
              </w:rPr>
              <w:t>Garant projektů realizovaných městem</w:t>
            </w:r>
            <w:r w:rsidRPr="004159D2">
              <w:rPr>
                <w:rFonts w:ascii="Calibri" w:eastAsia="Times New Roman" w:hAnsi="Calibri" w:cs="Times New Roman"/>
                <w:b/>
                <w:bCs/>
                <w:color w:val="000000"/>
                <w:sz w:val="20"/>
                <w:szCs w:val="20"/>
              </w:rPr>
              <w:br/>
            </w:r>
            <w:r w:rsidRPr="004159D2">
              <w:rPr>
                <w:rFonts w:ascii="Calibri" w:eastAsia="Times New Roman" w:hAnsi="Calibri" w:cs="Times New Roman"/>
                <w:color w:val="000000"/>
                <w:sz w:val="20"/>
                <w:szCs w:val="20"/>
              </w:rPr>
              <w:t>Odbor místního hospodářství</w:t>
            </w:r>
          </w:p>
          <w:p w:rsidR="001F5587" w:rsidRPr="004159D2" w:rsidRDefault="001F5587" w:rsidP="004159D2">
            <w:pPr>
              <w:spacing w:after="0" w:line="240" w:lineRule="auto"/>
              <w:rPr>
                <w:rFonts w:ascii="Calibri" w:eastAsia="Times New Roman" w:hAnsi="Calibri" w:cs="Times New Roman"/>
                <w:b/>
                <w:bCs/>
                <w:color w:val="000000"/>
                <w:sz w:val="20"/>
                <w:szCs w:val="20"/>
              </w:rPr>
            </w:pPr>
            <w:r>
              <w:rPr>
                <w:rFonts w:ascii="Calibri" w:eastAsia="Times New Roman" w:hAnsi="Calibri" w:cs="Times New Roman"/>
                <w:color w:val="000000"/>
                <w:sz w:val="20"/>
                <w:szCs w:val="20"/>
              </w:rPr>
              <w:t>Odbor životního prostředí</w:t>
            </w:r>
          </w:p>
        </w:tc>
      </w:tr>
      <w:tr w:rsidR="004159D2" w:rsidRPr="004159D2" w:rsidTr="00F42AAA">
        <w:trPr>
          <w:trHeight w:val="239"/>
        </w:trPr>
        <w:tc>
          <w:tcPr>
            <w:tcW w:w="8960" w:type="dxa"/>
            <w:tcBorders>
              <w:top w:val="nil"/>
              <w:left w:val="nil"/>
              <w:bottom w:val="single" w:sz="8" w:space="0" w:color="FFFFFF"/>
              <w:right w:val="single" w:sz="8" w:space="0" w:color="FFFFFF"/>
            </w:tcBorders>
            <w:shd w:val="clear" w:color="auto" w:fill="C2D69B" w:themeFill="accent3" w:themeFillTint="99"/>
            <w:hideMark/>
          </w:tcPr>
          <w:p w:rsidR="004159D2" w:rsidRPr="004159D2" w:rsidRDefault="004159D2" w:rsidP="00620722">
            <w:pPr>
              <w:spacing w:after="240" w:line="240" w:lineRule="auto"/>
              <w:rPr>
                <w:rFonts w:ascii="Calibri" w:eastAsia="Times New Roman" w:hAnsi="Calibri" w:cs="Times New Roman"/>
                <w:b/>
                <w:bCs/>
                <w:color w:val="000000"/>
                <w:sz w:val="20"/>
                <w:szCs w:val="20"/>
              </w:rPr>
            </w:pPr>
            <w:r w:rsidRPr="004159D2">
              <w:rPr>
                <w:rFonts w:ascii="Calibri" w:eastAsia="Times New Roman" w:hAnsi="Calibri" w:cs="Times New Roman"/>
                <w:b/>
                <w:bCs/>
                <w:color w:val="000000"/>
                <w:sz w:val="20"/>
                <w:szCs w:val="20"/>
              </w:rPr>
              <w:t>Vazby na ostatní cíle</w:t>
            </w:r>
          </w:p>
        </w:tc>
      </w:tr>
    </w:tbl>
    <w:p w:rsidR="0008183E" w:rsidRDefault="0008183E" w:rsidP="004159D2"/>
    <w:p w:rsidR="00D91528" w:rsidRDefault="00D91528" w:rsidP="004159D2"/>
    <w:p w:rsidR="00D91528" w:rsidRDefault="00D91528" w:rsidP="004159D2"/>
    <w:p w:rsidR="00D91528" w:rsidRDefault="00D91528" w:rsidP="004159D2"/>
    <w:p w:rsidR="00D91528" w:rsidRDefault="00D91528" w:rsidP="004159D2"/>
    <w:p w:rsidR="00D91528" w:rsidRDefault="00D91528" w:rsidP="004159D2"/>
    <w:p w:rsidR="00D91528" w:rsidRDefault="00D91528" w:rsidP="004159D2"/>
    <w:p w:rsidR="00D91528" w:rsidRDefault="00D91528" w:rsidP="004159D2"/>
    <w:p w:rsidR="00D91528" w:rsidRDefault="00D91528" w:rsidP="004159D2"/>
    <w:p w:rsidR="00D91528" w:rsidRDefault="00D91528" w:rsidP="004159D2"/>
    <w:p w:rsidR="00D91528" w:rsidRDefault="00D91528" w:rsidP="004159D2"/>
    <w:tbl>
      <w:tblPr>
        <w:tblW w:w="8960" w:type="dxa"/>
        <w:tblCellMar>
          <w:left w:w="70" w:type="dxa"/>
          <w:right w:w="70" w:type="dxa"/>
        </w:tblCellMar>
        <w:tblLook w:val="04A0" w:firstRow="1" w:lastRow="0" w:firstColumn="1" w:lastColumn="0" w:noHBand="0" w:noVBand="1"/>
      </w:tblPr>
      <w:tblGrid>
        <w:gridCol w:w="8960"/>
      </w:tblGrid>
      <w:tr w:rsidR="004159D2" w:rsidRPr="004159D2" w:rsidTr="00F42AAA">
        <w:trPr>
          <w:trHeight w:val="525"/>
        </w:trPr>
        <w:tc>
          <w:tcPr>
            <w:tcW w:w="8960" w:type="dxa"/>
            <w:tcBorders>
              <w:top w:val="nil"/>
              <w:left w:val="nil"/>
              <w:bottom w:val="nil"/>
              <w:right w:val="nil"/>
            </w:tcBorders>
            <w:shd w:val="clear" w:color="auto" w:fill="9BBB59" w:themeFill="accent3"/>
            <w:vAlign w:val="bottom"/>
            <w:hideMark/>
          </w:tcPr>
          <w:p w:rsidR="004159D2" w:rsidRDefault="00A155E3" w:rsidP="004159D2">
            <w:pPr>
              <w:spacing w:after="0" w:line="240" w:lineRule="auto"/>
              <w:jc w:val="center"/>
              <w:rPr>
                <w:rFonts w:ascii="Calibri" w:eastAsia="Times New Roman" w:hAnsi="Calibri" w:cs="Times New Roman"/>
                <w:color w:val="FFFFFF"/>
                <w:sz w:val="20"/>
                <w:szCs w:val="20"/>
              </w:rPr>
            </w:pPr>
            <w:r>
              <w:rPr>
                <w:rFonts w:ascii="Calibri" w:eastAsia="Times New Roman" w:hAnsi="Calibri" w:cs="Times New Roman"/>
                <w:color w:val="FFFFFF"/>
                <w:sz w:val="20"/>
                <w:szCs w:val="20"/>
              </w:rPr>
              <w:lastRenderedPageBreak/>
              <w:t>Specifický</w:t>
            </w:r>
            <w:r w:rsidR="00620722">
              <w:rPr>
                <w:rFonts w:ascii="Calibri" w:eastAsia="Times New Roman" w:hAnsi="Calibri" w:cs="Times New Roman"/>
                <w:color w:val="FFFFFF"/>
                <w:sz w:val="20"/>
                <w:szCs w:val="20"/>
              </w:rPr>
              <w:t xml:space="preserve"> cíl</w:t>
            </w:r>
            <w:r w:rsidR="004159D2">
              <w:rPr>
                <w:rFonts w:ascii="Calibri" w:eastAsia="Times New Roman" w:hAnsi="Calibri" w:cs="Times New Roman"/>
                <w:color w:val="FFFFFF"/>
                <w:sz w:val="20"/>
                <w:szCs w:val="20"/>
              </w:rPr>
              <w:t xml:space="preserve"> 3.5.</w:t>
            </w:r>
          </w:p>
          <w:p w:rsidR="004159D2" w:rsidRPr="004159D2" w:rsidRDefault="004159D2" w:rsidP="004159D2">
            <w:pPr>
              <w:spacing w:after="0" w:line="240" w:lineRule="auto"/>
              <w:jc w:val="center"/>
              <w:rPr>
                <w:rFonts w:ascii="Calibri" w:eastAsia="Times New Roman" w:hAnsi="Calibri" w:cs="Times New Roman"/>
                <w:color w:val="FFFFFF"/>
                <w:sz w:val="20"/>
                <w:szCs w:val="20"/>
              </w:rPr>
            </w:pPr>
            <w:r w:rsidRPr="004159D2">
              <w:rPr>
                <w:rFonts w:ascii="Calibri" w:eastAsia="Times New Roman" w:hAnsi="Calibri" w:cs="Times New Roman"/>
                <w:color w:val="FFFFFF"/>
                <w:sz w:val="20"/>
                <w:szCs w:val="20"/>
              </w:rPr>
              <w:t>Zlepšit kvalitu ovzduší a podporovat snižování emisí</w:t>
            </w:r>
          </w:p>
        </w:tc>
      </w:tr>
      <w:tr w:rsidR="004159D2" w:rsidRPr="004159D2" w:rsidTr="00F42AAA">
        <w:trPr>
          <w:trHeight w:val="1065"/>
        </w:trPr>
        <w:tc>
          <w:tcPr>
            <w:tcW w:w="8960" w:type="dxa"/>
            <w:tcBorders>
              <w:top w:val="nil"/>
              <w:left w:val="nil"/>
              <w:bottom w:val="single" w:sz="8" w:space="0" w:color="FFFFFF"/>
              <w:right w:val="single" w:sz="8" w:space="0" w:color="FFFFFF"/>
            </w:tcBorders>
            <w:shd w:val="clear" w:color="auto" w:fill="C2D69B" w:themeFill="accent3" w:themeFillTint="99"/>
            <w:vAlign w:val="bottom"/>
            <w:hideMark/>
          </w:tcPr>
          <w:p w:rsidR="001F5587" w:rsidRDefault="004159D2" w:rsidP="004159D2">
            <w:pPr>
              <w:spacing w:after="0" w:line="240" w:lineRule="auto"/>
              <w:rPr>
                <w:rFonts w:ascii="Calibri" w:eastAsia="Times New Roman" w:hAnsi="Calibri" w:cs="Times New Roman"/>
                <w:color w:val="000000"/>
                <w:sz w:val="20"/>
                <w:szCs w:val="20"/>
              </w:rPr>
            </w:pPr>
            <w:r w:rsidRPr="004159D2">
              <w:rPr>
                <w:rFonts w:ascii="Calibri" w:eastAsia="Times New Roman" w:hAnsi="Calibri" w:cs="Times New Roman"/>
                <w:b/>
                <w:bCs/>
                <w:color w:val="000000"/>
                <w:sz w:val="20"/>
                <w:szCs w:val="20"/>
              </w:rPr>
              <w:t>Výchozí situace - vazba na analytickou část</w:t>
            </w:r>
          </w:p>
          <w:p w:rsidR="004159D2" w:rsidRPr="004159D2" w:rsidRDefault="004159D2" w:rsidP="001F5587">
            <w:pPr>
              <w:spacing w:after="0" w:line="240" w:lineRule="auto"/>
              <w:jc w:val="both"/>
              <w:rPr>
                <w:rFonts w:ascii="Calibri" w:eastAsia="Times New Roman" w:hAnsi="Calibri" w:cs="Times New Roman"/>
                <w:b/>
                <w:bCs/>
                <w:color w:val="000000"/>
                <w:sz w:val="20"/>
                <w:szCs w:val="20"/>
              </w:rPr>
            </w:pPr>
            <w:r w:rsidRPr="004159D2">
              <w:rPr>
                <w:rFonts w:ascii="Calibri" w:eastAsia="Times New Roman" w:hAnsi="Calibri" w:cs="Times New Roman"/>
                <w:color w:val="000000"/>
                <w:sz w:val="20"/>
                <w:szCs w:val="20"/>
              </w:rPr>
              <w:t>Ze zjištěných údajů vyplývá, že kvalita ovzduší ve městě je na podprůměrné úrovni. Ve městě se nachází několik větších staci</w:t>
            </w:r>
            <w:r w:rsidR="0008183E">
              <w:rPr>
                <w:rFonts w:ascii="Calibri" w:eastAsia="Times New Roman" w:hAnsi="Calibri" w:cs="Times New Roman"/>
                <w:color w:val="000000"/>
                <w:sz w:val="20"/>
                <w:szCs w:val="20"/>
              </w:rPr>
              <w:t>onárních zdrojů znečištění (viz</w:t>
            </w:r>
            <w:r w:rsidRPr="004159D2">
              <w:rPr>
                <w:rFonts w:ascii="Calibri" w:eastAsia="Times New Roman" w:hAnsi="Calibri" w:cs="Times New Roman"/>
                <w:color w:val="000000"/>
                <w:sz w:val="20"/>
                <w:szCs w:val="20"/>
              </w:rPr>
              <w:t xml:space="preserve"> kapitola 2.7.2.) a také výrazné liniové zdroje znečištění. V minulosti byla právě z těchto důvodů zřízena měřící stanice imisí.</w:t>
            </w:r>
          </w:p>
        </w:tc>
      </w:tr>
      <w:tr w:rsidR="004159D2" w:rsidRPr="004159D2" w:rsidTr="00F42AAA">
        <w:trPr>
          <w:trHeight w:val="872"/>
        </w:trPr>
        <w:tc>
          <w:tcPr>
            <w:tcW w:w="8960" w:type="dxa"/>
            <w:tcBorders>
              <w:top w:val="single" w:sz="8" w:space="0" w:color="FFFFFF"/>
              <w:left w:val="nil"/>
              <w:bottom w:val="single" w:sz="8" w:space="0" w:color="FFFFFF"/>
              <w:right w:val="single" w:sz="8" w:space="0" w:color="FFFFFF"/>
            </w:tcBorders>
            <w:shd w:val="clear" w:color="auto" w:fill="C2D69B" w:themeFill="accent3" w:themeFillTint="99"/>
            <w:vAlign w:val="bottom"/>
            <w:hideMark/>
          </w:tcPr>
          <w:p w:rsidR="001F5587" w:rsidRDefault="004159D2" w:rsidP="00912B63">
            <w:pPr>
              <w:spacing w:after="0" w:line="240" w:lineRule="auto"/>
              <w:rPr>
                <w:rFonts w:ascii="Calibri" w:eastAsia="Times New Roman" w:hAnsi="Calibri" w:cs="Times New Roman"/>
                <w:color w:val="000000"/>
                <w:sz w:val="20"/>
                <w:szCs w:val="20"/>
              </w:rPr>
            </w:pPr>
            <w:r w:rsidRPr="004159D2">
              <w:rPr>
                <w:rFonts w:ascii="Calibri" w:eastAsia="Times New Roman" w:hAnsi="Calibri" w:cs="Times New Roman"/>
                <w:b/>
                <w:bCs/>
                <w:color w:val="000000"/>
                <w:sz w:val="20"/>
                <w:szCs w:val="20"/>
              </w:rPr>
              <w:t xml:space="preserve">Popis naplnění </w:t>
            </w:r>
            <w:r w:rsidR="00912B63">
              <w:rPr>
                <w:rFonts w:ascii="Calibri" w:eastAsia="Times New Roman" w:hAnsi="Calibri" w:cs="Times New Roman"/>
                <w:b/>
                <w:bCs/>
                <w:color w:val="000000"/>
                <w:sz w:val="20"/>
                <w:szCs w:val="20"/>
              </w:rPr>
              <w:t>cíle</w:t>
            </w:r>
          </w:p>
          <w:p w:rsidR="004159D2" w:rsidRPr="004159D2" w:rsidRDefault="004159D2" w:rsidP="00AB0277">
            <w:pPr>
              <w:spacing w:after="0" w:line="240" w:lineRule="auto"/>
              <w:jc w:val="both"/>
              <w:rPr>
                <w:rFonts w:ascii="Calibri" w:eastAsia="Times New Roman" w:hAnsi="Calibri" w:cs="Times New Roman"/>
                <w:b/>
                <w:bCs/>
                <w:color w:val="000000"/>
                <w:sz w:val="20"/>
                <w:szCs w:val="20"/>
              </w:rPr>
            </w:pPr>
            <w:r w:rsidRPr="004159D2">
              <w:rPr>
                <w:rFonts w:ascii="Calibri" w:eastAsia="Times New Roman" w:hAnsi="Calibri" w:cs="Times New Roman"/>
                <w:color w:val="000000"/>
                <w:sz w:val="20"/>
                <w:szCs w:val="20"/>
              </w:rPr>
              <w:t xml:space="preserve">Cílem opatření je zlepšení stavu ovzduší ve městě. </w:t>
            </w:r>
            <w:r w:rsidR="004051A1">
              <w:rPr>
                <w:rFonts w:ascii="Calibri" w:eastAsia="Times New Roman" w:hAnsi="Calibri" w:cs="Times New Roman"/>
                <w:color w:val="000000"/>
                <w:sz w:val="20"/>
                <w:szCs w:val="20"/>
              </w:rPr>
              <w:t>Prvním opatřením naplňujícím tento cíl bude zpracování e</w:t>
            </w:r>
            <w:r w:rsidR="001F5587">
              <w:rPr>
                <w:rFonts w:ascii="Calibri" w:eastAsia="Times New Roman" w:hAnsi="Calibri" w:cs="Times New Roman"/>
                <w:color w:val="000000"/>
                <w:sz w:val="20"/>
                <w:szCs w:val="20"/>
              </w:rPr>
              <w:t>nvironmentální</w:t>
            </w:r>
            <w:r w:rsidR="004051A1">
              <w:rPr>
                <w:rFonts w:ascii="Calibri" w:eastAsia="Times New Roman" w:hAnsi="Calibri" w:cs="Times New Roman"/>
                <w:color w:val="000000"/>
                <w:sz w:val="20"/>
                <w:szCs w:val="20"/>
              </w:rPr>
              <w:t xml:space="preserve"> mapy města. Dojde tak k p</w:t>
            </w:r>
            <w:r w:rsidR="004051A1" w:rsidRPr="004051A1">
              <w:rPr>
                <w:rFonts w:ascii="Calibri" w:eastAsia="Times New Roman" w:hAnsi="Calibri" w:cs="Times New Roman"/>
                <w:color w:val="000000"/>
                <w:sz w:val="20"/>
                <w:szCs w:val="20"/>
              </w:rPr>
              <w:t xml:space="preserve">osouzení </w:t>
            </w:r>
            <w:r w:rsidR="004051A1">
              <w:rPr>
                <w:rFonts w:ascii="Calibri" w:eastAsia="Times New Roman" w:hAnsi="Calibri" w:cs="Times New Roman"/>
                <w:color w:val="000000"/>
                <w:sz w:val="20"/>
                <w:szCs w:val="20"/>
              </w:rPr>
              <w:t xml:space="preserve">celkového </w:t>
            </w:r>
            <w:r w:rsidR="004051A1" w:rsidRPr="004051A1">
              <w:rPr>
                <w:rFonts w:ascii="Calibri" w:eastAsia="Times New Roman" w:hAnsi="Calibri" w:cs="Times New Roman"/>
                <w:color w:val="000000"/>
                <w:sz w:val="20"/>
                <w:szCs w:val="20"/>
              </w:rPr>
              <w:t>stavu životního prostředí ve městě</w:t>
            </w:r>
            <w:r w:rsidR="004051A1">
              <w:rPr>
                <w:rFonts w:ascii="Calibri" w:eastAsia="Times New Roman" w:hAnsi="Calibri" w:cs="Times New Roman"/>
                <w:color w:val="000000"/>
                <w:sz w:val="20"/>
                <w:szCs w:val="20"/>
              </w:rPr>
              <w:t>. Budou vyhodnoceny slož</w:t>
            </w:r>
            <w:r w:rsidR="004051A1" w:rsidRPr="004051A1">
              <w:rPr>
                <w:rFonts w:ascii="Calibri" w:eastAsia="Times New Roman" w:hAnsi="Calibri" w:cs="Times New Roman"/>
                <w:color w:val="000000"/>
                <w:sz w:val="20"/>
                <w:szCs w:val="20"/>
              </w:rPr>
              <w:t>k</w:t>
            </w:r>
            <w:r w:rsidR="004051A1">
              <w:rPr>
                <w:rFonts w:ascii="Calibri" w:eastAsia="Times New Roman" w:hAnsi="Calibri" w:cs="Times New Roman"/>
                <w:color w:val="000000"/>
                <w:sz w:val="20"/>
                <w:szCs w:val="20"/>
              </w:rPr>
              <w:t>y</w:t>
            </w:r>
            <w:r w:rsidR="004051A1" w:rsidRPr="004051A1">
              <w:rPr>
                <w:rFonts w:ascii="Calibri" w:eastAsia="Times New Roman" w:hAnsi="Calibri" w:cs="Times New Roman"/>
                <w:color w:val="000000"/>
                <w:sz w:val="20"/>
                <w:szCs w:val="20"/>
              </w:rPr>
              <w:t xml:space="preserve"> životního prostředí v hladinách emisních zdrojů, imisí, zeleně (je již zpracováno)</w:t>
            </w:r>
            <w:r w:rsidR="004051A1">
              <w:rPr>
                <w:rFonts w:ascii="Calibri" w:eastAsia="Times New Roman" w:hAnsi="Calibri" w:cs="Times New Roman"/>
                <w:color w:val="000000"/>
                <w:sz w:val="20"/>
                <w:szCs w:val="20"/>
              </w:rPr>
              <w:t xml:space="preserve"> </w:t>
            </w:r>
            <w:r w:rsidR="004051A1" w:rsidRPr="004051A1">
              <w:rPr>
                <w:rFonts w:ascii="Calibri" w:eastAsia="Times New Roman" w:hAnsi="Calibri" w:cs="Times New Roman"/>
                <w:color w:val="000000"/>
                <w:sz w:val="20"/>
                <w:szCs w:val="20"/>
              </w:rPr>
              <w:t>a hluku</w:t>
            </w:r>
            <w:r w:rsidR="004051A1">
              <w:rPr>
                <w:rFonts w:ascii="Calibri" w:eastAsia="Times New Roman" w:hAnsi="Calibri" w:cs="Times New Roman"/>
                <w:color w:val="000000"/>
                <w:sz w:val="20"/>
                <w:szCs w:val="20"/>
              </w:rPr>
              <w:t>.  Další opatření se týká zl</w:t>
            </w:r>
            <w:r w:rsidRPr="004159D2">
              <w:rPr>
                <w:rFonts w:ascii="Calibri" w:eastAsia="Times New Roman" w:hAnsi="Calibri" w:cs="Times New Roman"/>
                <w:color w:val="000000"/>
                <w:sz w:val="20"/>
                <w:szCs w:val="20"/>
              </w:rPr>
              <w:t xml:space="preserve">epšení údržby </w:t>
            </w:r>
            <w:r w:rsidR="001F5587">
              <w:rPr>
                <w:rFonts w:ascii="Calibri" w:eastAsia="Times New Roman" w:hAnsi="Calibri" w:cs="Times New Roman"/>
                <w:color w:val="000000"/>
                <w:sz w:val="20"/>
                <w:szCs w:val="20"/>
              </w:rPr>
              <w:t>veřejných prostranství</w:t>
            </w:r>
            <w:r w:rsidRPr="004159D2">
              <w:rPr>
                <w:rFonts w:ascii="Calibri" w:eastAsia="Times New Roman" w:hAnsi="Calibri" w:cs="Times New Roman"/>
                <w:color w:val="000000"/>
                <w:sz w:val="20"/>
                <w:szCs w:val="20"/>
              </w:rPr>
              <w:t>.</w:t>
            </w:r>
            <w:r w:rsidR="00C44870">
              <w:rPr>
                <w:rFonts w:ascii="Calibri" w:eastAsia="Times New Roman" w:hAnsi="Calibri" w:cs="Times New Roman"/>
                <w:color w:val="000000"/>
                <w:sz w:val="20"/>
                <w:szCs w:val="20"/>
              </w:rPr>
              <w:t xml:space="preserve"> </w:t>
            </w:r>
            <w:r w:rsidRPr="004159D2">
              <w:rPr>
                <w:rFonts w:ascii="Calibri" w:eastAsia="Times New Roman" w:hAnsi="Calibri" w:cs="Times New Roman"/>
                <w:color w:val="000000"/>
                <w:sz w:val="20"/>
                <w:szCs w:val="20"/>
              </w:rPr>
              <w:t xml:space="preserve">Dojde také k realizaci opatření na snížení produkce škodlivých látek </w:t>
            </w:r>
            <w:r w:rsidR="00C44870">
              <w:rPr>
                <w:rFonts w:ascii="Calibri" w:eastAsia="Times New Roman" w:hAnsi="Calibri" w:cs="Times New Roman"/>
                <w:color w:val="000000"/>
                <w:sz w:val="20"/>
                <w:szCs w:val="20"/>
              </w:rPr>
              <w:t xml:space="preserve">do ovzduší jak ze </w:t>
            </w:r>
            <w:r w:rsidR="00C44870" w:rsidRPr="00AB0277">
              <w:rPr>
                <w:rFonts w:ascii="Calibri" w:eastAsia="Times New Roman" w:hAnsi="Calibri" w:cs="Times New Roman"/>
                <w:color w:val="000000"/>
                <w:sz w:val="20"/>
                <w:szCs w:val="20"/>
              </w:rPr>
              <w:t>stacionárních, tak z plošných zdrojů</w:t>
            </w:r>
            <w:r w:rsidRPr="00AB0277">
              <w:rPr>
                <w:rFonts w:ascii="Calibri" w:eastAsia="Times New Roman" w:hAnsi="Calibri" w:cs="Times New Roman"/>
                <w:color w:val="000000"/>
                <w:sz w:val="20"/>
                <w:szCs w:val="20"/>
              </w:rPr>
              <w:t>.</w:t>
            </w:r>
            <w:r w:rsidR="00C44870" w:rsidRPr="00AB0277">
              <w:rPr>
                <w:rFonts w:ascii="Calibri" w:eastAsia="Times New Roman" w:hAnsi="Calibri" w:cs="Times New Roman"/>
                <w:color w:val="000000"/>
                <w:sz w:val="20"/>
                <w:szCs w:val="20"/>
              </w:rPr>
              <w:t xml:space="preserve"> M</w:t>
            </w:r>
            <w:r w:rsidR="00AB0277" w:rsidRPr="00AB0277">
              <w:rPr>
                <w:rFonts w:ascii="Calibri" w:eastAsia="Times New Roman" w:hAnsi="Calibri" w:cs="Times New Roman"/>
                <w:color w:val="000000"/>
                <w:sz w:val="20"/>
                <w:szCs w:val="20"/>
              </w:rPr>
              <w:t>ě</w:t>
            </w:r>
            <w:r w:rsidR="00C44870" w:rsidRPr="00AB0277">
              <w:rPr>
                <w:rFonts w:ascii="Calibri" w:eastAsia="Times New Roman" w:hAnsi="Calibri" w:cs="Times New Roman"/>
                <w:color w:val="000000"/>
                <w:sz w:val="20"/>
                <w:szCs w:val="20"/>
              </w:rPr>
              <w:t>st</w:t>
            </w:r>
            <w:r w:rsidR="00AB0277" w:rsidRPr="00AB0277">
              <w:rPr>
                <w:rFonts w:ascii="Calibri" w:eastAsia="Times New Roman" w:hAnsi="Calibri" w:cs="Times New Roman"/>
                <w:color w:val="000000"/>
                <w:sz w:val="20"/>
                <w:szCs w:val="20"/>
              </w:rPr>
              <w:t>o má zájem o snižování emisí ze stacionárních zdrojů tepla ve svém vlastnictví a bude dostupnými prostředky podporovat</w:t>
            </w:r>
            <w:r w:rsidR="00AB0277" w:rsidRPr="00AB0277">
              <w:rPr>
                <w:rFonts w:cs="Arial"/>
                <w:sz w:val="20"/>
                <w:szCs w:val="20"/>
              </w:rPr>
              <w:t xml:space="preserve"> </w:t>
            </w:r>
            <w:r w:rsidR="00AB0277">
              <w:rPr>
                <w:rFonts w:cs="Arial"/>
                <w:sz w:val="20"/>
                <w:szCs w:val="20"/>
              </w:rPr>
              <w:t xml:space="preserve">využívání </w:t>
            </w:r>
            <w:proofErr w:type="spellStart"/>
            <w:r w:rsidR="00AB0277">
              <w:rPr>
                <w:rFonts w:cs="Arial"/>
                <w:sz w:val="20"/>
                <w:szCs w:val="20"/>
              </w:rPr>
              <w:t>n</w:t>
            </w:r>
            <w:r w:rsidR="00AB0277" w:rsidRPr="00AB0277">
              <w:rPr>
                <w:rFonts w:cs="Arial"/>
                <w:sz w:val="20"/>
                <w:szCs w:val="20"/>
              </w:rPr>
              <w:t>ízkoemisní</w:t>
            </w:r>
            <w:r w:rsidR="00AB0277">
              <w:rPr>
                <w:rFonts w:cs="Arial"/>
                <w:sz w:val="20"/>
                <w:szCs w:val="20"/>
              </w:rPr>
              <w:t>ch</w:t>
            </w:r>
            <w:proofErr w:type="spellEnd"/>
            <w:r w:rsidR="00AB0277">
              <w:rPr>
                <w:rFonts w:cs="Arial"/>
                <w:sz w:val="20"/>
                <w:szCs w:val="20"/>
              </w:rPr>
              <w:t xml:space="preserve"> automobil</w:t>
            </w:r>
            <w:r w:rsidR="00AB0277">
              <w:rPr>
                <w:rFonts w:ascii="Calibri" w:hAnsi="Calibri" w:cs="Arial"/>
                <w:sz w:val="20"/>
                <w:szCs w:val="20"/>
              </w:rPr>
              <w:t>ů</w:t>
            </w:r>
            <w:r w:rsidR="00AB0277">
              <w:rPr>
                <w:rFonts w:cs="Arial"/>
                <w:sz w:val="20"/>
                <w:szCs w:val="20"/>
              </w:rPr>
              <w:t xml:space="preserve">. </w:t>
            </w:r>
          </w:p>
        </w:tc>
      </w:tr>
      <w:tr w:rsidR="004159D2" w:rsidRPr="004159D2" w:rsidTr="00F42AAA">
        <w:trPr>
          <w:trHeight w:val="1110"/>
        </w:trPr>
        <w:tc>
          <w:tcPr>
            <w:tcW w:w="8960" w:type="dxa"/>
            <w:tcBorders>
              <w:top w:val="nil"/>
              <w:left w:val="nil"/>
              <w:bottom w:val="single" w:sz="8" w:space="0" w:color="FFFFFF"/>
              <w:right w:val="single" w:sz="8" w:space="0" w:color="FFFFFF"/>
            </w:tcBorders>
            <w:shd w:val="clear" w:color="auto" w:fill="C2D69B" w:themeFill="accent3" w:themeFillTint="99"/>
            <w:hideMark/>
          </w:tcPr>
          <w:p w:rsidR="001F5587" w:rsidRDefault="004159D2" w:rsidP="001F5587">
            <w:pPr>
              <w:spacing w:after="0" w:line="240" w:lineRule="auto"/>
              <w:rPr>
                <w:rFonts w:ascii="Calibri" w:eastAsia="Times New Roman" w:hAnsi="Calibri" w:cs="Times New Roman"/>
                <w:color w:val="000000"/>
                <w:sz w:val="20"/>
                <w:szCs w:val="20"/>
              </w:rPr>
            </w:pPr>
            <w:r w:rsidRPr="004159D2">
              <w:rPr>
                <w:rFonts w:ascii="Calibri" w:eastAsia="Times New Roman" w:hAnsi="Calibri" w:cs="Times New Roman"/>
                <w:b/>
                <w:bCs/>
                <w:color w:val="000000"/>
                <w:sz w:val="20"/>
                <w:szCs w:val="20"/>
              </w:rPr>
              <w:t>Opatření naplňující cíl</w:t>
            </w:r>
          </w:p>
          <w:p w:rsidR="001F5587" w:rsidRDefault="004051A1" w:rsidP="005E77F5">
            <w:pPr>
              <w:pStyle w:val="Odstavecseseznamem"/>
              <w:numPr>
                <w:ilvl w:val="0"/>
                <w:numId w:val="45"/>
              </w:numPr>
              <w:spacing w:after="0" w:line="240" w:lineRule="auto"/>
              <w:rPr>
                <w:rFonts w:ascii="Calibri" w:eastAsia="Times New Roman" w:hAnsi="Calibri" w:cs="Times New Roman"/>
                <w:color w:val="000000"/>
                <w:sz w:val="20"/>
                <w:szCs w:val="20"/>
              </w:rPr>
            </w:pPr>
            <w:r>
              <w:rPr>
                <w:rFonts w:ascii="Calibri" w:eastAsia="Times New Roman" w:hAnsi="Calibri" w:cs="Times New Roman"/>
                <w:color w:val="000000"/>
                <w:sz w:val="20"/>
                <w:szCs w:val="20"/>
              </w:rPr>
              <w:t>Zpracová</w:t>
            </w:r>
            <w:r w:rsidR="00013DEE" w:rsidRPr="001F5587">
              <w:rPr>
                <w:rFonts w:ascii="Calibri" w:eastAsia="Times New Roman" w:hAnsi="Calibri" w:cs="Times New Roman"/>
                <w:color w:val="000000"/>
                <w:sz w:val="20"/>
                <w:szCs w:val="20"/>
              </w:rPr>
              <w:t>ní environmentál</w:t>
            </w:r>
            <w:r>
              <w:rPr>
                <w:rFonts w:ascii="Calibri" w:eastAsia="Times New Roman" w:hAnsi="Calibri" w:cs="Times New Roman"/>
                <w:color w:val="000000"/>
                <w:sz w:val="20"/>
                <w:szCs w:val="20"/>
              </w:rPr>
              <w:t>ní</w:t>
            </w:r>
            <w:r w:rsidR="001F5587">
              <w:rPr>
                <w:rFonts w:ascii="Calibri" w:eastAsia="Times New Roman" w:hAnsi="Calibri" w:cs="Times New Roman"/>
                <w:color w:val="000000"/>
                <w:sz w:val="20"/>
                <w:szCs w:val="20"/>
              </w:rPr>
              <w:t xml:space="preserve"> </w:t>
            </w:r>
            <w:r>
              <w:rPr>
                <w:rFonts w:ascii="Calibri" w:eastAsia="Times New Roman" w:hAnsi="Calibri" w:cs="Times New Roman"/>
                <w:color w:val="000000"/>
                <w:sz w:val="20"/>
                <w:szCs w:val="20"/>
              </w:rPr>
              <w:t>mapy města</w:t>
            </w:r>
          </w:p>
          <w:p w:rsidR="001F5587" w:rsidRPr="001F5587" w:rsidRDefault="00013DEE" w:rsidP="005E77F5">
            <w:pPr>
              <w:pStyle w:val="Odstavecseseznamem"/>
              <w:numPr>
                <w:ilvl w:val="0"/>
                <w:numId w:val="45"/>
              </w:numPr>
              <w:spacing w:after="0" w:line="240" w:lineRule="auto"/>
              <w:rPr>
                <w:rFonts w:ascii="Calibri" w:eastAsia="Times New Roman" w:hAnsi="Calibri" w:cs="Times New Roman"/>
                <w:color w:val="000000"/>
                <w:sz w:val="20"/>
                <w:szCs w:val="20"/>
              </w:rPr>
            </w:pPr>
            <w:r w:rsidRPr="001F5587">
              <w:rPr>
                <w:rFonts w:ascii="Calibri" w:eastAsia="Times New Roman" w:hAnsi="Calibri" w:cs="Times New Roman"/>
                <w:color w:val="000000"/>
                <w:sz w:val="20"/>
                <w:szCs w:val="20"/>
              </w:rPr>
              <w:t xml:space="preserve">Snižování prašnosti </w:t>
            </w:r>
            <w:r w:rsidR="001F5587" w:rsidRPr="001F5587">
              <w:rPr>
                <w:rFonts w:ascii="Calibri" w:eastAsia="Times New Roman" w:hAnsi="Calibri" w:cs="Times New Roman"/>
                <w:color w:val="000000"/>
                <w:sz w:val="20"/>
                <w:szCs w:val="20"/>
              </w:rPr>
              <w:t>na veřejných prostranstvích</w:t>
            </w:r>
          </w:p>
          <w:p w:rsidR="004159D2" w:rsidRPr="001F5587" w:rsidRDefault="004159D2" w:rsidP="005E77F5">
            <w:pPr>
              <w:pStyle w:val="Odstavecseseznamem"/>
              <w:numPr>
                <w:ilvl w:val="0"/>
                <w:numId w:val="45"/>
              </w:numPr>
              <w:spacing w:after="0" w:line="240" w:lineRule="auto"/>
              <w:rPr>
                <w:rFonts w:ascii="Calibri" w:eastAsia="Times New Roman" w:hAnsi="Calibri" w:cs="Times New Roman"/>
                <w:b/>
                <w:bCs/>
                <w:color w:val="000000"/>
                <w:sz w:val="20"/>
                <w:szCs w:val="20"/>
              </w:rPr>
            </w:pPr>
            <w:r w:rsidRPr="001F5587">
              <w:rPr>
                <w:rFonts w:ascii="Calibri" w:eastAsia="Times New Roman" w:hAnsi="Calibri" w:cs="Times New Roman"/>
                <w:color w:val="000000"/>
                <w:sz w:val="20"/>
                <w:szCs w:val="20"/>
              </w:rPr>
              <w:t>Podpora opatření na snížení produkce škodlivých látek do ovzduší</w:t>
            </w:r>
            <w:r w:rsidR="00013DEE" w:rsidRPr="001F5587">
              <w:rPr>
                <w:rFonts w:ascii="Calibri" w:eastAsia="Times New Roman" w:hAnsi="Calibri" w:cs="Times New Roman"/>
                <w:color w:val="000000"/>
                <w:sz w:val="20"/>
                <w:szCs w:val="20"/>
              </w:rPr>
              <w:t xml:space="preserve"> ze stacionárních </w:t>
            </w:r>
            <w:r w:rsidR="00AB0277">
              <w:rPr>
                <w:rFonts w:ascii="Calibri" w:eastAsia="Times New Roman" w:hAnsi="Calibri" w:cs="Times New Roman"/>
                <w:color w:val="000000"/>
                <w:sz w:val="20"/>
                <w:szCs w:val="20"/>
              </w:rPr>
              <w:t xml:space="preserve">a plošných </w:t>
            </w:r>
            <w:r w:rsidR="00013DEE" w:rsidRPr="001F5587">
              <w:rPr>
                <w:rFonts w:ascii="Calibri" w:eastAsia="Times New Roman" w:hAnsi="Calibri" w:cs="Times New Roman"/>
                <w:color w:val="000000"/>
                <w:sz w:val="20"/>
                <w:szCs w:val="20"/>
              </w:rPr>
              <w:t>zdrojů</w:t>
            </w:r>
          </w:p>
        </w:tc>
      </w:tr>
      <w:tr w:rsidR="004159D2" w:rsidRPr="004159D2" w:rsidTr="00F42AAA">
        <w:trPr>
          <w:trHeight w:val="808"/>
        </w:trPr>
        <w:tc>
          <w:tcPr>
            <w:tcW w:w="8960" w:type="dxa"/>
            <w:tcBorders>
              <w:top w:val="nil"/>
              <w:left w:val="nil"/>
              <w:bottom w:val="single" w:sz="8" w:space="0" w:color="FFFFFF"/>
              <w:right w:val="single" w:sz="8" w:space="0" w:color="FFFFFF"/>
            </w:tcBorders>
            <w:shd w:val="clear" w:color="auto" w:fill="C2D69B" w:themeFill="accent3" w:themeFillTint="99"/>
            <w:hideMark/>
          </w:tcPr>
          <w:p w:rsidR="001F5587" w:rsidRDefault="004159D2" w:rsidP="001F5587">
            <w:pPr>
              <w:spacing w:after="0" w:line="240" w:lineRule="auto"/>
              <w:rPr>
                <w:rFonts w:ascii="Calibri" w:eastAsia="Times New Roman" w:hAnsi="Calibri" w:cs="Times New Roman"/>
                <w:color w:val="000000"/>
                <w:sz w:val="20"/>
                <w:szCs w:val="20"/>
              </w:rPr>
            </w:pPr>
            <w:r w:rsidRPr="004159D2">
              <w:rPr>
                <w:rFonts w:ascii="Calibri" w:eastAsia="Times New Roman" w:hAnsi="Calibri" w:cs="Times New Roman"/>
                <w:b/>
                <w:bCs/>
                <w:color w:val="000000"/>
                <w:sz w:val="20"/>
                <w:szCs w:val="20"/>
              </w:rPr>
              <w:t>Indikátory výstupu</w:t>
            </w:r>
          </w:p>
          <w:p w:rsidR="001F5587" w:rsidRPr="001F5587" w:rsidRDefault="004051A1" w:rsidP="005E77F5">
            <w:pPr>
              <w:pStyle w:val="Odstavecseseznamem"/>
              <w:numPr>
                <w:ilvl w:val="0"/>
                <w:numId w:val="46"/>
              </w:numPr>
              <w:spacing w:after="0" w:line="240" w:lineRule="auto"/>
              <w:rPr>
                <w:rFonts w:ascii="Calibri" w:eastAsia="Times New Roman" w:hAnsi="Calibri" w:cs="Times New Roman"/>
                <w:b/>
                <w:bCs/>
                <w:color w:val="000000"/>
                <w:sz w:val="20"/>
                <w:szCs w:val="20"/>
              </w:rPr>
            </w:pPr>
            <w:r>
              <w:rPr>
                <w:rFonts w:ascii="Calibri" w:eastAsia="Times New Roman" w:hAnsi="Calibri" w:cs="Times New Roman"/>
                <w:color w:val="000000"/>
                <w:sz w:val="20"/>
                <w:szCs w:val="20"/>
              </w:rPr>
              <w:t>E</w:t>
            </w:r>
            <w:r w:rsidR="00013DEE" w:rsidRPr="001F5587">
              <w:rPr>
                <w:rFonts w:ascii="Calibri" w:eastAsia="Times New Roman" w:hAnsi="Calibri" w:cs="Times New Roman"/>
                <w:color w:val="000000"/>
                <w:sz w:val="20"/>
                <w:szCs w:val="20"/>
              </w:rPr>
              <w:t>nvironmentální</w:t>
            </w:r>
            <w:r>
              <w:rPr>
                <w:rFonts w:ascii="Calibri" w:eastAsia="Times New Roman" w:hAnsi="Calibri" w:cs="Times New Roman"/>
                <w:color w:val="000000"/>
                <w:sz w:val="20"/>
                <w:szCs w:val="20"/>
              </w:rPr>
              <w:t xml:space="preserve"> mapa města</w:t>
            </w:r>
          </w:p>
          <w:p w:rsidR="004159D2" w:rsidRPr="001F5587" w:rsidRDefault="004159D2" w:rsidP="005E77F5">
            <w:pPr>
              <w:pStyle w:val="Odstavecseseznamem"/>
              <w:numPr>
                <w:ilvl w:val="0"/>
                <w:numId w:val="46"/>
              </w:numPr>
              <w:spacing w:after="0" w:line="240" w:lineRule="auto"/>
              <w:rPr>
                <w:rFonts w:ascii="Calibri" w:eastAsia="Times New Roman" w:hAnsi="Calibri" w:cs="Times New Roman"/>
                <w:b/>
                <w:bCs/>
                <w:color w:val="000000"/>
                <w:sz w:val="20"/>
                <w:szCs w:val="20"/>
              </w:rPr>
            </w:pPr>
            <w:r w:rsidRPr="001F5587">
              <w:rPr>
                <w:rFonts w:ascii="Calibri" w:eastAsia="Times New Roman" w:hAnsi="Calibri" w:cs="Times New Roman"/>
                <w:color w:val="000000"/>
                <w:sz w:val="20"/>
                <w:szCs w:val="20"/>
              </w:rPr>
              <w:t>Počet opatření na snížení produkce škodlivých látek do ovzduší</w:t>
            </w:r>
          </w:p>
        </w:tc>
      </w:tr>
      <w:tr w:rsidR="004159D2" w:rsidRPr="004159D2" w:rsidTr="00F42AAA">
        <w:trPr>
          <w:trHeight w:val="825"/>
        </w:trPr>
        <w:tc>
          <w:tcPr>
            <w:tcW w:w="8960" w:type="dxa"/>
            <w:tcBorders>
              <w:top w:val="nil"/>
              <w:left w:val="nil"/>
              <w:bottom w:val="single" w:sz="8" w:space="0" w:color="FFFFFF"/>
              <w:right w:val="single" w:sz="8" w:space="0" w:color="FFFFFF"/>
            </w:tcBorders>
            <w:shd w:val="clear" w:color="auto" w:fill="C2D69B" w:themeFill="accent3" w:themeFillTint="99"/>
            <w:vAlign w:val="bottom"/>
            <w:hideMark/>
          </w:tcPr>
          <w:p w:rsidR="001F5587" w:rsidRDefault="004159D2" w:rsidP="004159D2">
            <w:pPr>
              <w:spacing w:after="0" w:line="240" w:lineRule="auto"/>
              <w:rPr>
                <w:rFonts w:ascii="Calibri" w:eastAsia="Times New Roman" w:hAnsi="Calibri" w:cs="Times New Roman"/>
                <w:color w:val="000000"/>
                <w:sz w:val="20"/>
                <w:szCs w:val="20"/>
              </w:rPr>
            </w:pPr>
            <w:r w:rsidRPr="004159D2">
              <w:rPr>
                <w:rFonts w:ascii="Calibri" w:eastAsia="Times New Roman" w:hAnsi="Calibri" w:cs="Times New Roman"/>
                <w:b/>
                <w:bCs/>
                <w:color w:val="000000"/>
                <w:sz w:val="20"/>
                <w:szCs w:val="20"/>
              </w:rPr>
              <w:t>Realizátoři projektů</w:t>
            </w:r>
          </w:p>
          <w:p w:rsidR="001F5587" w:rsidRPr="001F5587" w:rsidRDefault="001F5587" w:rsidP="005E77F5">
            <w:pPr>
              <w:pStyle w:val="Odstavecseseznamem"/>
              <w:numPr>
                <w:ilvl w:val="0"/>
                <w:numId w:val="47"/>
              </w:numPr>
              <w:spacing w:after="0" w:line="240" w:lineRule="auto"/>
              <w:rPr>
                <w:rFonts w:ascii="Calibri" w:eastAsia="Times New Roman" w:hAnsi="Calibri" w:cs="Times New Roman"/>
                <w:b/>
                <w:bCs/>
                <w:color w:val="000000"/>
                <w:sz w:val="20"/>
                <w:szCs w:val="20"/>
              </w:rPr>
            </w:pPr>
            <w:r>
              <w:rPr>
                <w:rFonts w:ascii="Calibri" w:eastAsia="Times New Roman" w:hAnsi="Calibri" w:cs="Times New Roman"/>
                <w:color w:val="000000"/>
                <w:sz w:val="20"/>
                <w:szCs w:val="20"/>
              </w:rPr>
              <w:t>Město Roudnice nad Labem</w:t>
            </w:r>
          </w:p>
          <w:p w:rsidR="004159D2" w:rsidRPr="001F5587" w:rsidRDefault="004159D2" w:rsidP="005E77F5">
            <w:pPr>
              <w:pStyle w:val="Odstavecseseznamem"/>
              <w:numPr>
                <w:ilvl w:val="0"/>
                <w:numId w:val="47"/>
              </w:numPr>
              <w:spacing w:after="0" w:line="240" w:lineRule="auto"/>
              <w:rPr>
                <w:rFonts w:ascii="Calibri" w:eastAsia="Times New Roman" w:hAnsi="Calibri" w:cs="Times New Roman"/>
                <w:b/>
                <w:bCs/>
                <w:color w:val="000000"/>
                <w:sz w:val="20"/>
                <w:szCs w:val="20"/>
              </w:rPr>
            </w:pPr>
            <w:r w:rsidRPr="001F5587">
              <w:rPr>
                <w:rFonts w:ascii="Calibri" w:eastAsia="Times New Roman" w:hAnsi="Calibri" w:cs="Times New Roman"/>
                <w:color w:val="000000"/>
                <w:sz w:val="20"/>
                <w:szCs w:val="20"/>
              </w:rPr>
              <w:t xml:space="preserve">Majitelé stacionárních </w:t>
            </w:r>
            <w:r w:rsidR="00AB0277">
              <w:rPr>
                <w:rFonts w:ascii="Calibri" w:eastAsia="Times New Roman" w:hAnsi="Calibri" w:cs="Times New Roman"/>
                <w:color w:val="000000"/>
                <w:sz w:val="20"/>
                <w:szCs w:val="20"/>
              </w:rPr>
              <w:t xml:space="preserve">a plošných </w:t>
            </w:r>
            <w:r w:rsidRPr="001F5587">
              <w:rPr>
                <w:rFonts w:ascii="Calibri" w:eastAsia="Times New Roman" w:hAnsi="Calibri" w:cs="Times New Roman"/>
                <w:color w:val="000000"/>
                <w:sz w:val="20"/>
                <w:szCs w:val="20"/>
              </w:rPr>
              <w:t>zdrojů znečištění</w:t>
            </w:r>
          </w:p>
        </w:tc>
      </w:tr>
      <w:tr w:rsidR="004159D2" w:rsidRPr="004159D2" w:rsidTr="00F42AAA">
        <w:trPr>
          <w:trHeight w:val="585"/>
        </w:trPr>
        <w:tc>
          <w:tcPr>
            <w:tcW w:w="8960" w:type="dxa"/>
            <w:tcBorders>
              <w:top w:val="nil"/>
              <w:left w:val="nil"/>
              <w:bottom w:val="single" w:sz="8" w:space="0" w:color="FFFFFF"/>
              <w:right w:val="single" w:sz="8" w:space="0" w:color="FFFFFF"/>
            </w:tcBorders>
            <w:shd w:val="clear" w:color="auto" w:fill="C2D69B" w:themeFill="accent3" w:themeFillTint="99"/>
            <w:vAlign w:val="bottom"/>
            <w:hideMark/>
          </w:tcPr>
          <w:p w:rsidR="004159D2" w:rsidRPr="004159D2" w:rsidRDefault="004159D2" w:rsidP="004159D2">
            <w:pPr>
              <w:spacing w:after="0" w:line="240" w:lineRule="auto"/>
              <w:rPr>
                <w:rFonts w:ascii="Calibri" w:eastAsia="Times New Roman" w:hAnsi="Calibri" w:cs="Times New Roman"/>
                <w:b/>
                <w:bCs/>
                <w:color w:val="000000"/>
                <w:sz w:val="20"/>
                <w:szCs w:val="20"/>
              </w:rPr>
            </w:pPr>
            <w:r w:rsidRPr="004159D2">
              <w:rPr>
                <w:rFonts w:ascii="Calibri" w:eastAsia="Times New Roman" w:hAnsi="Calibri" w:cs="Times New Roman"/>
                <w:b/>
                <w:bCs/>
                <w:color w:val="000000"/>
                <w:sz w:val="20"/>
                <w:szCs w:val="20"/>
              </w:rPr>
              <w:t>Garant projektů realizovaných městem</w:t>
            </w:r>
            <w:r w:rsidRPr="004159D2">
              <w:rPr>
                <w:rFonts w:ascii="Calibri" w:eastAsia="Times New Roman" w:hAnsi="Calibri" w:cs="Times New Roman"/>
                <w:b/>
                <w:bCs/>
                <w:color w:val="000000"/>
                <w:sz w:val="20"/>
                <w:szCs w:val="20"/>
              </w:rPr>
              <w:br/>
            </w:r>
            <w:r w:rsidRPr="004159D2">
              <w:rPr>
                <w:rFonts w:ascii="Calibri" w:eastAsia="Times New Roman" w:hAnsi="Calibri" w:cs="Times New Roman"/>
                <w:color w:val="000000"/>
                <w:sz w:val="20"/>
                <w:szCs w:val="20"/>
              </w:rPr>
              <w:t>Odbor životního prostředí</w:t>
            </w:r>
          </w:p>
        </w:tc>
      </w:tr>
      <w:tr w:rsidR="004159D2" w:rsidRPr="004159D2" w:rsidTr="00F42AAA">
        <w:trPr>
          <w:trHeight w:val="555"/>
        </w:trPr>
        <w:tc>
          <w:tcPr>
            <w:tcW w:w="8960" w:type="dxa"/>
            <w:tcBorders>
              <w:top w:val="nil"/>
              <w:left w:val="nil"/>
              <w:bottom w:val="single" w:sz="8" w:space="0" w:color="FFFFFF"/>
              <w:right w:val="single" w:sz="8" w:space="0" w:color="FFFFFF"/>
            </w:tcBorders>
            <w:shd w:val="clear" w:color="auto" w:fill="C2D69B" w:themeFill="accent3" w:themeFillTint="99"/>
            <w:vAlign w:val="bottom"/>
            <w:hideMark/>
          </w:tcPr>
          <w:p w:rsidR="004159D2" w:rsidRDefault="004159D2" w:rsidP="001F5587">
            <w:pPr>
              <w:spacing w:after="0" w:line="240" w:lineRule="auto"/>
              <w:rPr>
                <w:rFonts w:ascii="Calibri" w:eastAsia="Times New Roman" w:hAnsi="Calibri" w:cs="Times New Roman"/>
                <w:bCs/>
                <w:color w:val="000000"/>
                <w:sz w:val="20"/>
                <w:szCs w:val="20"/>
              </w:rPr>
            </w:pPr>
            <w:r w:rsidRPr="004159D2">
              <w:rPr>
                <w:rFonts w:ascii="Calibri" w:eastAsia="Times New Roman" w:hAnsi="Calibri" w:cs="Times New Roman"/>
                <w:b/>
                <w:bCs/>
                <w:color w:val="000000"/>
                <w:sz w:val="20"/>
                <w:szCs w:val="20"/>
              </w:rPr>
              <w:t>Vazby na ostatní cíle</w:t>
            </w:r>
            <w:r w:rsidRPr="004159D2">
              <w:rPr>
                <w:rFonts w:ascii="Calibri" w:eastAsia="Times New Roman" w:hAnsi="Calibri" w:cs="Times New Roman"/>
                <w:b/>
                <w:bCs/>
                <w:color w:val="000000"/>
                <w:sz w:val="20"/>
                <w:szCs w:val="20"/>
              </w:rPr>
              <w:br/>
            </w:r>
            <w:r w:rsidR="001F5587">
              <w:rPr>
                <w:rFonts w:ascii="Calibri" w:eastAsia="Times New Roman" w:hAnsi="Calibri" w:cs="Times New Roman"/>
                <w:bCs/>
                <w:color w:val="000000"/>
                <w:sz w:val="20"/>
                <w:szCs w:val="20"/>
              </w:rPr>
              <w:t>3.1</w:t>
            </w:r>
            <w:r w:rsidR="001F5587" w:rsidRPr="00A938ED">
              <w:rPr>
                <w:rFonts w:ascii="Calibri" w:eastAsia="Times New Roman" w:hAnsi="Calibri" w:cs="Times New Roman"/>
                <w:bCs/>
                <w:color w:val="000000"/>
                <w:sz w:val="20"/>
                <w:szCs w:val="20"/>
              </w:rPr>
              <w:t xml:space="preserve">. </w:t>
            </w:r>
            <w:r w:rsidR="001F5587" w:rsidRPr="00147E0A">
              <w:rPr>
                <w:rFonts w:ascii="Calibri" w:eastAsia="Times New Roman" w:hAnsi="Calibri" w:cs="Times New Roman"/>
                <w:bCs/>
                <w:color w:val="000000"/>
                <w:sz w:val="20"/>
                <w:szCs w:val="20"/>
              </w:rPr>
              <w:t xml:space="preserve">Uplatňování koncepčního přístupu vedoucího k většímu komfortu mobility občanů a firem ve městě a jeho okolí </w:t>
            </w:r>
          </w:p>
          <w:p w:rsidR="007148F5" w:rsidRDefault="007D615B" w:rsidP="007D615B">
            <w:pPr>
              <w:spacing w:after="0" w:line="240" w:lineRule="auto"/>
              <w:rPr>
                <w:rFonts w:ascii="Calibri" w:eastAsia="Times New Roman" w:hAnsi="Calibri" w:cs="Times New Roman"/>
                <w:bCs/>
                <w:color w:val="000000"/>
                <w:sz w:val="20"/>
                <w:szCs w:val="20"/>
              </w:rPr>
            </w:pPr>
            <w:r w:rsidRPr="007D615B">
              <w:rPr>
                <w:rFonts w:ascii="Calibri" w:eastAsia="Times New Roman" w:hAnsi="Calibri" w:cs="Times New Roman"/>
                <w:bCs/>
                <w:color w:val="000000"/>
                <w:sz w:val="20"/>
                <w:szCs w:val="20"/>
              </w:rPr>
              <w:t>3.7.</w:t>
            </w:r>
            <w:r>
              <w:rPr>
                <w:rFonts w:ascii="Calibri" w:eastAsia="Times New Roman" w:hAnsi="Calibri" w:cs="Times New Roman"/>
                <w:bCs/>
                <w:color w:val="000000"/>
                <w:sz w:val="20"/>
                <w:szCs w:val="20"/>
              </w:rPr>
              <w:t xml:space="preserve"> </w:t>
            </w:r>
            <w:r w:rsidRPr="007D615B">
              <w:rPr>
                <w:rFonts w:ascii="Calibri" w:eastAsia="Times New Roman" w:hAnsi="Calibri" w:cs="Times New Roman"/>
                <w:bCs/>
                <w:color w:val="000000"/>
                <w:sz w:val="20"/>
                <w:szCs w:val="20"/>
              </w:rPr>
              <w:t>Zvýšit počet a zlepšit kvalitu zelených ploch ve městě</w:t>
            </w:r>
          </w:p>
          <w:p w:rsidR="007148F5" w:rsidRPr="001F5587" w:rsidRDefault="007148F5" w:rsidP="007148F5">
            <w:pPr>
              <w:spacing w:after="0" w:line="240" w:lineRule="auto"/>
              <w:rPr>
                <w:rFonts w:ascii="Calibri" w:eastAsia="Times New Roman" w:hAnsi="Calibri" w:cs="Times New Roman"/>
                <w:bCs/>
                <w:color w:val="000000"/>
                <w:sz w:val="20"/>
                <w:szCs w:val="20"/>
              </w:rPr>
            </w:pPr>
            <w:r w:rsidRPr="007148F5">
              <w:rPr>
                <w:rFonts w:ascii="Calibri" w:eastAsia="Times New Roman" w:hAnsi="Calibri" w:cs="Times New Roman"/>
                <w:bCs/>
                <w:color w:val="000000"/>
                <w:sz w:val="20"/>
                <w:szCs w:val="20"/>
              </w:rPr>
              <w:t>3.8.</w:t>
            </w:r>
            <w:r>
              <w:rPr>
                <w:rFonts w:ascii="Calibri" w:eastAsia="Times New Roman" w:hAnsi="Calibri" w:cs="Times New Roman"/>
                <w:bCs/>
                <w:color w:val="000000"/>
                <w:sz w:val="20"/>
                <w:szCs w:val="20"/>
              </w:rPr>
              <w:t xml:space="preserve"> </w:t>
            </w:r>
            <w:r w:rsidRPr="007148F5">
              <w:rPr>
                <w:rFonts w:ascii="Calibri" w:eastAsia="Times New Roman" w:hAnsi="Calibri" w:cs="Times New Roman"/>
                <w:bCs/>
                <w:color w:val="000000"/>
                <w:sz w:val="20"/>
                <w:szCs w:val="20"/>
              </w:rPr>
              <w:t>Snížit energetickou náročnost města, zajistit energetický management a zvyšovat podíl obnovitelných zdrojů energie</w:t>
            </w:r>
          </w:p>
        </w:tc>
      </w:tr>
    </w:tbl>
    <w:p w:rsidR="005F7C19" w:rsidRDefault="005F7C19" w:rsidP="004159D2"/>
    <w:p w:rsidR="00D91528" w:rsidRDefault="00D91528" w:rsidP="004159D2"/>
    <w:p w:rsidR="00D91528" w:rsidRDefault="00D91528" w:rsidP="004159D2"/>
    <w:p w:rsidR="00D91528" w:rsidRDefault="00D91528" w:rsidP="004159D2"/>
    <w:p w:rsidR="00D91528" w:rsidRDefault="00D91528" w:rsidP="004159D2"/>
    <w:p w:rsidR="00D91528" w:rsidRDefault="00D91528" w:rsidP="004159D2"/>
    <w:p w:rsidR="00D91528" w:rsidRDefault="00D91528" w:rsidP="004159D2"/>
    <w:p w:rsidR="00D91528" w:rsidRDefault="00D91528" w:rsidP="004159D2"/>
    <w:p w:rsidR="00D91528" w:rsidRDefault="00D91528" w:rsidP="004159D2"/>
    <w:tbl>
      <w:tblPr>
        <w:tblW w:w="8960" w:type="dxa"/>
        <w:tblCellMar>
          <w:left w:w="70" w:type="dxa"/>
          <w:right w:w="70" w:type="dxa"/>
        </w:tblCellMar>
        <w:tblLook w:val="04A0" w:firstRow="1" w:lastRow="0" w:firstColumn="1" w:lastColumn="0" w:noHBand="0" w:noVBand="1"/>
      </w:tblPr>
      <w:tblGrid>
        <w:gridCol w:w="8960"/>
      </w:tblGrid>
      <w:tr w:rsidR="004159D2" w:rsidRPr="004159D2" w:rsidTr="00F42AAA">
        <w:trPr>
          <w:trHeight w:val="525"/>
        </w:trPr>
        <w:tc>
          <w:tcPr>
            <w:tcW w:w="8960" w:type="dxa"/>
            <w:tcBorders>
              <w:top w:val="nil"/>
              <w:left w:val="nil"/>
              <w:bottom w:val="nil"/>
              <w:right w:val="nil"/>
            </w:tcBorders>
            <w:shd w:val="clear" w:color="auto" w:fill="9BBB59" w:themeFill="accent3"/>
            <w:vAlign w:val="bottom"/>
            <w:hideMark/>
          </w:tcPr>
          <w:p w:rsidR="004159D2" w:rsidRDefault="00A155E3" w:rsidP="004159D2">
            <w:pPr>
              <w:spacing w:after="0" w:line="240" w:lineRule="auto"/>
              <w:jc w:val="center"/>
              <w:rPr>
                <w:rFonts w:ascii="Calibri" w:eastAsia="Times New Roman" w:hAnsi="Calibri" w:cs="Times New Roman"/>
                <w:color w:val="FFFFFF"/>
                <w:sz w:val="20"/>
                <w:szCs w:val="20"/>
              </w:rPr>
            </w:pPr>
            <w:r>
              <w:rPr>
                <w:rFonts w:ascii="Calibri" w:eastAsia="Times New Roman" w:hAnsi="Calibri" w:cs="Times New Roman"/>
                <w:color w:val="FFFFFF"/>
                <w:sz w:val="20"/>
                <w:szCs w:val="20"/>
              </w:rPr>
              <w:lastRenderedPageBreak/>
              <w:t>Specifický</w:t>
            </w:r>
            <w:r w:rsidR="00620722">
              <w:rPr>
                <w:rFonts w:ascii="Calibri" w:eastAsia="Times New Roman" w:hAnsi="Calibri" w:cs="Times New Roman"/>
                <w:color w:val="FFFFFF"/>
                <w:sz w:val="20"/>
                <w:szCs w:val="20"/>
              </w:rPr>
              <w:t xml:space="preserve"> cíl</w:t>
            </w:r>
            <w:r w:rsidR="004159D2">
              <w:rPr>
                <w:rFonts w:ascii="Calibri" w:eastAsia="Times New Roman" w:hAnsi="Calibri" w:cs="Times New Roman"/>
                <w:color w:val="FFFFFF"/>
                <w:sz w:val="20"/>
                <w:szCs w:val="20"/>
              </w:rPr>
              <w:t xml:space="preserve"> 3.6.</w:t>
            </w:r>
          </w:p>
          <w:p w:rsidR="004159D2" w:rsidRPr="004159D2" w:rsidRDefault="004159D2" w:rsidP="004159D2">
            <w:pPr>
              <w:spacing w:after="0" w:line="240" w:lineRule="auto"/>
              <w:jc w:val="center"/>
              <w:rPr>
                <w:rFonts w:ascii="Calibri" w:eastAsia="Times New Roman" w:hAnsi="Calibri" w:cs="Times New Roman"/>
                <w:color w:val="FFFFFF"/>
                <w:sz w:val="20"/>
                <w:szCs w:val="20"/>
              </w:rPr>
            </w:pPr>
            <w:r w:rsidRPr="004159D2">
              <w:rPr>
                <w:rFonts w:ascii="Calibri" w:eastAsia="Times New Roman" w:hAnsi="Calibri" w:cs="Times New Roman"/>
                <w:color w:val="FFFFFF"/>
                <w:sz w:val="20"/>
                <w:szCs w:val="20"/>
              </w:rPr>
              <w:t>Dosáhnout ekologicky šetrného odpadového hospodářství s důrazem na jeho ekonomickou efektivitu</w:t>
            </w:r>
          </w:p>
        </w:tc>
      </w:tr>
      <w:tr w:rsidR="004159D2" w:rsidRPr="004159D2" w:rsidTr="00F42AAA">
        <w:trPr>
          <w:trHeight w:val="1196"/>
        </w:trPr>
        <w:tc>
          <w:tcPr>
            <w:tcW w:w="8960" w:type="dxa"/>
            <w:tcBorders>
              <w:top w:val="nil"/>
              <w:left w:val="nil"/>
              <w:bottom w:val="single" w:sz="8" w:space="0" w:color="FFFFFF"/>
              <w:right w:val="single" w:sz="8" w:space="0" w:color="FFFFFF"/>
            </w:tcBorders>
            <w:shd w:val="clear" w:color="auto" w:fill="C2D69B" w:themeFill="accent3" w:themeFillTint="99"/>
            <w:hideMark/>
          </w:tcPr>
          <w:p w:rsidR="001F5587" w:rsidRDefault="004159D2" w:rsidP="00620722">
            <w:pPr>
              <w:spacing w:after="0" w:line="240" w:lineRule="auto"/>
              <w:rPr>
                <w:rFonts w:ascii="Calibri" w:eastAsia="Times New Roman" w:hAnsi="Calibri" w:cs="Times New Roman"/>
                <w:color w:val="000000"/>
                <w:sz w:val="20"/>
                <w:szCs w:val="20"/>
              </w:rPr>
            </w:pPr>
            <w:r w:rsidRPr="004159D2">
              <w:rPr>
                <w:rFonts w:ascii="Calibri" w:eastAsia="Times New Roman" w:hAnsi="Calibri" w:cs="Times New Roman"/>
                <w:b/>
                <w:bCs/>
                <w:color w:val="000000"/>
                <w:sz w:val="20"/>
                <w:szCs w:val="20"/>
              </w:rPr>
              <w:t>Výchozí situace - vazba na analytickou část</w:t>
            </w:r>
          </w:p>
          <w:p w:rsidR="004159D2" w:rsidRPr="004159D2" w:rsidRDefault="004159D2" w:rsidP="005F7C19">
            <w:pPr>
              <w:spacing w:after="0" w:line="240" w:lineRule="auto"/>
              <w:jc w:val="both"/>
              <w:rPr>
                <w:rFonts w:ascii="Calibri" w:eastAsia="Times New Roman" w:hAnsi="Calibri" w:cs="Times New Roman"/>
                <w:b/>
                <w:bCs/>
                <w:color w:val="000000"/>
                <w:sz w:val="20"/>
                <w:szCs w:val="20"/>
              </w:rPr>
            </w:pPr>
            <w:r w:rsidRPr="004159D2">
              <w:rPr>
                <w:rFonts w:ascii="Calibri" w:eastAsia="Times New Roman" w:hAnsi="Calibri" w:cs="Times New Roman"/>
                <w:color w:val="000000"/>
                <w:sz w:val="20"/>
                <w:szCs w:val="20"/>
              </w:rPr>
              <w:t>Město disponuje jak moderním sběrným dvorem, tak poměrně hustou sítí sběrných míst na separovaný odpad. Systém sběru a svozu směsných komunálních odpad</w:t>
            </w:r>
            <w:r w:rsidR="001F5587">
              <w:rPr>
                <w:rFonts w:ascii="Calibri" w:eastAsia="Times New Roman" w:hAnsi="Calibri" w:cs="Times New Roman"/>
                <w:color w:val="000000"/>
                <w:sz w:val="20"/>
                <w:szCs w:val="20"/>
              </w:rPr>
              <w:t>ů je vhodně optimalizovaný (viz</w:t>
            </w:r>
            <w:r w:rsidRPr="004159D2">
              <w:rPr>
                <w:rFonts w:ascii="Calibri" w:eastAsia="Times New Roman" w:hAnsi="Calibri" w:cs="Times New Roman"/>
                <w:color w:val="000000"/>
                <w:sz w:val="20"/>
                <w:szCs w:val="20"/>
              </w:rPr>
              <w:t xml:space="preserve"> kapitola 2.7.6.). Všechny tyto skutečnosti bude do budoucna třeba udržovat a zdokonalovat. Schází však ucelená koncepce odpadového hospodářství, která by </w:t>
            </w:r>
            <w:r w:rsidR="005F7C19">
              <w:rPr>
                <w:rFonts w:ascii="Calibri" w:eastAsia="Times New Roman" w:hAnsi="Calibri" w:cs="Times New Roman"/>
                <w:color w:val="000000"/>
                <w:sz w:val="20"/>
                <w:szCs w:val="20"/>
              </w:rPr>
              <w:t>celý systém</w:t>
            </w:r>
            <w:r w:rsidRPr="004159D2">
              <w:rPr>
                <w:rFonts w:ascii="Calibri" w:eastAsia="Times New Roman" w:hAnsi="Calibri" w:cs="Times New Roman"/>
                <w:color w:val="000000"/>
                <w:sz w:val="20"/>
                <w:szCs w:val="20"/>
              </w:rPr>
              <w:t xml:space="preserve"> nakládání s odpady na území města</w:t>
            </w:r>
            <w:r w:rsidR="005F7C19">
              <w:rPr>
                <w:rFonts w:ascii="Calibri" w:eastAsia="Times New Roman" w:hAnsi="Calibri" w:cs="Times New Roman"/>
                <w:color w:val="000000"/>
                <w:sz w:val="20"/>
                <w:szCs w:val="20"/>
              </w:rPr>
              <w:t xml:space="preserve"> zefektivnila</w:t>
            </w:r>
            <w:r w:rsidRPr="004159D2">
              <w:rPr>
                <w:rFonts w:ascii="Calibri" w:eastAsia="Times New Roman" w:hAnsi="Calibri" w:cs="Times New Roman"/>
                <w:color w:val="000000"/>
                <w:sz w:val="20"/>
                <w:szCs w:val="20"/>
              </w:rPr>
              <w:t>.</w:t>
            </w:r>
          </w:p>
        </w:tc>
      </w:tr>
      <w:tr w:rsidR="004159D2" w:rsidRPr="004159D2" w:rsidTr="00F42AAA">
        <w:trPr>
          <w:trHeight w:val="795"/>
        </w:trPr>
        <w:tc>
          <w:tcPr>
            <w:tcW w:w="8960" w:type="dxa"/>
            <w:tcBorders>
              <w:top w:val="single" w:sz="8" w:space="0" w:color="FFFFFF"/>
              <w:left w:val="nil"/>
              <w:bottom w:val="single" w:sz="8" w:space="0" w:color="FFFFFF"/>
              <w:right w:val="single" w:sz="8" w:space="0" w:color="FFFFFF"/>
            </w:tcBorders>
            <w:shd w:val="clear" w:color="auto" w:fill="C2D69B" w:themeFill="accent3" w:themeFillTint="99"/>
            <w:hideMark/>
          </w:tcPr>
          <w:p w:rsidR="001F5587" w:rsidRDefault="004159D2" w:rsidP="00620722">
            <w:pPr>
              <w:spacing w:after="0" w:line="240" w:lineRule="auto"/>
              <w:rPr>
                <w:rFonts w:ascii="Calibri" w:eastAsia="Times New Roman" w:hAnsi="Calibri" w:cs="Times New Roman"/>
                <w:b/>
                <w:bCs/>
                <w:color w:val="000000"/>
                <w:sz w:val="20"/>
                <w:szCs w:val="20"/>
              </w:rPr>
            </w:pPr>
            <w:r w:rsidRPr="004159D2">
              <w:rPr>
                <w:rFonts w:ascii="Calibri" w:eastAsia="Times New Roman" w:hAnsi="Calibri" w:cs="Times New Roman"/>
                <w:b/>
                <w:bCs/>
                <w:color w:val="000000"/>
                <w:sz w:val="20"/>
                <w:szCs w:val="20"/>
              </w:rPr>
              <w:t xml:space="preserve">Popis naplnění </w:t>
            </w:r>
            <w:r w:rsidR="00620722">
              <w:rPr>
                <w:rFonts w:ascii="Calibri" w:eastAsia="Times New Roman" w:hAnsi="Calibri" w:cs="Times New Roman"/>
                <w:b/>
                <w:bCs/>
                <w:color w:val="000000"/>
                <w:sz w:val="20"/>
                <w:szCs w:val="20"/>
              </w:rPr>
              <w:t>cíle</w:t>
            </w:r>
          </w:p>
          <w:p w:rsidR="004159D2" w:rsidRPr="004159D2" w:rsidRDefault="007E0F1D" w:rsidP="007E0F1D">
            <w:pPr>
              <w:spacing w:after="0" w:line="240" w:lineRule="auto"/>
              <w:jc w:val="both"/>
              <w:rPr>
                <w:rFonts w:ascii="Calibri" w:eastAsia="Times New Roman" w:hAnsi="Calibri" w:cs="Times New Roman"/>
                <w:b/>
                <w:bCs/>
                <w:color w:val="000000"/>
                <w:sz w:val="20"/>
                <w:szCs w:val="20"/>
              </w:rPr>
            </w:pPr>
            <w:r w:rsidRPr="007E0F1D">
              <w:rPr>
                <w:rFonts w:ascii="Calibri" w:eastAsia="Times New Roman" w:hAnsi="Calibri" w:cs="Times New Roman"/>
                <w:color w:val="000000"/>
                <w:sz w:val="20"/>
                <w:szCs w:val="20"/>
              </w:rPr>
              <w:t>Cílem opatření je vytvoření koncepce odpadového hospodářství ve městě. Koncepce odpadového hospodářství poskytne přesné informace o množství odváženého komunálního odpadu</w:t>
            </w:r>
            <w:r>
              <w:rPr>
                <w:rFonts w:ascii="Calibri" w:eastAsia="Times New Roman" w:hAnsi="Calibri" w:cs="Times New Roman"/>
                <w:color w:val="000000"/>
                <w:sz w:val="20"/>
                <w:szCs w:val="20"/>
              </w:rPr>
              <w:t xml:space="preserve"> a nákladech na jeho likvidaci</w:t>
            </w:r>
            <w:r w:rsidRPr="007E0F1D">
              <w:rPr>
                <w:rFonts w:ascii="Calibri" w:eastAsia="Times New Roman" w:hAnsi="Calibri" w:cs="Times New Roman"/>
                <w:color w:val="000000"/>
                <w:sz w:val="20"/>
                <w:szCs w:val="20"/>
              </w:rPr>
              <w:t xml:space="preserve">. Nová koncepce si klade za cíl navrhnout nový spravedlivější způsob výběru poplatků na principu PAY AS YOU THROW (plať, kolik vyhodíš). Tento způsob má výhodu hlavně v tom, že více motivuje lidi k předcházení vzniku odpadů (např. domácím kompostováním) a k důslednějšímu třídění odpadů. Koncepce bude zpracována i s ohledem na sousední obce Podřipska tak, aby umožnila úspory z rozsahu při řízení odpadového hospodářství. </w:t>
            </w:r>
            <w:r>
              <w:rPr>
                <w:rFonts w:ascii="Calibri" w:eastAsia="Times New Roman" w:hAnsi="Calibri" w:cs="Times New Roman"/>
                <w:color w:val="000000"/>
                <w:sz w:val="20"/>
                <w:szCs w:val="20"/>
              </w:rPr>
              <w:t>Ke zpracování</w:t>
            </w:r>
            <w:r w:rsidRPr="007E0F1D">
              <w:rPr>
                <w:rFonts w:ascii="Calibri" w:eastAsia="Times New Roman" w:hAnsi="Calibri" w:cs="Times New Roman"/>
                <w:color w:val="000000"/>
                <w:sz w:val="20"/>
                <w:szCs w:val="20"/>
              </w:rPr>
              <w:t xml:space="preserve"> </w:t>
            </w:r>
            <w:r>
              <w:rPr>
                <w:rFonts w:ascii="Calibri" w:eastAsia="Times New Roman" w:hAnsi="Calibri" w:cs="Times New Roman"/>
                <w:color w:val="000000"/>
                <w:sz w:val="20"/>
                <w:szCs w:val="20"/>
              </w:rPr>
              <w:t>strategie bude přizvána společnost</w:t>
            </w:r>
            <w:r w:rsidRPr="007E0F1D">
              <w:rPr>
                <w:rFonts w:ascii="Calibri" w:eastAsia="Times New Roman" w:hAnsi="Calibri" w:cs="Times New Roman"/>
                <w:color w:val="000000"/>
                <w:sz w:val="20"/>
                <w:szCs w:val="20"/>
              </w:rPr>
              <w:t xml:space="preserve"> EKO-KOM</w:t>
            </w:r>
            <w:r>
              <w:rPr>
                <w:rFonts w:ascii="Calibri" w:eastAsia="Times New Roman" w:hAnsi="Calibri" w:cs="Times New Roman"/>
                <w:color w:val="000000"/>
                <w:sz w:val="20"/>
                <w:szCs w:val="20"/>
              </w:rPr>
              <w:t>. Město tak</w:t>
            </w:r>
            <w:r w:rsidRPr="007E0F1D">
              <w:rPr>
                <w:rFonts w:ascii="Calibri" w:eastAsia="Times New Roman" w:hAnsi="Calibri" w:cs="Times New Roman"/>
                <w:color w:val="000000"/>
                <w:sz w:val="20"/>
                <w:szCs w:val="20"/>
              </w:rPr>
              <w:t xml:space="preserve"> připraví podmínky pro uplatňování Plánu odpadového hospodářství a připraví </w:t>
            </w:r>
            <w:r>
              <w:rPr>
                <w:rFonts w:ascii="Calibri" w:eastAsia="Times New Roman" w:hAnsi="Calibri" w:cs="Times New Roman"/>
                <w:color w:val="000000"/>
                <w:sz w:val="20"/>
                <w:szCs w:val="20"/>
              </w:rPr>
              <w:t>se</w:t>
            </w:r>
            <w:r w:rsidRPr="007E0F1D">
              <w:rPr>
                <w:rFonts w:ascii="Calibri" w:eastAsia="Times New Roman" w:hAnsi="Calibri" w:cs="Times New Roman"/>
                <w:color w:val="000000"/>
                <w:sz w:val="20"/>
                <w:szCs w:val="20"/>
              </w:rPr>
              <w:t xml:space="preserve"> na změnu legislativy v odpadovém hospodářství. V rámci koncepce bude uplatňován princip „oběhového hospodářství“ a bude navrženo optimální pokrytí města sběrnými n</w:t>
            </w:r>
            <w:r>
              <w:rPr>
                <w:rFonts w:ascii="Calibri" w:eastAsia="Times New Roman" w:hAnsi="Calibri" w:cs="Times New Roman"/>
                <w:color w:val="000000"/>
                <w:sz w:val="20"/>
                <w:szCs w:val="20"/>
              </w:rPr>
              <w:t xml:space="preserve">ádobami na separovaný odpad. </w:t>
            </w:r>
            <w:r w:rsidR="007148F5">
              <w:rPr>
                <w:rFonts w:ascii="Calibri" w:eastAsia="Times New Roman" w:hAnsi="Calibri" w:cs="Times New Roman"/>
                <w:color w:val="000000"/>
                <w:sz w:val="20"/>
                <w:szCs w:val="20"/>
              </w:rPr>
              <w:t xml:space="preserve">Na základě uplatňování této koncepce bude </w:t>
            </w:r>
            <w:r>
              <w:rPr>
                <w:rFonts w:ascii="Calibri" w:eastAsia="Times New Roman" w:hAnsi="Calibri" w:cs="Times New Roman"/>
                <w:color w:val="000000"/>
                <w:sz w:val="20"/>
                <w:szCs w:val="20"/>
              </w:rPr>
              <w:t xml:space="preserve">tedy docházet </w:t>
            </w:r>
            <w:r w:rsidR="007148F5">
              <w:rPr>
                <w:rFonts w:ascii="Calibri" w:eastAsia="Times New Roman" w:hAnsi="Calibri" w:cs="Times New Roman"/>
                <w:color w:val="000000"/>
                <w:sz w:val="20"/>
                <w:szCs w:val="20"/>
              </w:rPr>
              <w:t xml:space="preserve">ke </w:t>
            </w:r>
            <w:r w:rsidR="007863E0">
              <w:rPr>
                <w:rFonts w:ascii="Calibri" w:eastAsia="Times New Roman" w:hAnsi="Calibri" w:cs="Times New Roman"/>
                <w:color w:val="000000"/>
                <w:sz w:val="20"/>
                <w:szCs w:val="20"/>
              </w:rPr>
              <w:t>zvyšování efektivity stávající</w:t>
            </w:r>
            <w:r w:rsidR="004159D2" w:rsidRPr="004159D2">
              <w:rPr>
                <w:rFonts w:ascii="Calibri" w:eastAsia="Times New Roman" w:hAnsi="Calibri" w:cs="Times New Roman"/>
                <w:color w:val="000000"/>
                <w:sz w:val="20"/>
                <w:szCs w:val="20"/>
              </w:rPr>
              <w:t xml:space="preserve">ho systému nakládání </w:t>
            </w:r>
            <w:r>
              <w:rPr>
                <w:rFonts w:ascii="Calibri" w:eastAsia="Times New Roman" w:hAnsi="Calibri" w:cs="Times New Roman"/>
                <w:color w:val="000000"/>
                <w:sz w:val="20"/>
                <w:szCs w:val="20"/>
              </w:rPr>
              <w:t>s odpady</w:t>
            </w:r>
            <w:r w:rsidR="004159D2" w:rsidRPr="004159D2">
              <w:rPr>
                <w:rFonts w:ascii="Calibri" w:eastAsia="Times New Roman" w:hAnsi="Calibri" w:cs="Times New Roman"/>
                <w:color w:val="000000"/>
                <w:sz w:val="20"/>
                <w:szCs w:val="20"/>
              </w:rPr>
              <w:t xml:space="preserve"> </w:t>
            </w:r>
            <w:r>
              <w:rPr>
                <w:rFonts w:ascii="Calibri" w:eastAsia="Times New Roman" w:hAnsi="Calibri" w:cs="Times New Roman"/>
                <w:color w:val="000000"/>
                <w:sz w:val="20"/>
                <w:szCs w:val="20"/>
              </w:rPr>
              <w:t xml:space="preserve">prostřednictvím </w:t>
            </w:r>
            <w:r w:rsidR="004159D2" w:rsidRPr="004159D2">
              <w:rPr>
                <w:rFonts w:ascii="Calibri" w:eastAsia="Times New Roman" w:hAnsi="Calibri" w:cs="Times New Roman"/>
                <w:color w:val="000000"/>
                <w:sz w:val="20"/>
                <w:szCs w:val="20"/>
              </w:rPr>
              <w:t>rozšiřování sběrných míst na tříděný odpad a informování občanů o možnostech ekologického třídění.</w:t>
            </w:r>
            <w:r w:rsidR="007148F5">
              <w:rPr>
                <w:rFonts w:ascii="Calibri" w:eastAsia="Times New Roman" w:hAnsi="Calibri" w:cs="Times New Roman"/>
                <w:color w:val="000000"/>
                <w:sz w:val="20"/>
                <w:szCs w:val="20"/>
              </w:rPr>
              <w:t xml:space="preserve"> </w:t>
            </w:r>
          </w:p>
        </w:tc>
      </w:tr>
      <w:tr w:rsidR="004159D2" w:rsidRPr="004159D2" w:rsidTr="00F42AAA">
        <w:trPr>
          <w:trHeight w:val="938"/>
        </w:trPr>
        <w:tc>
          <w:tcPr>
            <w:tcW w:w="8960" w:type="dxa"/>
            <w:tcBorders>
              <w:top w:val="nil"/>
              <w:left w:val="nil"/>
              <w:bottom w:val="single" w:sz="8" w:space="0" w:color="FFFFFF"/>
              <w:right w:val="single" w:sz="8" w:space="0" w:color="FFFFFF"/>
            </w:tcBorders>
            <w:shd w:val="clear" w:color="auto" w:fill="C2D69B" w:themeFill="accent3" w:themeFillTint="99"/>
            <w:hideMark/>
          </w:tcPr>
          <w:p w:rsidR="005F7C19" w:rsidRDefault="004159D2" w:rsidP="00620722">
            <w:pPr>
              <w:spacing w:after="0" w:line="240" w:lineRule="auto"/>
              <w:rPr>
                <w:rFonts w:ascii="Calibri" w:eastAsia="Times New Roman" w:hAnsi="Calibri" w:cs="Times New Roman"/>
                <w:bCs/>
                <w:color w:val="000000"/>
                <w:sz w:val="20"/>
                <w:szCs w:val="20"/>
              </w:rPr>
            </w:pPr>
            <w:r w:rsidRPr="004159D2">
              <w:rPr>
                <w:rFonts w:ascii="Calibri" w:eastAsia="Times New Roman" w:hAnsi="Calibri" w:cs="Times New Roman"/>
                <w:b/>
                <w:bCs/>
                <w:color w:val="000000"/>
                <w:sz w:val="20"/>
                <w:szCs w:val="20"/>
              </w:rPr>
              <w:t>Opatření naplňující cíl</w:t>
            </w:r>
          </w:p>
          <w:p w:rsidR="005F7C19" w:rsidRPr="007E0F1D" w:rsidRDefault="004159D2" w:rsidP="005E77F5">
            <w:pPr>
              <w:pStyle w:val="Odstavecseseznamem"/>
              <w:numPr>
                <w:ilvl w:val="0"/>
                <w:numId w:val="48"/>
              </w:numPr>
              <w:spacing w:after="0" w:line="240" w:lineRule="auto"/>
              <w:rPr>
                <w:rFonts w:ascii="Calibri" w:eastAsia="Times New Roman" w:hAnsi="Calibri" w:cs="Times New Roman"/>
                <w:b/>
                <w:bCs/>
                <w:color w:val="000000"/>
                <w:sz w:val="20"/>
                <w:szCs w:val="20"/>
              </w:rPr>
            </w:pPr>
            <w:r w:rsidRPr="005F7C19">
              <w:rPr>
                <w:rFonts w:ascii="Calibri" w:eastAsia="Times New Roman" w:hAnsi="Calibri" w:cs="Times New Roman"/>
                <w:bCs/>
                <w:color w:val="000000"/>
                <w:sz w:val="20"/>
                <w:szCs w:val="20"/>
              </w:rPr>
              <w:t>Koncepce odpadového hospodářství ve městě</w:t>
            </w:r>
          </w:p>
          <w:p w:rsidR="007E0F1D" w:rsidRPr="005F7C19" w:rsidRDefault="007E0F1D" w:rsidP="005E77F5">
            <w:pPr>
              <w:pStyle w:val="Odstavecseseznamem"/>
              <w:numPr>
                <w:ilvl w:val="0"/>
                <w:numId w:val="48"/>
              </w:numPr>
              <w:spacing w:after="0" w:line="240" w:lineRule="auto"/>
              <w:rPr>
                <w:rFonts w:ascii="Calibri" w:eastAsia="Times New Roman" w:hAnsi="Calibri" w:cs="Times New Roman"/>
                <w:b/>
                <w:bCs/>
                <w:color w:val="000000"/>
                <w:sz w:val="20"/>
                <w:szCs w:val="20"/>
              </w:rPr>
            </w:pPr>
            <w:r>
              <w:rPr>
                <w:rFonts w:ascii="Calibri" w:eastAsia="Times New Roman" w:hAnsi="Calibri" w:cs="Times New Roman"/>
                <w:bCs/>
                <w:color w:val="000000"/>
                <w:sz w:val="20"/>
                <w:szCs w:val="20"/>
              </w:rPr>
              <w:t xml:space="preserve">Zavedení systému </w:t>
            </w:r>
            <w:r w:rsidRPr="007E0F1D">
              <w:rPr>
                <w:rFonts w:ascii="Calibri" w:eastAsia="Times New Roman" w:hAnsi="Calibri" w:cs="Times New Roman"/>
                <w:color w:val="000000"/>
                <w:sz w:val="20"/>
                <w:szCs w:val="20"/>
              </w:rPr>
              <w:t>PAY AS YOU THROW</w:t>
            </w:r>
          </w:p>
          <w:p w:rsidR="005F7C19" w:rsidRPr="005F7C19" w:rsidRDefault="004159D2" w:rsidP="005E77F5">
            <w:pPr>
              <w:pStyle w:val="Odstavecseseznamem"/>
              <w:numPr>
                <w:ilvl w:val="0"/>
                <w:numId w:val="48"/>
              </w:numPr>
              <w:spacing w:after="0" w:line="240" w:lineRule="auto"/>
              <w:rPr>
                <w:rFonts w:ascii="Calibri" w:eastAsia="Times New Roman" w:hAnsi="Calibri" w:cs="Times New Roman"/>
                <w:b/>
                <w:bCs/>
                <w:color w:val="000000"/>
                <w:sz w:val="20"/>
                <w:szCs w:val="20"/>
              </w:rPr>
            </w:pPr>
            <w:r w:rsidRPr="005F7C19">
              <w:rPr>
                <w:rFonts w:ascii="Calibri" w:eastAsia="Times New Roman" w:hAnsi="Calibri" w:cs="Times New Roman"/>
                <w:color w:val="000000"/>
                <w:sz w:val="20"/>
                <w:szCs w:val="20"/>
              </w:rPr>
              <w:t>Rozšíření sb</w:t>
            </w:r>
            <w:r w:rsidR="005F7C19">
              <w:rPr>
                <w:rFonts w:ascii="Calibri" w:eastAsia="Times New Roman" w:hAnsi="Calibri" w:cs="Times New Roman"/>
                <w:color w:val="000000"/>
                <w:sz w:val="20"/>
                <w:szCs w:val="20"/>
              </w:rPr>
              <w:t>ěrných míst na tříděný odpad</w:t>
            </w:r>
          </w:p>
          <w:p w:rsidR="004159D2" w:rsidRPr="005F7C19" w:rsidRDefault="004159D2" w:rsidP="005E77F5">
            <w:pPr>
              <w:pStyle w:val="Odstavecseseznamem"/>
              <w:numPr>
                <w:ilvl w:val="0"/>
                <w:numId w:val="48"/>
              </w:numPr>
              <w:spacing w:after="0" w:line="240" w:lineRule="auto"/>
              <w:rPr>
                <w:rFonts w:ascii="Calibri" w:eastAsia="Times New Roman" w:hAnsi="Calibri" w:cs="Times New Roman"/>
                <w:b/>
                <w:bCs/>
                <w:color w:val="000000"/>
                <w:sz w:val="20"/>
                <w:szCs w:val="20"/>
              </w:rPr>
            </w:pPr>
            <w:r w:rsidRPr="005F7C19">
              <w:rPr>
                <w:rFonts w:ascii="Calibri" w:eastAsia="Times New Roman" w:hAnsi="Calibri" w:cs="Times New Roman"/>
                <w:color w:val="000000"/>
                <w:sz w:val="20"/>
                <w:szCs w:val="20"/>
              </w:rPr>
              <w:t>Vzdělávací a informační aktivity</w:t>
            </w:r>
          </w:p>
        </w:tc>
      </w:tr>
      <w:tr w:rsidR="004159D2" w:rsidRPr="004159D2" w:rsidTr="00F42AAA">
        <w:trPr>
          <w:trHeight w:val="1095"/>
        </w:trPr>
        <w:tc>
          <w:tcPr>
            <w:tcW w:w="8960" w:type="dxa"/>
            <w:tcBorders>
              <w:top w:val="nil"/>
              <w:left w:val="nil"/>
              <w:bottom w:val="single" w:sz="8" w:space="0" w:color="FFFFFF"/>
              <w:right w:val="single" w:sz="8" w:space="0" w:color="FFFFFF"/>
            </w:tcBorders>
            <w:shd w:val="clear" w:color="auto" w:fill="C2D69B" w:themeFill="accent3" w:themeFillTint="99"/>
            <w:hideMark/>
          </w:tcPr>
          <w:p w:rsidR="005F7C19" w:rsidRDefault="004159D2" w:rsidP="00620722">
            <w:pPr>
              <w:spacing w:after="0" w:line="240" w:lineRule="auto"/>
              <w:rPr>
                <w:rFonts w:ascii="Calibri" w:eastAsia="Times New Roman" w:hAnsi="Calibri" w:cs="Times New Roman"/>
                <w:color w:val="000000"/>
                <w:sz w:val="20"/>
                <w:szCs w:val="20"/>
              </w:rPr>
            </w:pPr>
            <w:r w:rsidRPr="004159D2">
              <w:rPr>
                <w:rFonts w:ascii="Calibri" w:eastAsia="Times New Roman" w:hAnsi="Calibri" w:cs="Times New Roman"/>
                <w:b/>
                <w:bCs/>
                <w:color w:val="000000"/>
                <w:sz w:val="20"/>
                <w:szCs w:val="20"/>
              </w:rPr>
              <w:t>Indikátory výstupu</w:t>
            </w:r>
          </w:p>
          <w:p w:rsidR="005F7C19" w:rsidRPr="007E0F1D" w:rsidRDefault="004159D2" w:rsidP="005E77F5">
            <w:pPr>
              <w:pStyle w:val="Odstavecseseznamem"/>
              <w:numPr>
                <w:ilvl w:val="0"/>
                <w:numId w:val="49"/>
              </w:numPr>
              <w:spacing w:after="0" w:line="240" w:lineRule="auto"/>
              <w:rPr>
                <w:rFonts w:ascii="Calibri" w:eastAsia="Times New Roman" w:hAnsi="Calibri" w:cs="Times New Roman"/>
                <w:b/>
                <w:bCs/>
                <w:color w:val="000000"/>
                <w:sz w:val="20"/>
                <w:szCs w:val="20"/>
              </w:rPr>
            </w:pPr>
            <w:r w:rsidRPr="005F7C19">
              <w:rPr>
                <w:rFonts w:ascii="Calibri" w:eastAsia="Times New Roman" w:hAnsi="Calibri" w:cs="Times New Roman"/>
                <w:color w:val="000000"/>
                <w:sz w:val="20"/>
                <w:szCs w:val="20"/>
              </w:rPr>
              <w:t>Počet zprac</w:t>
            </w:r>
            <w:r w:rsidR="005F7C19">
              <w:rPr>
                <w:rFonts w:ascii="Calibri" w:eastAsia="Times New Roman" w:hAnsi="Calibri" w:cs="Times New Roman"/>
                <w:color w:val="000000"/>
                <w:sz w:val="20"/>
                <w:szCs w:val="20"/>
              </w:rPr>
              <w:t>ovaných strategických dokumentů</w:t>
            </w:r>
          </w:p>
          <w:p w:rsidR="007E0F1D" w:rsidRPr="005F7C19" w:rsidRDefault="007E0F1D" w:rsidP="007E0F1D">
            <w:pPr>
              <w:pStyle w:val="Odstavecseseznamem"/>
              <w:numPr>
                <w:ilvl w:val="0"/>
                <w:numId w:val="48"/>
              </w:numPr>
              <w:spacing w:after="0" w:line="240" w:lineRule="auto"/>
              <w:rPr>
                <w:rFonts w:ascii="Calibri" w:eastAsia="Times New Roman" w:hAnsi="Calibri" w:cs="Times New Roman"/>
                <w:b/>
                <w:bCs/>
                <w:color w:val="000000"/>
                <w:sz w:val="20"/>
                <w:szCs w:val="20"/>
              </w:rPr>
            </w:pPr>
            <w:r>
              <w:rPr>
                <w:rFonts w:ascii="Calibri" w:eastAsia="Times New Roman" w:hAnsi="Calibri" w:cs="Times New Roman"/>
                <w:bCs/>
                <w:color w:val="000000"/>
                <w:sz w:val="20"/>
                <w:szCs w:val="20"/>
              </w:rPr>
              <w:t xml:space="preserve">Zavedení systému </w:t>
            </w:r>
            <w:r w:rsidRPr="007E0F1D">
              <w:rPr>
                <w:rFonts w:ascii="Calibri" w:eastAsia="Times New Roman" w:hAnsi="Calibri" w:cs="Times New Roman"/>
                <w:color w:val="000000"/>
                <w:sz w:val="20"/>
                <w:szCs w:val="20"/>
              </w:rPr>
              <w:t>PAY AS YOU THROW</w:t>
            </w:r>
            <w:r>
              <w:rPr>
                <w:rFonts w:ascii="Calibri" w:eastAsia="Times New Roman" w:hAnsi="Calibri" w:cs="Times New Roman"/>
                <w:color w:val="000000"/>
                <w:sz w:val="20"/>
                <w:szCs w:val="20"/>
              </w:rPr>
              <w:t xml:space="preserve"> (ano/ne)</w:t>
            </w:r>
          </w:p>
          <w:p w:rsidR="005F7C19" w:rsidRPr="005F7C19" w:rsidRDefault="004159D2" w:rsidP="005E77F5">
            <w:pPr>
              <w:pStyle w:val="Odstavecseseznamem"/>
              <w:numPr>
                <w:ilvl w:val="0"/>
                <w:numId w:val="49"/>
              </w:numPr>
              <w:spacing w:after="0" w:line="240" w:lineRule="auto"/>
              <w:rPr>
                <w:rFonts w:ascii="Calibri" w:eastAsia="Times New Roman" w:hAnsi="Calibri" w:cs="Times New Roman"/>
                <w:b/>
                <w:bCs/>
                <w:color w:val="000000"/>
                <w:sz w:val="20"/>
                <w:szCs w:val="20"/>
              </w:rPr>
            </w:pPr>
            <w:r w:rsidRPr="005F7C19">
              <w:rPr>
                <w:rFonts w:ascii="Calibri" w:eastAsia="Times New Roman" w:hAnsi="Calibri" w:cs="Times New Roman"/>
                <w:color w:val="000000"/>
                <w:sz w:val="20"/>
                <w:szCs w:val="20"/>
              </w:rPr>
              <w:t>Počet pořízen</w:t>
            </w:r>
            <w:r w:rsidR="005F7C19">
              <w:rPr>
                <w:rFonts w:ascii="Calibri" w:eastAsia="Times New Roman" w:hAnsi="Calibri" w:cs="Times New Roman"/>
                <w:color w:val="000000"/>
                <w:sz w:val="20"/>
                <w:szCs w:val="20"/>
              </w:rPr>
              <w:t>ých kontejnerů na tříděný odpad</w:t>
            </w:r>
          </w:p>
          <w:p w:rsidR="004159D2" w:rsidRPr="005F7C19" w:rsidRDefault="004159D2" w:rsidP="005E77F5">
            <w:pPr>
              <w:pStyle w:val="Odstavecseseznamem"/>
              <w:numPr>
                <w:ilvl w:val="0"/>
                <w:numId w:val="49"/>
              </w:numPr>
              <w:spacing w:after="0" w:line="240" w:lineRule="auto"/>
              <w:rPr>
                <w:rFonts w:ascii="Calibri" w:eastAsia="Times New Roman" w:hAnsi="Calibri" w:cs="Times New Roman"/>
                <w:b/>
                <w:bCs/>
                <w:color w:val="000000"/>
                <w:sz w:val="20"/>
                <w:szCs w:val="20"/>
              </w:rPr>
            </w:pPr>
            <w:r w:rsidRPr="005F7C19">
              <w:rPr>
                <w:rFonts w:ascii="Calibri" w:eastAsia="Times New Roman" w:hAnsi="Calibri" w:cs="Times New Roman"/>
                <w:color w:val="000000"/>
                <w:sz w:val="20"/>
                <w:szCs w:val="20"/>
              </w:rPr>
              <w:t>Počet realizovaných vzdělávacích a informačních aktivit</w:t>
            </w:r>
          </w:p>
        </w:tc>
      </w:tr>
      <w:tr w:rsidR="004159D2" w:rsidRPr="004159D2" w:rsidTr="00F42AAA">
        <w:trPr>
          <w:trHeight w:val="825"/>
        </w:trPr>
        <w:tc>
          <w:tcPr>
            <w:tcW w:w="8960" w:type="dxa"/>
            <w:tcBorders>
              <w:top w:val="nil"/>
              <w:left w:val="nil"/>
              <w:bottom w:val="single" w:sz="8" w:space="0" w:color="FFFFFF"/>
              <w:right w:val="single" w:sz="8" w:space="0" w:color="FFFFFF"/>
            </w:tcBorders>
            <w:shd w:val="clear" w:color="auto" w:fill="C2D69B" w:themeFill="accent3" w:themeFillTint="99"/>
            <w:hideMark/>
          </w:tcPr>
          <w:p w:rsidR="005F7C19" w:rsidRDefault="004159D2" w:rsidP="00620722">
            <w:pPr>
              <w:spacing w:after="0" w:line="240" w:lineRule="auto"/>
              <w:rPr>
                <w:rFonts w:ascii="Calibri" w:eastAsia="Times New Roman" w:hAnsi="Calibri" w:cs="Times New Roman"/>
                <w:color w:val="000000"/>
                <w:sz w:val="20"/>
                <w:szCs w:val="20"/>
              </w:rPr>
            </w:pPr>
            <w:r w:rsidRPr="004159D2">
              <w:rPr>
                <w:rFonts w:ascii="Calibri" w:eastAsia="Times New Roman" w:hAnsi="Calibri" w:cs="Times New Roman"/>
                <w:b/>
                <w:bCs/>
                <w:color w:val="000000"/>
                <w:sz w:val="20"/>
                <w:szCs w:val="20"/>
              </w:rPr>
              <w:t>Realizátoři projektů</w:t>
            </w:r>
          </w:p>
          <w:p w:rsidR="005F7C19" w:rsidRDefault="004159D2" w:rsidP="005E77F5">
            <w:pPr>
              <w:pStyle w:val="Odstavecseseznamem"/>
              <w:numPr>
                <w:ilvl w:val="0"/>
                <w:numId w:val="50"/>
              </w:numPr>
              <w:spacing w:after="0" w:line="240" w:lineRule="auto"/>
              <w:rPr>
                <w:rFonts w:ascii="Calibri" w:eastAsia="Times New Roman" w:hAnsi="Calibri" w:cs="Times New Roman"/>
                <w:b/>
                <w:bCs/>
                <w:color w:val="000000"/>
                <w:sz w:val="20"/>
                <w:szCs w:val="20"/>
              </w:rPr>
            </w:pPr>
            <w:r w:rsidRPr="005F7C19">
              <w:rPr>
                <w:rFonts w:ascii="Calibri" w:eastAsia="Times New Roman" w:hAnsi="Calibri" w:cs="Times New Roman"/>
                <w:color w:val="000000"/>
                <w:sz w:val="20"/>
                <w:szCs w:val="20"/>
              </w:rPr>
              <w:t>Město Roudnice nad Labem</w:t>
            </w:r>
          </w:p>
          <w:p w:rsidR="004159D2" w:rsidRPr="005F7C19" w:rsidRDefault="004159D2" w:rsidP="005E77F5">
            <w:pPr>
              <w:pStyle w:val="Odstavecseseznamem"/>
              <w:numPr>
                <w:ilvl w:val="0"/>
                <w:numId w:val="50"/>
              </w:numPr>
              <w:spacing w:after="0" w:line="240" w:lineRule="auto"/>
              <w:rPr>
                <w:rFonts w:ascii="Calibri" w:eastAsia="Times New Roman" w:hAnsi="Calibri" w:cs="Times New Roman"/>
                <w:b/>
                <w:bCs/>
                <w:color w:val="000000"/>
                <w:sz w:val="20"/>
                <w:szCs w:val="20"/>
              </w:rPr>
            </w:pPr>
            <w:r w:rsidRPr="005F7C19">
              <w:rPr>
                <w:rFonts w:ascii="Calibri" w:eastAsia="Times New Roman" w:hAnsi="Calibri" w:cs="Times New Roman"/>
                <w:color w:val="000000"/>
                <w:sz w:val="20"/>
                <w:szCs w:val="20"/>
              </w:rPr>
              <w:t>Vzdělávací instituce</w:t>
            </w:r>
          </w:p>
        </w:tc>
      </w:tr>
      <w:tr w:rsidR="004159D2" w:rsidRPr="004159D2" w:rsidTr="00F42AAA">
        <w:trPr>
          <w:trHeight w:val="555"/>
        </w:trPr>
        <w:tc>
          <w:tcPr>
            <w:tcW w:w="8960" w:type="dxa"/>
            <w:tcBorders>
              <w:top w:val="nil"/>
              <w:left w:val="nil"/>
              <w:bottom w:val="single" w:sz="8" w:space="0" w:color="FFFFFF"/>
              <w:right w:val="single" w:sz="8" w:space="0" w:color="FFFFFF"/>
            </w:tcBorders>
            <w:shd w:val="clear" w:color="auto" w:fill="C2D69B" w:themeFill="accent3" w:themeFillTint="99"/>
            <w:hideMark/>
          </w:tcPr>
          <w:p w:rsidR="004159D2" w:rsidRPr="004159D2" w:rsidRDefault="004159D2" w:rsidP="00620722">
            <w:pPr>
              <w:spacing w:after="0" w:line="240" w:lineRule="auto"/>
              <w:rPr>
                <w:rFonts w:ascii="Calibri" w:eastAsia="Times New Roman" w:hAnsi="Calibri" w:cs="Times New Roman"/>
                <w:b/>
                <w:bCs/>
                <w:color w:val="000000"/>
                <w:sz w:val="20"/>
                <w:szCs w:val="20"/>
              </w:rPr>
            </w:pPr>
            <w:r w:rsidRPr="004159D2">
              <w:rPr>
                <w:rFonts w:ascii="Calibri" w:eastAsia="Times New Roman" w:hAnsi="Calibri" w:cs="Times New Roman"/>
                <w:b/>
                <w:bCs/>
                <w:color w:val="000000"/>
                <w:sz w:val="20"/>
                <w:szCs w:val="20"/>
              </w:rPr>
              <w:t>Garant projektů realizovaných městem</w:t>
            </w:r>
            <w:r w:rsidRPr="004159D2">
              <w:rPr>
                <w:rFonts w:ascii="Calibri" w:eastAsia="Times New Roman" w:hAnsi="Calibri" w:cs="Times New Roman"/>
                <w:b/>
                <w:bCs/>
                <w:color w:val="000000"/>
                <w:sz w:val="20"/>
                <w:szCs w:val="20"/>
              </w:rPr>
              <w:br/>
            </w:r>
            <w:r w:rsidRPr="004159D2">
              <w:rPr>
                <w:rFonts w:ascii="Calibri" w:eastAsia="Times New Roman" w:hAnsi="Calibri" w:cs="Times New Roman"/>
                <w:color w:val="000000"/>
                <w:sz w:val="20"/>
                <w:szCs w:val="20"/>
              </w:rPr>
              <w:t>Odbor životního prostředí</w:t>
            </w:r>
          </w:p>
        </w:tc>
      </w:tr>
      <w:tr w:rsidR="004159D2" w:rsidRPr="004159D2" w:rsidTr="00F42AAA">
        <w:trPr>
          <w:trHeight w:val="95"/>
        </w:trPr>
        <w:tc>
          <w:tcPr>
            <w:tcW w:w="8960" w:type="dxa"/>
            <w:tcBorders>
              <w:top w:val="nil"/>
              <w:left w:val="nil"/>
              <w:bottom w:val="single" w:sz="8" w:space="0" w:color="FFFFFF"/>
              <w:right w:val="single" w:sz="8" w:space="0" w:color="FFFFFF"/>
            </w:tcBorders>
            <w:shd w:val="clear" w:color="auto" w:fill="C2D69B" w:themeFill="accent3" w:themeFillTint="99"/>
            <w:hideMark/>
          </w:tcPr>
          <w:p w:rsidR="004159D2" w:rsidRPr="004159D2" w:rsidRDefault="004159D2" w:rsidP="00620722">
            <w:pPr>
              <w:spacing w:after="0" w:line="240" w:lineRule="auto"/>
              <w:rPr>
                <w:rFonts w:ascii="Calibri" w:eastAsia="Times New Roman" w:hAnsi="Calibri" w:cs="Times New Roman"/>
                <w:b/>
                <w:bCs/>
                <w:color w:val="000000"/>
                <w:sz w:val="20"/>
                <w:szCs w:val="20"/>
              </w:rPr>
            </w:pPr>
            <w:r w:rsidRPr="004159D2">
              <w:rPr>
                <w:rFonts w:ascii="Calibri" w:eastAsia="Times New Roman" w:hAnsi="Calibri" w:cs="Times New Roman"/>
                <w:b/>
                <w:bCs/>
                <w:color w:val="000000"/>
                <w:sz w:val="20"/>
                <w:szCs w:val="20"/>
              </w:rPr>
              <w:t>Vazby na ostatní cíle</w:t>
            </w:r>
          </w:p>
        </w:tc>
      </w:tr>
    </w:tbl>
    <w:p w:rsidR="004159D2" w:rsidRDefault="004159D2" w:rsidP="004159D2"/>
    <w:p w:rsidR="00D91528" w:rsidRDefault="00D91528" w:rsidP="004159D2"/>
    <w:p w:rsidR="00D91528" w:rsidRDefault="00D91528" w:rsidP="004159D2"/>
    <w:p w:rsidR="00D91528" w:rsidRDefault="00D91528" w:rsidP="004159D2"/>
    <w:p w:rsidR="00D91528" w:rsidRDefault="00D91528" w:rsidP="004159D2"/>
    <w:p w:rsidR="00D91528" w:rsidRDefault="00D91528" w:rsidP="004159D2"/>
    <w:p w:rsidR="007148F5" w:rsidRDefault="007148F5" w:rsidP="004159D2"/>
    <w:tbl>
      <w:tblPr>
        <w:tblW w:w="8960" w:type="dxa"/>
        <w:tblCellMar>
          <w:left w:w="70" w:type="dxa"/>
          <w:right w:w="70" w:type="dxa"/>
        </w:tblCellMar>
        <w:tblLook w:val="04A0" w:firstRow="1" w:lastRow="0" w:firstColumn="1" w:lastColumn="0" w:noHBand="0" w:noVBand="1"/>
      </w:tblPr>
      <w:tblGrid>
        <w:gridCol w:w="8960"/>
      </w:tblGrid>
      <w:tr w:rsidR="004159D2" w:rsidRPr="004159D2" w:rsidTr="00F42AAA">
        <w:trPr>
          <w:trHeight w:val="525"/>
        </w:trPr>
        <w:tc>
          <w:tcPr>
            <w:tcW w:w="8960" w:type="dxa"/>
            <w:tcBorders>
              <w:top w:val="nil"/>
              <w:left w:val="nil"/>
              <w:bottom w:val="nil"/>
              <w:right w:val="nil"/>
            </w:tcBorders>
            <w:shd w:val="clear" w:color="auto" w:fill="9BBB59" w:themeFill="accent3"/>
            <w:vAlign w:val="bottom"/>
            <w:hideMark/>
          </w:tcPr>
          <w:p w:rsidR="004159D2" w:rsidRDefault="00A155E3" w:rsidP="004159D2">
            <w:pPr>
              <w:spacing w:after="0" w:line="240" w:lineRule="auto"/>
              <w:jc w:val="center"/>
              <w:rPr>
                <w:rFonts w:ascii="Calibri" w:eastAsia="Times New Roman" w:hAnsi="Calibri" w:cs="Times New Roman"/>
                <w:color w:val="FFFFFF"/>
                <w:sz w:val="20"/>
                <w:szCs w:val="20"/>
              </w:rPr>
            </w:pPr>
            <w:r>
              <w:rPr>
                <w:rFonts w:ascii="Calibri" w:eastAsia="Times New Roman" w:hAnsi="Calibri" w:cs="Times New Roman"/>
                <w:color w:val="FFFFFF"/>
                <w:sz w:val="20"/>
                <w:szCs w:val="20"/>
              </w:rPr>
              <w:lastRenderedPageBreak/>
              <w:t>Specifický</w:t>
            </w:r>
            <w:r w:rsidR="00620722">
              <w:rPr>
                <w:rFonts w:ascii="Calibri" w:eastAsia="Times New Roman" w:hAnsi="Calibri" w:cs="Times New Roman"/>
                <w:color w:val="FFFFFF"/>
                <w:sz w:val="20"/>
                <w:szCs w:val="20"/>
              </w:rPr>
              <w:t xml:space="preserve"> cíl</w:t>
            </w:r>
            <w:r w:rsidR="004159D2">
              <w:rPr>
                <w:rFonts w:ascii="Calibri" w:eastAsia="Times New Roman" w:hAnsi="Calibri" w:cs="Times New Roman"/>
                <w:color w:val="FFFFFF"/>
                <w:sz w:val="20"/>
                <w:szCs w:val="20"/>
              </w:rPr>
              <w:t xml:space="preserve"> 3.7.</w:t>
            </w:r>
          </w:p>
          <w:p w:rsidR="004159D2" w:rsidRPr="004159D2" w:rsidRDefault="004159D2" w:rsidP="004159D2">
            <w:pPr>
              <w:spacing w:after="0" w:line="240" w:lineRule="auto"/>
              <w:jc w:val="center"/>
              <w:rPr>
                <w:rFonts w:ascii="Calibri" w:eastAsia="Times New Roman" w:hAnsi="Calibri" w:cs="Times New Roman"/>
                <w:color w:val="FFFFFF"/>
                <w:sz w:val="20"/>
                <w:szCs w:val="20"/>
              </w:rPr>
            </w:pPr>
            <w:r w:rsidRPr="004159D2">
              <w:rPr>
                <w:rFonts w:ascii="Calibri" w:eastAsia="Times New Roman" w:hAnsi="Calibri" w:cs="Times New Roman"/>
                <w:color w:val="FFFFFF"/>
                <w:sz w:val="20"/>
                <w:szCs w:val="20"/>
              </w:rPr>
              <w:t>Zvýšit počet a zlepšit kvalitu zelených ploch ve městě</w:t>
            </w:r>
          </w:p>
        </w:tc>
      </w:tr>
      <w:tr w:rsidR="004159D2" w:rsidRPr="004159D2" w:rsidTr="00F42AAA">
        <w:trPr>
          <w:trHeight w:val="870"/>
        </w:trPr>
        <w:tc>
          <w:tcPr>
            <w:tcW w:w="8960" w:type="dxa"/>
            <w:tcBorders>
              <w:top w:val="nil"/>
              <w:left w:val="nil"/>
              <w:bottom w:val="single" w:sz="8" w:space="0" w:color="FFFFFF"/>
              <w:right w:val="single" w:sz="8" w:space="0" w:color="FFFFFF"/>
            </w:tcBorders>
            <w:shd w:val="clear" w:color="auto" w:fill="C2D69B" w:themeFill="accent3" w:themeFillTint="99"/>
            <w:vAlign w:val="bottom"/>
            <w:hideMark/>
          </w:tcPr>
          <w:p w:rsidR="005F7C19" w:rsidRDefault="004159D2" w:rsidP="005F7C19">
            <w:pPr>
              <w:spacing w:after="0" w:line="240" w:lineRule="auto"/>
              <w:rPr>
                <w:rFonts w:ascii="Calibri" w:eastAsia="Times New Roman" w:hAnsi="Calibri" w:cs="Times New Roman"/>
                <w:color w:val="000000"/>
                <w:sz w:val="20"/>
                <w:szCs w:val="20"/>
              </w:rPr>
            </w:pPr>
            <w:r w:rsidRPr="004159D2">
              <w:rPr>
                <w:rFonts w:ascii="Calibri" w:eastAsia="Times New Roman" w:hAnsi="Calibri" w:cs="Times New Roman"/>
                <w:b/>
                <w:bCs/>
                <w:color w:val="000000"/>
                <w:sz w:val="20"/>
                <w:szCs w:val="20"/>
              </w:rPr>
              <w:t>Výchozí situace - vazba na analytickou část</w:t>
            </w:r>
          </w:p>
          <w:p w:rsidR="004159D2" w:rsidRPr="004159D2" w:rsidRDefault="004159D2" w:rsidP="005F7C19">
            <w:pPr>
              <w:spacing w:after="0" w:line="240" w:lineRule="auto"/>
              <w:jc w:val="both"/>
              <w:rPr>
                <w:rFonts w:ascii="Calibri" w:eastAsia="Times New Roman" w:hAnsi="Calibri" w:cs="Times New Roman"/>
                <w:b/>
                <w:bCs/>
                <w:color w:val="000000"/>
                <w:sz w:val="20"/>
                <w:szCs w:val="20"/>
              </w:rPr>
            </w:pPr>
            <w:r w:rsidRPr="004159D2">
              <w:rPr>
                <w:rFonts w:ascii="Calibri" w:eastAsia="Times New Roman" w:hAnsi="Calibri" w:cs="Times New Roman"/>
                <w:color w:val="000000"/>
                <w:sz w:val="20"/>
                <w:szCs w:val="20"/>
              </w:rPr>
              <w:t>Současný podíl zeleně ve městě se jeví jako relativně vysoký, ovšem plochy jsou nerovnoměrně a neefektivně rozdělené. Příležitost se tak jeví jak ve zvýšení počtu zelených ploch, tak především ve zlepšení jejich kvality.</w:t>
            </w:r>
          </w:p>
        </w:tc>
      </w:tr>
      <w:tr w:rsidR="004159D2" w:rsidRPr="004159D2" w:rsidTr="00F42AAA">
        <w:trPr>
          <w:trHeight w:val="354"/>
        </w:trPr>
        <w:tc>
          <w:tcPr>
            <w:tcW w:w="8960" w:type="dxa"/>
            <w:tcBorders>
              <w:top w:val="single" w:sz="8" w:space="0" w:color="FFFFFF"/>
              <w:left w:val="nil"/>
              <w:bottom w:val="single" w:sz="8" w:space="0" w:color="FFFFFF"/>
              <w:right w:val="single" w:sz="8" w:space="0" w:color="FFFFFF"/>
            </w:tcBorders>
            <w:shd w:val="clear" w:color="auto" w:fill="C2D69B" w:themeFill="accent3" w:themeFillTint="99"/>
            <w:vAlign w:val="bottom"/>
            <w:hideMark/>
          </w:tcPr>
          <w:p w:rsidR="004159D2" w:rsidRPr="004159D2" w:rsidRDefault="00620722" w:rsidP="004159D2">
            <w:pPr>
              <w:spacing w:after="0" w:line="240" w:lineRule="auto"/>
              <w:rPr>
                <w:rFonts w:ascii="Calibri" w:eastAsia="Times New Roman" w:hAnsi="Calibri" w:cs="Times New Roman"/>
                <w:b/>
                <w:bCs/>
                <w:color w:val="000000"/>
                <w:sz w:val="20"/>
                <w:szCs w:val="20"/>
              </w:rPr>
            </w:pPr>
            <w:r w:rsidRPr="004159D2">
              <w:rPr>
                <w:rFonts w:ascii="Calibri" w:eastAsia="Times New Roman" w:hAnsi="Calibri" w:cs="Times New Roman"/>
                <w:b/>
                <w:bCs/>
                <w:color w:val="000000"/>
                <w:sz w:val="20"/>
                <w:szCs w:val="20"/>
              </w:rPr>
              <w:t xml:space="preserve">Popis naplnění </w:t>
            </w:r>
            <w:r>
              <w:rPr>
                <w:rFonts w:ascii="Calibri" w:eastAsia="Times New Roman" w:hAnsi="Calibri" w:cs="Times New Roman"/>
                <w:b/>
                <w:bCs/>
                <w:color w:val="000000"/>
                <w:sz w:val="20"/>
                <w:szCs w:val="20"/>
              </w:rPr>
              <w:t>cíle</w:t>
            </w:r>
            <w:r w:rsidR="004159D2" w:rsidRPr="004159D2">
              <w:rPr>
                <w:rFonts w:ascii="Calibri" w:eastAsia="Times New Roman" w:hAnsi="Calibri" w:cs="Times New Roman"/>
                <w:b/>
                <w:bCs/>
                <w:color w:val="000000"/>
                <w:sz w:val="20"/>
                <w:szCs w:val="20"/>
              </w:rPr>
              <w:br/>
            </w:r>
            <w:r w:rsidR="004159D2" w:rsidRPr="004159D2">
              <w:rPr>
                <w:rFonts w:ascii="Calibri" w:eastAsia="Times New Roman" w:hAnsi="Calibri" w:cs="Times New Roman"/>
                <w:color w:val="000000"/>
                <w:sz w:val="20"/>
                <w:szCs w:val="20"/>
              </w:rPr>
              <w:t>V rámci opatření bude podporována výsadba nových zelených ploch ve městě a zlepšení kvality stávajících.</w:t>
            </w:r>
          </w:p>
        </w:tc>
      </w:tr>
      <w:tr w:rsidR="004159D2" w:rsidRPr="004159D2" w:rsidTr="00F42AAA">
        <w:trPr>
          <w:trHeight w:val="688"/>
        </w:trPr>
        <w:tc>
          <w:tcPr>
            <w:tcW w:w="8960" w:type="dxa"/>
            <w:tcBorders>
              <w:top w:val="nil"/>
              <w:left w:val="nil"/>
              <w:bottom w:val="single" w:sz="8" w:space="0" w:color="FFFFFF"/>
              <w:right w:val="single" w:sz="8" w:space="0" w:color="FFFFFF"/>
            </w:tcBorders>
            <w:shd w:val="clear" w:color="auto" w:fill="C2D69B" w:themeFill="accent3" w:themeFillTint="99"/>
            <w:vAlign w:val="bottom"/>
            <w:hideMark/>
          </w:tcPr>
          <w:p w:rsidR="005F7C19" w:rsidRDefault="004159D2" w:rsidP="005F7C19">
            <w:pPr>
              <w:spacing w:after="0" w:line="240" w:lineRule="auto"/>
              <w:rPr>
                <w:rFonts w:ascii="Calibri" w:eastAsia="Times New Roman" w:hAnsi="Calibri" w:cs="Times New Roman"/>
                <w:color w:val="000000"/>
                <w:sz w:val="20"/>
                <w:szCs w:val="20"/>
              </w:rPr>
            </w:pPr>
            <w:r w:rsidRPr="004159D2">
              <w:rPr>
                <w:rFonts w:ascii="Calibri" w:eastAsia="Times New Roman" w:hAnsi="Calibri" w:cs="Times New Roman"/>
                <w:b/>
                <w:bCs/>
                <w:color w:val="000000"/>
                <w:sz w:val="20"/>
                <w:szCs w:val="20"/>
              </w:rPr>
              <w:t>Opatření naplňující cíl</w:t>
            </w:r>
          </w:p>
          <w:p w:rsidR="005F7C19" w:rsidRDefault="005F7C19" w:rsidP="005E77F5">
            <w:pPr>
              <w:pStyle w:val="Odstavecseseznamem"/>
              <w:numPr>
                <w:ilvl w:val="0"/>
                <w:numId w:val="51"/>
              </w:numPr>
              <w:spacing w:after="0" w:line="240" w:lineRule="auto"/>
              <w:rPr>
                <w:rFonts w:ascii="Calibri" w:eastAsia="Times New Roman" w:hAnsi="Calibri" w:cs="Times New Roman"/>
                <w:color w:val="000000"/>
                <w:sz w:val="20"/>
                <w:szCs w:val="20"/>
              </w:rPr>
            </w:pPr>
            <w:r w:rsidRPr="005F7C19">
              <w:rPr>
                <w:rFonts w:ascii="Calibri" w:eastAsia="Times New Roman" w:hAnsi="Calibri" w:cs="Times New Roman"/>
                <w:color w:val="000000"/>
                <w:sz w:val="20"/>
                <w:szCs w:val="20"/>
              </w:rPr>
              <w:t>Rozšiřování</w:t>
            </w:r>
            <w:r>
              <w:rPr>
                <w:rFonts w:ascii="Calibri" w:eastAsia="Times New Roman" w:hAnsi="Calibri" w:cs="Times New Roman"/>
                <w:color w:val="000000"/>
                <w:sz w:val="20"/>
                <w:szCs w:val="20"/>
              </w:rPr>
              <w:t xml:space="preserve"> nových zelených ploch</w:t>
            </w:r>
          </w:p>
          <w:p w:rsidR="004159D2" w:rsidRPr="005F7C19" w:rsidRDefault="004159D2" w:rsidP="005E77F5">
            <w:pPr>
              <w:pStyle w:val="Odstavecseseznamem"/>
              <w:numPr>
                <w:ilvl w:val="0"/>
                <w:numId w:val="51"/>
              </w:numPr>
              <w:spacing w:after="0" w:line="240" w:lineRule="auto"/>
              <w:rPr>
                <w:rFonts w:ascii="Calibri" w:eastAsia="Times New Roman" w:hAnsi="Calibri" w:cs="Times New Roman"/>
                <w:color w:val="000000"/>
                <w:sz w:val="20"/>
                <w:szCs w:val="20"/>
              </w:rPr>
            </w:pPr>
            <w:r w:rsidRPr="005F7C19">
              <w:rPr>
                <w:rFonts w:ascii="Calibri" w:eastAsia="Times New Roman" w:hAnsi="Calibri" w:cs="Times New Roman"/>
                <w:color w:val="000000"/>
                <w:sz w:val="20"/>
                <w:szCs w:val="20"/>
              </w:rPr>
              <w:t>Zkvalitnění stávajících zelených ploch</w:t>
            </w:r>
          </w:p>
        </w:tc>
      </w:tr>
      <w:tr w:rsidR="004159D2" w:rsidRPr="004159D2" w:rsidTr="00F42AAA">
        <w:trPr>
          <w:trHeight w:val="501"/>
        </w:trPr>
        <w:tc>
          <w:tcPr>
            <w:tcW w:w="8960" w:type="dxa"/>
            <w:tcBorders>
              <w:top w:val="nil"/>
              <w:left w:val="nil"/>
              <w:bottom w:val="single" w:sz="8" w:space="0" w:color="FFFFFF"/>
              <w:right w:val="single" w:sz="8" w:space="0" w:color="FFFFFF"/>
            </w:tcBorders>
            <w:shd w:val="clear" w:color="auto" w:fill="C2D69B" w:themeFill="accent3" w:themeFillTint="99"/>
            <w:vAlign w:val="bottom"/>
            <w:hideMark/>
          </w:tcPr>
          <w:p w:rsidR="005F7C19" w:rsidRDefault="004159D2" w:rsidP="007863E0">
            <w:pPr>
              <w:spacing w:after="0" w:line="240" w:lineRule="auto"/>
              <w:rPr>
                <w:rFonts w:ascii="Calibri" w:eastAsia="Times New Roman" w:hAnsi="Calibri" w:cs="Times New Roman"/>
                <w:color w:val="000000"/>
                <w:sz w:val="20"/>
                <w:szCs w:val="20"/>
              </w:rPr>
            </w:pPr>
            <w:r w:rsidRPr="004159D2">
              <w:rPr>
                <w:rFonts w:ascii="Calibri" w:eastAsia="Times New Roman" w:hAnsi="Calibri" w:cs="Times New Roman"/>
                <w:b/>
                <w:bCs/>
                <w:color w:val="000000"/>
                <w:sz w:val="20"/>
                <w:szCs w:val="20"/>
              </w:rPr>
              <w:t>Indikátory výstupu</w:t>
            </w:r>
          </w:p>
          <w:p w:rsidR="005F7C19" w:rsidRPr="005F7C19" w:rsidRDefault="004159D2" w:rsidP="005E77F5">
            <w:pPr>
              <w:pStyle w:val="Odstavecseseznamem"/>
              <w:numPr>
                <w:ilvl w:val="0"/>
                <w:numId w:val="52"/>
              </w:numPr>
              <w:spacing w:after="0" w:line="240" w:lineRule="auto"/>
              <w:rPr>
                <w:rFonts w:ascii="Calibri" w:eastAsia="Times New Roman" w:hAnsi="Calibri" w:cs="Times New Roman"/>
                <w:b/>
                <w:bCs/>
                <w:color w:val="000000"/>
                <w:sz w:val="20"/>
                <w:szCs w:val="20"/>
              </w:rPr>
            </w:pPr>
            <w:r w:rsidRPr="005F7C19">
              <w:rPr>
                <w:rFonts w:ascii="Calibri" w:eastAsia="Times New Roman" w:hAnsi="Calibri" w:cs="Times New Roman"/>
                <w:color w:val="000000"/>
                <w:sz w:val="20"/>
                <w:szCs w:val="20"/>
              </w:rPr>
              <w:t xml:space="preserve">Plocha </w:t>
            </w:r>
            <w:r w:rsidR="005F7C19">
              <w:rPr>
                <w:rFonts w:ascii="Calibri" w:eastAsia="Times New Roman" w:hAnsi="Calibri" w:cs="Times New Roman"/>
                <w:color w:val="000000"/>
                <w:sz w:val="20"/>
                <w:szCs w:val="20"/>
              </w:rPr>
              <w:t>nově vytvořených zelených ploch</w:t>
            </w:r>
          </w:p>
          <w:p w:rsidR="004159D2" w:rsidRPr="005F7C19" w:rsidRDefault="004159D2" w:rsidP="005E77F5">
            <w:pPr>
              <w:pStyle w:val="Odstavecseseznamem"/>
              <w:numPr>
                <w:ilvl w:val="0"/>
                <w:numId w:val="52"/>
              </w:numPr>
              <w:spacing w:after="0" w:line="240" w:lineRule="auto"/>
              <w:rPr>
                <w:rFonts w:ascii="Calibri" w:eastAsia="Times New Roman" w:hAnsi="Calibri" w:cs="Times New Roman"/>
                <w:b/>
                <w:bCs/>
                <w:color w:val="000000"/>
                <w:sz w:val="20"/>
                <w:szCs w:val="20"/>
              </w:rPr>
            </w:pPr>
            <w:r w:rsidRPr="005F7C19">
              <w:rPr>
                <w:rFonts w:ascii="Calibri" w:eastAsia="Times New Roman" w:hAnsi="Calibri" w:cs="Times New Roman"/>
                <w:color w:val="000000"/>
                <w:sz w:val="20"/>
                <w:szCs w:val="20"/>
              </w:rPr>
              <w:t>Plocha zkvalitněných zelených ploch</w:t>
            </w:r>
          </w:p>
        </w:tc>
      </w:tr>
      <w:tr w:rsidR="004159D2" w:rsidRPr="004159D2" w:rsidTr="00F42AAA">
        <w:trPr>
          <w:trHeight w:val="610"/>
        </w:trPr>
        <w:tc>
          <w:tcPr>
            <w:tcW w:w="8960" w:type="dxa"/>
            <w:tcBorders>
              <w:top w:val="nil"/>
              <w:left w:val="nil"/>
              <w:bottom w:val="single" w:sz="8" w:space="0" w:color="FFFFFF"/>
              <w:right w:val="single" w:sz="8" w:space="0" w:color="FFFFFF"/>
            </w:tcBorders>
            <w:shd w:val="clear" w:color="auto" w:fill="C2D69B" w:themeFill="accent3" w:themeFillTint="99"/>
            <w:vAlign w:val="bottom"/>
            <w:hideMark/>
          </w:tcPr>
          <w:p w:rsidR="005F7C19" w:rsidRDefault="004159D2" w:rsidP="004159D2">
            <w:pPr>
              <w:spacing w:after="0" w:line="240" w:lineRule="auto"/>
              <w:rPr>
                <w:rFonts w:ascii="Calibri" w:eastAsia="Times New Roman" w:hAnsi="Calibri" w:cs="Times New Roman"/>
                <w:color w:val="000000"/>
                <w:sz w:val="20"/>
                <w:szCs w:val="20"/>
              </w:rPr>
            </w:pPr>
            <w:r w:rsidRPr="004159D2">
              <w:rPr>
                <w:rFonts w:ascii="Calibri" w:eastAsia="Times New Roman" w:hAnsi="Calibri" w:cs="Times New Roman"/>
                <w:b/>
                <w:bCs/>
                <w:color w:val="000000"/>
                <w:sz w:val="20"/>
                <w:szCs w:val="20"/>
              </w:rPr>
              <w:t>Realizátoři projektů</w:t>
            </w:r>
          </w:p>
          <w:p w:rsidR="005F7C19" w:rsidRDefault="004159D2" w:rsidP="005E77F5">
            <w:pPr>
              <w:pStyle w:val="Odstavecseseznamem"/>
              <w:numPr>
                <w:ilvl w:val="0"/>
                <w:numId w:val="53"/>
              </w:numPr>
              <w:spacing w:after="0" w:line="240" w:lineRule="auto"/>
              <w:rPr>
                <w:rFonts w:ascii="Calibri" w:eastAsia="Times New Roman" w:hAnsi="Calibri" w:cs="Times New Roman"/>
                <w:b/>
                <w:bCs/>
                <w:color w:val="000000"/>
                <w:sz w:val="20"/>
                <w:szCs w:val="20"/>
              </w:rPr>
            </w:pPr>
            <w:r w:rsidRPr="005F7C19">
              <w:rPr>
                <w:rFonts w:ascii="Calibri" w:eastAsia="Times New Roman" w:hAnsi="Calibri" w:cs="Times New Roman"/>
                <w:color w:val="000000"/>
                <w:sz w:val="20"/>
                <w:szCs w:val="20"/>
              </w:rPr>
              <w:t>Město Roudnice nad Labem</w:t>
            </w:r>
          </w:p>
          <w:p w:rsidR="004159D2" w:rsidRPr="005F7C19" w:rsidRDefault="004159D2" w:rsidP="005E77F5">
            <w:pPr>
              <w:pStyle w:val="Odstavecseseznamem"/>
              <w:numPr>
                <w:ilvl w:val="0"/>
                <w:numId w:val="53"/>
              </w:numPr>
              <w:spacing w:after="0" w:line="240" w:lineRule="auto"/>
              <w:rPr>
                <w:rFonts w:ascii="Calibri" w:eastAsia="Times New Roman" w:hAnsi="Calibri" w:cs="Times New Roman"/>
                <w:b/>
                <w:bCs/>
                <w:color w:val="000000"/>
                <w:sz w:val="20"/>
                <w:szCs w:val="20"/>
              </w:rPr>
            </w:pPr>
            <w:r w:rsidRPr="005F7C19">
              <w:rPr>
                <w:rFonts w:ascii="Calibri" w:eastAsia="Times New Roman" w:hAnsi="Calibri" w:cs="Times New Roman"/>
                <w:color w:val="000000"/>
                <w:sz w:val="20"/>
                <w:szCs w:val="20"/>
              </w:rPr>
              <w:t>Roudnické městské služby</w:t>
            </w:r>
          </w:p>
        </w:tc>
      </w:tr>
      <w:tr w:rsidR="004159D2" w:rsidRPr="004159D2" w:rsidTr="00F42AAA">
        <w:trPr>
          <w:trHeight w:val="585"/>
        </w:trPr>
        <w:tc>
          <w:tcPr>
            <w:tcW w:w="8960" w:type="dxa"/>
            <w:tcBorders>
              <w:top w:val="nil"/>
              <w:left w:val="nil"/>
              <w:bottom w:val="single" w:sz="8" w:space="0" w:color="FFFFFF"/>
              <w:right w:val="single" w:sz="8" w:space="0" w:color="FFFFFF"/>
            </w:tcBorders>
            <w:shd w:val="clear" w:color="auto" w:fill="C2D69B" w:themeFill="accent3" w:themeFillTint="99"/>
            <w:vAlign w:val="bottom"/>
            <w:hideMark/>
          </w:tcPr>
          <w:p w:rsidR="004159D2" w:rsidRPr="004159D2" w:rsidRDefault="004159D2" w:rsidP="004159D2">
            <w:pPr>
              <w:spacing w:after="0" w:line="240" w:lineRule="auto"/>
              <w:rPr>
                <w:rFonts w:ascii="Calibri" w:eastAsia="Times New Roman" w:hAnsi="Calibri" w:cs="Times New Roman"/>
                <w:b/>
                <w:bCs/>
                <w:color w:val="000000"/>
                <w:sz w:val="20"/>
                <w:szCs w:val="20"/>
              </w:rPr>
            </w:pPr>
            <w:r w:rsidRPr="004159D2">
              <w:rPr>
                <w:rFonts w:ascii="Calibri" w:eastAsia="Times New Roman" w:hAnsi="Calibri" w:cs="Times New Roman"/>
                <w:b/>
                <w:bCs/>
                <w:color w:val="000000"/>
                <w:sz w:val="20"/>
                <w:szCs w:val="20"/>
              </w:rPr>
              <w:t>Garant projektů realizovaných městem</w:t>
            </w:r>
            <w:r w:rsidRPr="004159D2">
              <w:rPr>
                <w:rFonts w:ascii="Calibri" w:eastAsia="Times New Roman" w:hAnsi="Calibri" w:cs="Times New Roman"/>
                <w:b/>
                <w:bCs/>
                <w:color w:val="000000"/>
                <w:sz w:val="20"/>
                <w:szCs w:val="20"/>
              </w:rPr>
              <w:br/>
            </w:r>
            <w:r w:rsidRPr="004159D2">
              <w:rPr>
                <w:rFonts w:ascii="Calibri" w:eastAsia="Times New Roman" w:hAnsi="Calibri" w:cs="Times New Roman"/>
                <w:color w:val="000000"/>
                <w:sz w:val="20"/>
                <w:szCs w:val="20"/>
              </w:rPr>
              <w:t>Odbor životního prostředí</w:t>
            </w:r>
          </w:p>
        </w:tc>
      </w:tr>
      <w:tr w:rsidR="004159D2" w:rsidRPr="004159D2" w:rsidTr="00F42AAA">
        <w:trPr>
          <w:trHeight w:val="546"/>
        </w:trPr>
        <w:tc>
          <w:tcPr>
            <w:tcW w:w="8960" w:type="dxa"/>
            <w:tcBorders>
              <w:top w:val="nil"/>
              <w:left w:val="nil"/>
              <w:bottom w:val="single" w:sz="8" w:space="0" w:color="FFFFFF"/>
              <w:right w:val="single" w:sz="8" w:space="0" w:color="FFFFFF"/>
            </w:tcBorders>
            <w:shd w:val="clear" w:color="auto" w:fill="C2D69B" w:themeFill="accent3" w:themeFillTint="99"/>
            <w:vAlign w:val="bottom"/>
            <w:hideMark/>
          </w:tcPr>
          <w:p w:rsidR="004159D2" w:rsidRPr="004159D2" w:rsidRDefault="004159D2" w:rsidP="007863E0">
            <w:pPr>
              <w:spacing w:after="0" w:line="240" w:lineRule="auto"/>
              <w:rPr>
                <w:rFonts w:ascii="Calibri" w:eastAsia="Times New Roman" w:hAnsi="Calibri" w:cs="Times New Roman"/>
                <w:b/>
                <w:bCs/>
                <w:color w:val="000000"/>
                <w:sz w:val="20"/>
                <w:szCs w:val="20"/>
              </w:rPr>
            </w:pPr>
            <w:r w:rsidRPr="004159D2">
              <w:rPr>
                <w:rFonts w:ascii="Calibri" w:eastAsia="Times New Roman" w:hAnsi="Calibri" w:cs="Times New Roman"/>
                <w:b/>
                <w:bCs/>
                <w:color w:val="000000"/>
                <w:sz w:val="20"/>
                <w:szCs w:val="20"/>
              </w:rPr>
              <w:t>Vazby na ostatní cíle</w:t>
            </w:r>
            <w:r w:rsidRPr="004159D2">
              <w:rPr>
                <w:rFonts w:ascii="Calibri" w:eastAsia="Times New Roman" w:hAnsi="Calibri" w:cs="Times New Roman"/>
                <w:b/>
                <w:bCs/>
                <w:color w:val="000000"/>
                <w:sz w:val="20"/>
                <w:szCs w:val="20"/>
              </w:rPr>
              <w:br/>
            </w:r>
            <w:r w:rsidR="007863E0">
              <w:rPr>
                <w:rFonts w:ascii="Calibri" w:eastAsia="Times New Roman" w:hAnsi="Calibri" w:cs="Times New Roman"/>
                <w:color w:val="000000"/>
                <w:sz w:val="20"/>
                <w:szCs w:val="20"/>
              </w:rPr>
              <w:t>3.5. Zlepšit kvalitu ovzduší a podporovat snižování emisí</w:t>
            </w:r>
          </w:p>
        </w:tc>
      </w:tr>
    </w:tbl>
    <w:p w:rsidR="00B261B7" w:rsidRDefault="00B261B7" w:rsidP="00B261B7"/>
    <w:p w:rsidR="00D91528" w:rsidRDefault="00D91528" w:rsidP="00B261B7"/>
    <w:p w:rsidR="00D91528" w:rsidRDefault="00D91528" w:rsidP="00B261B7"/>
    <w:p w:rsidR="00D91528" w:rsidRDefault="00D91528" w:rsidP="00B261B7"/>
    <w:p w:rsidR="00D91528" w:rsidRDefault="00D91528" w:rsidP="00B261B7"/>
    <w:p w:rsidR="00D91528" w:rsidRDefault="00D91528" w:rsidP="00B261B7"/>
    <w:p w:rsidR="00D91528" w:rsidRDefault="00D91528" w:rsidP="00B261B7"/>
    <w:p w:rsidR="00D91528" w:rsidRDefault="00D91528" w:rsidP="00B261B7"/>
    <w:p w:rsidR="00D91528" w:rsidRDefault="00D91528" w:rsidP="00B261B7"/>
    <w:p w:rsidR="00D91528" w:rsidRDefault="00D91528" w:rsidP="00B261B7"/>
    <w:p w:rsidR="00D91528" w:rsidRDefault="00D91528" w:rsidP="00B261B7"/>
    <w:p w:rsidR="00D91528" w:rsidRDefault="00D91528" w:rsidP="00B261B7"/>
    <w:p w:rsidR="00D91528" w:rsidRDefault="00D91528" w:rsidP="00B261B7"/>
    <w:p w:rsidR="00D91528" w:rsidRDefault="00D91528" w:rsidP="00B261B7"/>
    <w:tbl>
      <w:tblPr>
        <w:tblW w:w="8960" w:type="dxa"/>
        <w:tblCellMar>
          <w:left w:w="70" w:type="dxa"/>
          <w:right w:w="70" w:type="dxa"/>
        </w:tblCellMar>
        <w:tblLook w:val="04A0" w:firstRow="1" w:lastRow="0" w:firstColumn="1" w:lastColumn="0" w:noHBand="0" w:noVBand="1"/>
      </w:tblPr>
      <w:tblGrid>
        <w:gridCol w:w="8960"/>
      </w:tblGrid>
      <w:tr w:rsidR="00D91528" w:rsidRPr="004159D2" w:rsidTr="00F32BD1">
        <w:trPr>
          <w:trHeight w:val="525"/>
        </w:trPr>
        <w:tc>
          <w:tcPr>
            <w:tcW w:w="8960" w:type="dxa"/>
            <w:tcBorders>
              <w:top w:val="nil"/>
              <w:left w:val="nil"/>
              <w:bottom w:val="nil"/>
              <w:right w:val="nil"/>
            </w:tcBorders>
            <w:shd w:val="clear" w:color="auto" w:fill="9BBB59" w:themeFill="accent3"/>
            <w:vAlign w:val="bottom"/>
            <w:hideMark/>
          </w:tcPr>
          <w:p w:rsidR="00D91528" w:rsidRDefault="00D91528" w:rsidP="00F32BD1">
            <w:pPr>
              <w:spacing w:after="0" w:line="240" w:lineRule="auto"/>
              <w:jc w:val="center"/>
              <w:rPr>
                <w:rFonts w:ascii="Calibri" w:eastAsia="Times New Roman" w:hAnsi="Calibri" w:cs="Times New Roman"/>
                <w:color w:val="FFFFFF"/>
                <w:sz w:val="20"/>
                <w:szCs w:val="20"/>
              </w:rPr>
            </w:pPr>
            <w:r>
              <w:rPr>
                <w:rFonts w:ascii="Calibri" w:eastAsia="Times New Roman" w:hAnsi="Calibri" w:cs="Times New Roman"/>
                <w:color w:val="FFFFFF"/>
                <w:sz w:val="20"/>
                <w:szCs w:val="20"/>
              </w:rPr>
              <w:lastRenderedPageBreak/>
              <w:t>Specifický cíl 3.8.</w:t>
            </w:r>
          </w:p>
          <w:p w:rsidR="00D91528" w:rsidRPr="004159D2" w:rsidRDefault="00D91528" w:rsidP="00F32BD1">
            <w:pPr>
              <w:spacing w:after="0" w:line="240" w:lineRule="auto"/>
              <w:jc w:val="center"/>
              <w:rPr>
                <w:rFonts w:ascii="Calibri" w:eastAsia="Times New Roman" w:hAnsi="Calibri" w:cs="Times New Roman"/>
                <w:color w:val="FFFFFF"/>
                <w:sz w:val="20"/>
                <w:szCs w:val="20"/>
              </w:rPr>
            </w:pPr>
            <w:r w:rsidRPr="004159D2">
              <w:rPr>
                <w:rFonts w:ascii="Calibri" w:eastAsia="Times New Roman" w:hAnsi="Calibri" w:cs="Times New Roman"/>
                <w:color w:val="FFFFFF"/>
                <w:sz w:val="20"/>
                <w:szCs w:val="20"/>
              </w:rPr>
              <w:t>Snížit energetickou náročnost města, zajistit energetický management a zvyšovat podíl obnovitelných zdrojů energie</w:t>
            </w:r>
          </w:p>
        </w:tc>
      </w:tr>
      <w:tr w:rsidR="00D91528" w:rsidRPr="004159D2" w:rsidTr="00F32BD1">
        <w:trPr>
          <w:trHeight w:val="419"/>
        </w:trPr>
        <w:tc>
          <w:tcPr>
            <w:tcW w:w="8960" w:type="dxa"/>
            <w:tcBorders>
              <w:top w:val="nil"/>
              <w:left w:val="nil"/>
              <w:bottom w:val="single" w:sz="8" w:space="0" w:color="FFFFFF"/>
              <w:right w:val="single" w:sz="8" w:space="0" w:color="FFFFFF"/>
            </w:tcBorders>
            <w:shd w:val="clear" w:color="auto" w:fill="C2D69B" w:themeFill="accent3" w:themeFillTint="99"/>
            <w:vAlign w:val="bottom"/>
            <w:hideMark/>
          </w:tcPr>
          <w:p w:rsidR="00D91528" w:rsidRDefault="00D91528" w:rsidP="00F32BD1">
            <w:pPr>
              <w:spacing w:after="0" w:line="240" w:lineRule="auto"/>
              <w:rPr>
                <w:rFonts w:ascii="Calibri" w:eastAsia="Times New Roman" w:hAnsi="Calibri" w:cs="Times New Roman"/>
                <w:color w:val="000000"/>
                <w:sz w:val="20"/>
                <w:szCs w:val="20"/>
              </w:rPr>
            </w:pPr>
            <w:r w:rsidRPr="004159D2">
              <w:rPr>
                <w:rFonts w:ascii="Calibri" w:eastAsia="Times New Roman" w:hAnsi="Calibri" w:cs="Times New Roman"/>
                <w:b/>
                <w:bCs/>
                <w:color w:val="000000"/>
                <w:sz w:val="20"/>
                <w:szCs w:val="20"/>
              </w:rPr>
              <w:t>Výchozí situace - vazba na analytickou část</w:t>
            </w:r>
          </w:p>
          <w:p w:rsidR="00D91528" w:rsidRPr="004159D2" w:rsidRDefault="00D91528" w:rsidP="00F32BD1">
            <w:pPr>
              <w:spacing w:after="0" w:line="240" w:lineRule="auto"/>
              <w:jc w:val="both"/>
              <w:rPr>
                <w:rFonts w:ascii="Calibri" w:eastAsia="Times New Roman" w:hAnsi="Calibri" w:cs="Times New Roman"/>
                <w:b/>
                <w:bCs/>
                <w:color w:val="000000"/>
                <w:sz w:val="20"/>
                <w:szCs w:val="20"/>
              </w:rPr>
            </w:pPr>
            <w:r w:rsidRPr="004159D2">
              <w:rPr>
                <w:rFonts w:ascii="Calibri" w:eastAsia="Times New Roman" w:hAnsi="Calibri" w:cs="Times New Roman"/>
                <w:color w:val="000000"/>
                <w:sz w:val="20"/>
                <w:szCs w:val="20"/>
              </w:rPr>
              <w:t xml:space="preserve">Město Roudnice nad Labem postrádá energetickou koncepci, která by vedla k </w:t>
            </w:r>
            <w:r>
              <w:rPr>
                <w:rFonts w:ascii="Calibri" w:eastAsia="Times New Roman" w:hAnsi="Calibri" w:cs="Times New Roman"/>
                <w:color w:val="000000"/>
                <w:sz w:val="20"/>
                <w:szCs w:val="20"/>
              </w:rPr>
              <w:t>lepšímu využíván</w:t>
            </w:r>
            <w:r w:rsidRPr="004159D2">
              <w:rPr>
                <w:rFonts w:ascii="Calibri" w:eastAsia="Times New Roman" w:hAnsi="Calibri" w:cs="Times New Roman"/>
                <w:color w:val="000000"/>
                <w:sz w:val="20"/>
                <w:szCs w:val="20"/>
              </w:rPr>
              <w:t xml:space="preserve">í energie. </w:t>
            </w:r>
          </w:p>
        </w:tc>
      </w:tr>
      <w:tr w:rsidR="00D91528" w:rsidRPr="003F2848" w:rsidTr="00F32BD1">
        <w:trPr>
          <w:trHeight w:val="1080"/>
        </w:trPr>
        <w:tc>
          <w:tcPr>
            <w:tcW w:w="8960" w:type="dxa"/>
            <w:tcBorders>
              <w:top w:val="single" w:sz="8" w:space="0" w:color="FFFFFF"/>
              <w:left w:val="nil"/>
              <w:bottom w:val="single" w:sz="8" w:space="0" w:color="FFFFFF"/>
              <w:right w:val="single" w:sz="8" w:space="0" w:color="FFFFFF"/>
            </w:tcBorders>
            <w:shd w:val="clear" w:color="auto" w:fill="C2D69B" w:themeFill="accent3" w:themeFillTint="99"/>
            <w:vAlign w:val="bottom"/>
            <w:hideMark/>
          </w:tcPr>
          <w:p w:rsidR="00D91528" w:rsidRDefault="00D91528" w:rsidP="00F32BD1">
            <w:pPr>
              <w:spacing w:after="0" w:line="240" w:lineRule="auto"/>
              <w:rPr>
                <w:rFonts w:ascii="Calibri" w:eastAsia="Times New Roman" w:hAnsi="Calibri" w:cs="Times New Roman"/>
                <w:color w:val="000000"/>
                <w:sz w:val="20"/>
                <w:szCs w:val="20"/>
              </w:rPr>
            </w:pPr>
            <w:r w:rsidRPr="004159D2">
              <w:rPr>
                <w:rFonts w:ascii="Calibri" w:eastAsia="Times New Roman" w:hAnsi="Calibri" w:cs="Times New Roman"/>
                <w:b/>
                <w:bCs/>
                <w:color w:val="000000"/>
                <w:sz w:val="20"/>
                <w:szCs w:val="20"/>
              </w:rPr>
              <w:t xml:space="preserve">Popis naplnění </w:t>
            </w:r>
            <w:r>
              <w:rPr>
                <w:rFonts w:ascii="Calibri" w:eastAsia="Times New Roman" w:hAnsi="Calibri" w:cs="Times New Roman"/>
                <w:b/>
                <w:bCs/>
                <w:color w:val="000000"/>
                <w:sz w:val="20"/>
                <w:szCs w:val="20"/>
              </w:rPr>
              <w:t>cíle</w:t>
            </w:r>
          </w:p>
          <w:p w:rsidR="00D91528" w:rsidRDefault="00D91528" w:rsidP="00F32BD1">
            <w:pPr>
              <w:spacing w:after="0" w:line="240" w:lineRule="auto"/>
              <w:jc w:val="both"/>
              <w:rPr>
                <w:rFonts w:ascii="Calibri" w:eastAsia="Times New Roman" w:hAnsi="Calibri" w:cs="Times New Roman"/>
                <w:color w:val="000000"/>
                <w:sz w:val="20"/>
                <w:szCs w:val="20"/>
              </w:rPr>
            </w:pPr>
            <w:r w:rsidRPr="004159D2">
              <w:rPr>
                <w:rFonts w:ascii="Calibri" w:eastAsia="Times New Roman" w:hAnsi="Calibri" w:cs="Times New Roman"/>
                <w:color w:val="000000"/>
                <w:sz w:val="20"/>
                <w:szCs w:val="20"/>
              </w:rPr>
              <w:t xml:space="preserve">V rámci opatření bude vytvořena energetická koncepce města Roudnice nad Labem, dále pak budou realizovány projekty vedoucí k úsporám energie, například </w:t>
            </w:r>
            <w:r>
              <w:rPr>
                <w:rFonts w:ascii="Calibri" w:eastAsia="Times New Roman" w:hAnsi="Calibri" w:cs="Times New Roman"/>
                <w:color w:val="000000"/>
                <w:sz w:val="20"/>
                <w:szCs w:val="20"/>
              </w:rPr>
              <w:t>zateplení budov, výměny</w:t>
            </w:r>
            <w:r w:rsidRPr="004159D2">
              <w:rPr>
                <w:rFonts w:ascii="Calibri" w:eastAsia="Times New Roman" w:hAnsi="Calibri" w:cs="Times New Roman"/>
                <w:color w:val="000000"/>
                <w:sz w:val="20"/>
                <w:szCs w:val="20"/>
              </w:rPr>
              <w:t xml:space="preserve"> výplní </w:t>
            </w:r>
            <w:r>
              <w:rPr>
                <w:rFonts w:ascii="Calibri" w:eastAsia="Times New Roman" w:hAnsi="Calibri" w:cs="Times New Roman"/>
                <w:color w:val="000000"/>
                <w:sz w:val="20"/>
                <w:szCs w:val="20"/>
              </w:rPr>
              <w:t xml:space="preserve">otvorů </w:t>
            </w:r>
            <w:r w:rsidRPr="004159D2">
              <w:rPr>
                <w:rFonts w:ascii="Calibri" w:eastAsia="Times New Roman" w:hAnsi="Calibri" w:cs="Times New Roman"/>
                <w:color w:val="000000"/>
                <w:sz w:val="20"/>
                <w:szCs w:val="20"/>
              </w:rPr>
              <w:t>a využívání alternativních zdrojů energie</w:t>
            </w:r>
            <w:r>
              <w:rPr>
                <w:rFonts w:ascii="Calibri" w:eastAsia="Times New Roman" w:hAnsi="Calibri" w:cs="Times New Roman"/>
                <w:color w:val="000000"/>
                <w:sz w:val="20"/>
                <w:szCs w:val="20"/>
              </w:rPr>
              <w:t>, nová svítidla veřejného osvětlení</w:t>
            </w:r>
            <w:r w:rsidRPr="004159D2">
              <w:rPr>
                <w:rFonts w:ascii="Calibri" w:eastAsia="Times New Roman" w:hAnsi="Calibri" w:cs="Times New Roman"/>
                <w:color w:val="000000"/>
                <w:sz w:val="20"/>
                <w:szCs w:val="20"/>
              </w:rPr>
              <w:t>.</w:t>
            </w:r>
            <w:r>
              <w:rPr>
                <w:rFonts w:ascii="Calibri" w:eastAsia="Times New Roman" w:hAnsi="Calibri" w:cs="Times New Roman"/>
                <w:color w:val="000000"/>
                <w:sz w:val="20"/>
                <w:szCs w:val="20"/>
              </w:rPr>
              <w:t xml:space="preserve"> </w:t>
            </w:r>
          </w:p>
          <w:p w:rsidR="00D91528" w:rsidRPr="003F2848" w:rsidRDefault="00D91528" w:rsidP="00F32BD1">
            <w:pPr>
              <w:spacing w:after="0" w:line="240" w:lineRule="auto"/>
              <w:jc w:val="both"/>
              <w:rPr>
                <w:rFonts w:ascii="Calibri" w:eastAsia="Times New Roman" w:hAnsi="Calibri" w:cs="Times New Roman"/>
                <w:bCs/>
                <w:color w:val="000000"/>
                <w:sz w:val="20"/>
                <w:szCs w:val="20"/>
              </w:rPr>
            </w:pPr>
            <w:r w:rsidRPr="003F2848">
              <w:rPr>
                <w:rFonts w:ascii="Calibri" w:eastAsia="Times New Roman" w:hAnsi="Calibri" w:cs="Times New Roman"/>
                <w:bCs/>
                <w:color w:val="000000"/>
                <w:sz w:val="20"/>
                <w:szCs w:val="20"/>
              </w:rPr>
              <w:t>V rámci zpracované energetické koncepce bude vedle energetických úspor a využití vhodného poměru jednotlivých zdrojů energie řešena i energetická bezpečnost města. Město bude usilovat o zabezpečení kontinuity nezbytných dodávek energie a energetických služeb pro zajištění fungování životně důležitých složek integrovaného záchranného systému a všech nezbytných prvků kritické infrastruktury resp. jiných objektů důležitých pro ochranu životů a zdraví lidí, ochranu jejich majetku a v neposlední řadě i ochranu ž</w:t>
            </w:r>
            <w:r w:rsidR="00E26CED">
              <w:rPr>
                <w:rFonts w:ascii="Calibri" w:eastAsia="Times New Roman" w:hAnsi="Calibri" w:cs="Times New Roman"/>
                <w:bCs/>
                <w:color w:val="000000"/>
                <w:sz w:val="20"/>
                <w:szCs w:val="20"/>
              </w:rPr>
              <w:t>ivotního prostředí. Přestože je</w:t>
            </w:r>
            <w:r w:rsidRPr="003F2848">
              <w:rPr>
                <w:rFonts w:ascii="Calibri" w:eastAsia="Times New Roman" w:hAnsi="Calibri" w:cs="Times New Roman"/>
                <w:bCs/>
                <w:color w:val="000000"/>
                <w:sz w:val="20"/>
                <w:szCs w:val="20"/>
              </w:rPr>
              <w:t xml:space="preserve"> z hlediska energetické bezpečnosti a spolehlivosti</w:t>
            </w:r>
            <w:r w:rsidR="00E26CED">
              <w:rPr>
                <w:rFonts w:ascii="Calibri" w:eastAsia="Times New Roman" w:hAnsi="Calibri" w:cs="Times New Roman"/>
                <w:bCs/>
                <w:color w:val="000000"/>
                <w:sz w:val="20"/>
                <w:szCs w:val="20"/>
              </w:rPr>
              <w:t xml:space="preserve"> zásobování energetickými médii</w:t>
            </w:r>
            <w:r w:rsidRPr="003F2848">
              <w:rPr>
                <w:rFonts w:ascii="Calibri" w:eastAsia="Times New Roman" w:hAnsi="Calibri" w:cs="Times New Roman"/>
                <w:bCs/>
                <w:color w:val="000000"/>
                <w:sz w:val="20"/>
                <w:szCs w:val="20"/>
              </w:rPr>
              <w:t xml:space="preserve"> důležitá spolehlivost zásobování plynem, ropnými produkty, uhlím, teplem a vodou, zcela nejdůležitější je zajištění spolehlivých a bezpečných dodávek elektrické energie, protože ty jsou hlavním předpokladem pro fungování většiny ostatních prvků kritické infrastruktury. Město v rámci posledního opatření bude dbát na zajištění takových decentralizovaných zdrojů elektřiny, které budou schopny autonomně zásobovat vyčleněnou oblast distribuční soustavy v tzv. krizovém ostrovním režimu.</w:t>
            </w:r>
          </w:p>
        </w:tc>
      </w:tr>
      <w:tr w:rsidR="00D91528" w:rsidRPr="005F7C19" w:rsidTr="00F32BD1">
        <w:trPr>
          <w:trHeight w:val="1095"/>
        </w:trPr>
        <w:tc>
          <w:tcPr>
            <w:tcW w:w="8960" w:type="dxa"/>
            <w:tcBorders>
              <w:top w:val="nil"/>
              <w:left w:val="nil"/>
              <w:bottom w:val="single" w:sz="8" w:space="0" w:color="FFFFFF"/>
              <w:right w:val="single" w:sz="8" w:space="0" w:color="FFFFFF"/>
            </w:tcBorders>
            <w:shd w:val="clear" w:color="auto" w:fill="C2D69B" w:themeFill="accent3" w:themeFillTint="99"/>
            <w:vAlign w:val="bottom"/>
            <w:hideMark/>
          </w:tcPr>
          <w:p w:rsidR="00D91528" w:rsidRDefault="00D91528" w:rsidP="00F32BD1">
            <w:pPr>
              <w:spacing w:after="0" w:line="240" w:lineRule="auto"/>
              <w:rPr>
                <w:rFonts w:ascii="Calibri" w:eastAsia="Times New Roman" w:hAnsi="Calibri" w:cs="Times New Roman"/>
                <w:color w:val="000000"/>
                <w:sz w:val="20"/>
                <w:szCs w:val="20"/>
              </w:rPr>
            </w:pPr>
            <w:r w:rsidRPr="004159D2">
              <w:rPr>
                <w:rFonts w:ascii="Calibri" w:eastAsia="Times New Roman" w:hAnsi="Calibri" w:cs="Times New Roman"/>
                <w:b/>
                <w:bCs/>
                <w:color w:val="000000"/>
                <w:sz w:val="20"/>
                <w:szCs w:val="20"/>
              </w:rPr>
              <w:t>Opatření naplňující cíl</w:t>
            </w:r>
          </w:p>
          <w:p w:rsidR="00D91528" w:rsidRPr="005F7C19" w:rsidRDefault="00D91528" w:rsidP="00F32BD1">
            <w:pPr>
              <w:pStyle w:val="Odstavecseseznamem"/>
              <w:numPr>
                <w:ilvl w:val="0"/>
                <w:numId w:val="54"/>
              </w:numPr>
              <w:spacing w:after="0" w:line="240" w:lineRule="auto"/>
              <w:rPr>
                <w:rFonts w:ascii="Calibri" w:eastAsia="Times New Roman" w:hAnsi="Calibri" w:cs="Times New Roman"/>
                <w:b/>
                <w:bCs/>
                <w:color w:val="000000"/>
                <w:sz w:val="20"/>
                <w:szCs w:val="20"/>
              </w:rPr>
            </w:pPr>
            <w:r w:rsidRPr="005F7C19">
              <w:rPr>
                <w:rFonts w:ascii="Calibri" w:eastAsia="Times New Roman" w:hAnsi="Calibri" w:cs="Times New Roman"/>
                <w:color w:val="000000"/>
                <w:sz w:val="20"/>
                <w:szCs w:val="20"/>
              </w:rPr>
              <w:t>Vytvořen</w:t>
            </w:r>
            <w:r>
              <w:rPr>
                <w:rFonts w:ascii="Calibri" w:eastAsia="Times New Roman" w:hAnsi="Calibri" w:cs="Times New Roman"/>
                <w:color w:val="000000"/>
                <w:sz w:val="20"/>
                <w:szCs w:val="20"/>
              </w:rPr>
              <w:t>í energetické koncepce města</w:t>
            </w:r>
          </w:p>
          <w:p w:rsidR="00D91528" w:rsidRPr="005F7C19" w:rsidRDefault="00D91528" w:rsidP="00F32BD1">
            <w:pPr>
              <w:pStyle w:val="Odstavecseseznamem"/>
              <w:numPr>
                <w:ilvl w:val="0"/>
                <w:numId w:val="54"/>
              </w:numPr>
              <w:spacing w:after="0" w:line="240" w:lineRule="auto"/>
              <w:rPr>
                <w:rFonts w:ascii="Calibri" w:eastAsia="Times New Roman" w:hAnsi="Calibri" w:cs="Times New Roman"/>
                <w:b/>
                <w:bCs/>
                <w:color w:val="000000"/>
                <w:sz w:val="20"/>
                <w:szCs w:val="20"/>
              </w:rPr>
            </w:pPr>
            <w:r w:rsidRPr="005F7C19">
              <w:rPr>
                <w:rFonts w:ascii="Calibri" w:eastAsia="Times New Roman" w:hAnsi="Calibri" w:cs="Times New Roman"/>
                <w:color w:val="000000"/>
                <w:sz w:val="20"/>
                <w:szCs w:val="20"/>
              </w:rPr>
              <w:t>Realizac</w:t>
            </w:r>
            <w:r>
              <w:rPr>
                <w:rFonts w:ascii="Calibri" w:eastAsia="Times New Roman" w:hAnsi="Calibri" w:cs="Times New Roman"/>
                <w:color w:val="000000"/>
                <w:sz w:val="20"/>
                <w:szCs w:val="20"/>
              </w:rPr>
              <w:t>e opatření na úsporu energie</w:t>
            </w:r>
          </w:p>
          <w:p w:rsidR="00D91528" w:rsidRPr="006B56DD" w:rsidRDefault="00D91528" w:rsidP="00F32BD1">
            <w:pPr>
              <w:pStyle w:val="Odstavecseseznamem"/>
              <w:numPr>
                <w:ilvl w:val="0"/>
                <w:numId w:val="54"/>
              </w:numPr>
              <w:spacing w:after="0" w:line="240" w:lineRule="auto"/>
              <w:rPr>
                <w:rFonts w:ascii="Calibri" w:eastAsia="Times New Roman" w:hAnsi="Calibri" w:cs="Times New Roman"/>
                <w:b/>
                <w:bCs/>
                <w:color w:val="000000"/>
                <w:sz w:val="20"/>
                <w:szCs w:val="20"/>
              </w:rPr>
            </w:pPr>
            <w:r w:rsidRPr="005F7C19">
              <w:rPr>
                <w:rFonts w:ascii="Calibri" w:eastAsia="Times New Roman" w:hAnsi="Calibri" w:cs="Times New Roman"/>
                <w:color w:val="000000"/>
                <w:sz w:val="20"/>
                <w:szCs w:val="20"/>
              </w:rPr>
              <w:t>Realizace opatření na využití obnovitelných zdrojů energie</w:t>
            </w:r>
          </w:p>
          <w:p w:rsidR="00D91528" w:rsidRPr="005F7C19" w:rsidRDefault="00D91528" w:rsidP="00F32BD1">
            <w:pPr>
              <w:pStyle w:val="Odstavecseseznamem"/>
              <w:numPr>
                <w:ilvl w:val="0"/>
                <w:numId w:val="54"/>
              </w:numPr>
              <w:spacing w:after="0" w:line="240" w:lineRule="auto"/>
              <w:rPr>
                <w:rFonts w:ascii="Calibri" w:eastAsia="Times New Roman" w:hAnsi="Calibri" w:cs="Times New Roman"/>
                <w:b/>
                <w:bCs/>
                <w:color w:val="000000"/>
                <w:sz w:val="20"/>
                <w:szCs w:val="20"/>
              </w:rPr>
            </w:pPr>
            <w:r>
              <w:rPr>
                <w:rFonts w:ascii="Calibri" w:eastAsia="Times New Roman" w:hAnsi="Calibri" w:cs="Times New Roman"/>
                <w:color w:val="000000"/>
                <w:sz w:val="20"/>
                <w:szCs w:val="20"/>
              </w:rPr>
              <w:t>Energetická bezpečnost města</w:t>
            </w:r>
          </w:p>
        </w:tc>
      </w:tr>
      <w:tr w:rsidR="00D91528" w:rsidRPr="005F7C19" w:rsidTr="00F32BD1">
        <w:trPr>
          <w:trHeight w:val="1080"/>
        </w:trPr>
        <w:tc>
          <w:tcPr>
            <w:tcW w:w="8960" w:type="dxa"/>
            <w:tcBorders>
              <w:top w:val="nil"/>
              <w:left w:val="nil"/>
              <w:bottom w:val="single" w:sz="8" w:space="0" w:color="FFFFFF"/>
              <w:right w:val="single" w:sz="8" w:space="0" w:color="FFFFFF"/>
            </w:tcBorders>
            <w:shd w:val="clear" w:color="auto" w:fill="C2D69B" w:themeFill="accent3" w:themeFillTint="99"/>
            <w:vAlign w:val="bottom"/>
            <w:hideMark/>
          </w:tcPr>
          <w:p w:rsidR="00D91528" w:rsidRDefault="00D91528" w:rsidP="00F32BD1">
            <w:pPr>
              <w:spacing w:after="0" w:line="240" w:lineRule="auto"/>
              <w:rPr>
                <w:rFonts w:ascii="Calibri" w:eastAsia="Times New Roman" w:hAnsi="Calibri" w:cs="Times New Roman"/>
                <w:b/>
                <w:bCs/>
                <w:color w:val="000000"/>
                <w:sz w:val="20"/>
                <w:szCs w:val="20"/>
              </w:rPr>
            </w:pPr>
            <w:r w:rsidRPr="004159D2">
              <w:rPr>
                <w:rFonts w:ascii="Calibri" w:eastAsia="Times New Roman" w:hAnsi="Calibri" w:cs="Times New Roman"/>
                <w:b/>
                <w:bCs/>
                <w:color w:val="000000"/>
                <w:sz w:val="20"/>
                <w:szCs w:val="20"/>
              </w:rPr>
              <w:t>Indikátory výstupu</w:t>
            </w:r>
          </w:p>
          <w:p w:rsidR="00D91528" w:rsidRPr="005F7C19" w:rsidRDefault="00D91528" w:rsidP="00F32BD1">
            <w:pPr>
              <w:pStyle w:val="Odstavecseseznamem"/>
              <w:numPr>
                <w:ilvl w:val="0"/>
                <w:numId w:val="55"/>
              </w:numPr>
              <w:spacing w:after="0" w:line="240" w:lineRule="auto"/>
              <w:rPr>
                <w:rFonts w:ascii="Calibri" w:eastAsia="Times New Roman" w:hAnsi="Calibri" w:cs="Times New Roman"/>
                <w:b/>
                <w:bCs/>
                <w:color w:val="000000"/>
                <w:sz w:val="20"/>
                <w:szCs w:val="20"/>
              </w:rPr>
            </w:pPr>
            <w:r w:rsidRPr="005F7C19">
              <w:rPr>
                <w:rFonts w:ascii="Calibri" w:eastAsia="Times New Roman" w:hAnsi="Calibri" w:cs="Times New Roman"/>
                <w:color w:val="000000"/>
                <w:sz w:val="20"/>
                <w:szCs w:val="20"/>
              </w:rPr>
              <w:t>Počet vytv</w:t>
            </w:r>
            <w:r>
              <w:rPr>
                <w:rFonts w:ascii="Calibri" w:eastAsia="Times New Roman" w:hAnsi="Calibri" w:cs="Times New Roman"/>
                <w:color w:val="000000"/>
                <w:sz w:val="20"/>
                <w:szCs w:val="20"/>
              </w:rPr>
              <w:t>ořených strategických dokumentů</w:t>
            </w:r>
          </w:p>
          <w:p w:rsidR="00D91528" w:rsidRPr="005F7C19" w:rsidRDefault="00D91528" w:rsidP="00F32BD1">
            <w:pPr>
              <w:pStyle w:val="Odstavecseseznamem"/>
              <w:numPr>
                <w:ilvl w:val="0"/>
                <w:numId w:val="55"/>
              </w:numPr>
              <w:spacing w:after="0" w:line="240" w:lineRule="auto"/>
              <w:rPr>
                <w:rFonts w:ascii="Calibri" w:eastAsia="Times New Roman" w:hAnsi="Calibri" w:cs="Times New Roman"/>
                <w:b/>
                <w:bCs/>
                <w:color w:val="000000"/>
                <w:sz w:val="20"/>
                <w:szCs w:val="20"/>
              </w:rPr>
            </w:pPr>
            <w:r w:rsidRPr="005F7C19">
              <w:rPr>
                <w:rFonts w:ascii="Calibri" w:eastAsia="Times New Roman" w:hAnsi="Calibri" w:cs="Times New Roman"/>
                <w:color w:val="000000"/>
                <w:sz w:val="20"/>
                <w:szCs w:val="20"/>
              </w:rPr>
              <w:t>Počet realizova</w:t>
            </w:r>
            <w:r>
              <w:rPr>
                <w:rFonts w:ascii="Calibri" w:eastAsia="Times New Roman" w:hAnsi="Calibri" w:cs="Times New Roman"/>
                <w:color w:val="000000"/>
                <w:sz w:val="20"/>
                <w:szCs w:val="20"/>
              </w:rPr>
              <w:t>ných opatření na úsporu energie</w:t>
            </w:r>
          </w:p>
          <w:p w:rsidR="00D91528" w:rsidRPr="003F2848" w:rsidRDefault="00D91528" w:rsidP="00F32BD1">
            <w:pPr>
              <w:pStyle w:val="Odstavecseseznamem"/>
              <w:numPr>
                <w:ilvl w:val="0"/>
                <w:numId w:val="55"/>
              </w:numPr>
              <w:spacing w:after="0" w:line="240" w:lineRule="auto"/>
              <w:rPr>
                <w:rFonts w:ascii="Calibri" w:eastAsia="Times New Roman" w:hAnsi="Calibri" w:cs="Times New Roman"/>
                <w:b/>
                <w:bCs/>
                <w:color w:val="000000"/>
                <w:sz w:val="20"/>
                <w:szCs w:val="20"/>
              </w:rPr>
            </w:pPr>
            <w:r w:rsidRPr="005F7C19">
              <w:rPr>
                <w:rFonts w:ascii="Calibri" w:eastAsia="Times New Roman" w:hAnsi="Calibri" w:cs="Times New Roman"/>
                <w:color w:val="000000"/>
                <w:sz w:val="20"/>
                <w:szCs w:val="20"/>
              </w:rPr>
              <w:t>Počet realizovaných opatření na využití obnovitelných zdrojů energie</w:t>
            </w:r>
          </w:p>
          <w:p w:rsidR="00D91528" w:rsidRPr="005F7C19" w:rsidRDefault="00D91528" w:rsidP="00F32BD1">
            <w:pPr>
              <w:pStyle w:val="Odstavecseseznamem"/>
              <w:numPr>
                <w:ilvl w:val="0"/>
                <w:numId w:val="55"/>
              </w:numPr>
              <w:spacing w:after="0" w:line="240" w:lineRule="auto"/>
              <w:rPr>
                <w:rFonts w:ascii="Calibri" w:eastAsia="Times New Roman" w:hAnsi="Calibri" w:cs="Times New Roman"/>
                <w:b/>
                <w:bCs/>
                <w:color w:val="000000"/>
                <w:sz w:val="20"/>
                <w:szCs w:val="20"/>
              </w:rPr>
            </w:pPr>
            <w:r w:rsidRPr="005F7C19">
              <w:rPr>
                <w:rFonts w:ascii="Calibri" w:eastAsia="Times New Roman" w:hAnsi="Calibri" w:cs="Times New Roman"/>
                <w:color w:val="000000"/>
                <w:sz w:val="20"/>
                <w:szCs w:val="20"/>
              </w:rPr>
              <w:t>Počet realizovaných opatření na</w:t>
            </w:r>
            <w:r>
              <w:rPr>
                <w:rFonts w:ascii="Calibri" w:eastAsia="Times New Roman" w:hAnsi="Calibri" w:cs="Times New Roman"/>
                <w:color w:val="000000"/>
                <w:sz w:val="20"/>
                <w:szCs w:val="20"/>
              </w:rPr>
              <w:t xml:space="preserve"> zajištění energetické bezpečnosti města</w:t>
            </w:r>
          </w:p>
        </w:tc>
      </w:tr>
      <w:tr w:rsidR="00D91528" w:rsidRPr="00A65B1D" w:rsidTr="00F32BD1">
        <w:trPr>
          <w:trHeight w:val="825"/>
        </w:trPr>
        <w:tc>
          <w:tcPr>
            <w:tcW w:w="8960" w:type="dxa"/>
            <w:tcBorders>
              <w:top w:val="nil"/>
              <w:left w:val="nil"/>
              <w:bottom w:val="single" w:sz="8" w:space="0" w:color="FFFFFF"/>
              <w:right w:val="single" w:sz="8" w:space="0" w:color="FFFFFF"/>
            </w:tcBorders>
            <w:shd w:val="clear" w:color="auto" w:fill="C2D69B" w:themeFill="accent3" w:themeFillTint="99"/>
            <w:vAlign w:val="bottom"/>
            <w:hideMark/>
          </w:tcPr>
          <w:p w:rsidR="00D91528" w:rsidRDefault="00D91528" w:rsidP="00F32BD1">
            <w:pPr>
              <w:spacing w:after="0" w:line="240" w:lineRule="auto"/>
              <w:rPr>
                <w:rFonts w:ascii="Calibri" w:eastAsia="Times New Roman" w:hAnsi="Calibri" w:cs="Times New Roman"/>
                <w:b/>
                <w:bCs/>
                <w:color w:val="000000"/>
                <w:sz w:val="20"/>
                <w:szCs w:val="20"/>
              </w:rPr>
            </w:pPr>
            <w:r w:rsidRPr="004159D2">
              <w:rPr>
                <w:rFonts w:ascii="Calibri" w:eastAsia="Times New Roman" w:hAnsi="Calibri" w:cs="Times New Roman"/>
                <w:b/>
                <w:bCs/>
                <w:color w:val="000000"/>
                <w:sz w:val="20"/>
                <w:szCs w:val="20"/>
              </w:rPr>
              <w:t>Realizátoři projektů</w:t>
            </w:r>
          </w:p>
          <w:p w:rsidR="00D91528" w:rsidRPr="00A65B1D" w:rsidRDefault="00D91528" w:rsidP="00F32BD1">
            <w:pPr>
              <w:pStyle w:val="Odstavecseseznamem"/>
              <w:numPr>
                <w:ilvl w:val="0"/>
                <w:numId w:val="56"/>
              </w:numPr>
              <w:spacing w:after="0" w:line="240" w:lineRule="auto"/>
              <w:rPr>
                <w:rFonts w:ascii="Calibri" w:eastAsia="Times New Roman" w:hAnsi="Calibri" w:cs="Times New Roman"/>
                <w:b/>
                <w:bCs/>
                <w:color w:val="000000"/>
                <w:sz w:val="20"/>
                <w:szCs w:val="20"/>
              </w:rPr>
            </w:pPr>
            <w:r w:rsidRPr="00A65B1D">
              <w:rPr>
                <w:rFonts w:ascii="Calibri" w:eastAsia="Times New Roman" w:hAnsi="Calibri" w:cs="Times New Roman"/>
                <w:color w:val="000000"/>
                <w:sz w:val="20"/>
                <w:szCs w:val="20"/>
              </w:rPr>
              <w:t>Město Roudnic</w:t>
            </w:r>
            <w:r>
              <w:rPr>
                <w:rFonts w:ascii="Calibri" w:eastAsia="Times New Roman" w:hAnsi="Calibri" w:cs="Times New Roman"/>
                <w:color w:val="000000"/>
                <w:sz w:val="20"/>
                <w:szCs w:val="20"/>
              </w:rPr>
              <w:t>e nad Labem</w:t>
            </w:r>
          </w:p>
          <w:p w:rsidR="00D91528" w:rsidRPr="00A65B1D" w:rsidRDefault="00D91528" w:rsidP="00F32BD1">
            <w:pPr>
              <w:pStyle w:val="Odstavecseseznamem"/>
              <w:numPr>
                <w:ilvl w:val="0"/>
                <w:numId w:val="56"/>
              </w:numPr>
              <w:spacing w:after="0" w:line="240" w:lineRule="auto"/>
              <w:rPr>
                <w:rFonts w:ascii="Calibri" w:eastAsia="Times New Roman" w:hAnsi="Calibri" w:cs="Times New Roman"/>
                <w:b/>
                <w:bCs/>
                <w:color w:val="000000"/>
                <w:sz w:val="20"/>
                <w:szCs w:val="20"/>
              </w:rPr>
            </w:pPr>
            <w:r>
              <w:rPr>
                <w:rFonts w:ascii="Calibri" w:eastAsia="Times New Roman" w:hAnsi="Calibri" w:cs="Times New Roman"/>
                <w:color w:val="000000"/>
                <w:sz w:val="20"/>
                <w:szCs w:val="20"/>
              </w:rPr>
              <w:t>Příspěvkové organizace města</w:t>
            </w:r>
          </w:p>
        </w:tc>
      </w:tr>
      <w:tr w:rsidR="00D91528" w:rsidRPr="004159D2" w:rsidTr="00F32BD1">
        <w:trPr>
          <w:trHeight w:val="555"/>
        </w:trPr>
        <w:tc>
          <w:tcPr>
            <w:tcW w:w="8960" w:type="dxa"/>
            <w:tcBorders>
              <w:top w:val="nil"/>
              <w:left w:val="nil"/>
              <w:bottom w:val="single" w:sz="8" w:space="0" w:color="FFFFFF"/>
              <w:right w:val="single" w:sz="8" w:space="0" w:color="FFFFFF"/>
            </w:tcBorders>
            <w:shd w:val="clear" w:color="auto" w:fill="C2D69B" w:themeFill="accent3" w:themeFillTint="99"/>
            <w:vAlign w:val="bottom"/>
            <w:hideMark/>
          </w:tcPr>
          <w:p w:rsidR="00D91528" w:rsidRPr="004159D2" w:rsidRDefault="00D91528" w:rsidP="00F32BD1">
            <w:pPr>
              <w:spacing w:after="0" w:line="240" w:lineRule="auto"/>
              <w:rPr>
                <w:rFonts w:ascii="Calibri" w:eastAsia="Times New Roman" w:hAnsi="Calibri" w:cs="Times New Roman"/>
                <w:b/>
                <w:bCs/>
                <w:color w:val="000000"/>
                <w:sz w:val="20"/>
                <w:szCs w:val="20"/>
              </w:rPr>
            </w:pPr>
            <w:r w:rsidRPr="004159D2">
              <w:rPr>
                <w:rFonts w:ascii="Calibri" w:eastAsia="Times New Roman" w:hAnsi="Calibri" w:cs="Times New Roman"/>
                <w:b/>
                <w:bCs/>
                <w:color w:val="000000"/>
                <w:sz w:val="20"/>
                <w:szCs w:val="20"/>
              </w:rPr>
              <w:t>Garant projektů realizovaných městem</w:t>
            </w:r>
            <w:r w:rsidRPr="004159D2">
              <w:rPr>
                <w:rFonts w:ascii="Calibri" w:eastAsia="Times New Roman" w:hAnsi="Calibri" w:cs="Times New Roman"/>
                <w:b/>
                <w:bCs/>
                <w:color w:val="000000"/>
                <w:sz w:val="20"/>
                <w:szCs w:val="20"/>
              </w:rPr>
              <w:br/>
            </w:r>
            <w:r w:rsidRPr="004159D2">
              <w:rPr>
                <w:rFonts w:ascii="Calibri" w:eastAsia="Times New Roman" w:hAnsi="Calibri" w:cs="Times New Roman"/>
                <w:color w:val="000000"/>
                <w:sz w:val="20"/>
                <w:szCs w:val="20"/>
              </w:rPr>
              <w:t>Odbor životního prostředí</w:t>
            </w:r>
          </w:p>
        </w:tc>
      </w:tr>
      <w:tr w:rsidR="00D91528" w:rsidRPr="007148F5" w:rsidTr="00F32BD1">
        <w:trPr>
          <w:trHeight w:val="133"/>
        </w:trPr>
        <w:tc>
          <w:tcPr>
            <w:tcW w:w="8960" w:type="dxa"/>
            <w:tcBorders>
              <w:top w:val="nil"/>
              <w:left w:val="nil"/>
              <w:bottom w:val="single" w:sz="8" w:space="0" w:color="FFFFFF"/>
              <w:right w:val="single" w:sz="8" w:space="0" w:color="FFFFFF"/>
            </w:tcBorders>
            <w:shd w:val="clear" w:color="auto" w:fill="C2D69B" w:themeFill="accent3" w:themeFillTint="99"/>
            <w:vAlign w:val="bottom"/>
            <w:hideMark/>
          </w:tcPr>
          <w:p w:rsidR="00D91528" w:rsidRPr="007148F5" w:rsidRDefault="00D91528" w:rsidP="00F32BD1">
            <w:pPr>
              <w:spacing w:after="0" w:line="240" w:lineRule="auto"/>
              <w:rPr>
                <w:rFonts w:ascii="Calibri" w:eastAsia="Times New Roman" w:hAnsi="Calibri" w:cs="Times New Roman"/>
                <w:b/>
                <w:bCs/>
                <w:color w:val="000000"/>
                <w:sz w:val="20"/>
                <w:szCs w:val="20"/>
              </w:rPr>
            </w:pPr>
            <w:r w:rsidRPr="007148F5">
              <w:rPr>
                <w:rFonts w:ascii="Calibri" w:eastAsia="Times New Roman" w:hAnsi="Calibri" w:cs="Times New Roman"/>
                <w:b/>
                <w:bCs/>
                <w:color w:val="000000"/>
                <w:sz w:val="20"/>
                <w:szCs w:val="20"/>
              </w:rPr>
              <w:t>Vazby na ostatní cíle</w:t>
            </w:r>
          </w:p>
          <w:p w:rsidR="00D91528" w:rsidRPr="007148F5" w:rsidRDefault="00D91528" w:rsidP="00F32BD1">
            <w:pPr>
              <w:spacing w:after="0" w:line="240" w:lineRule="auto"/>
              <w:rPr>
                <w:rFonts w:ascii="Calibri" w:eastAsia="Times New Roman" w:hAnsi="Calibri" w:cs="Times New Roman"/>
                <w:color w:val="000000"/>
                <w:sz w:val="20"/>
                <w:szCs w:val="20"/>
              </w:rPr>
            </w:pPr>
            <w:r w:rsidRPr="007148F5">
              <w:rPr>
                <w:rFonts w:ascii="Calibri" w:eastAsia="Times New Roman" w:hAnsi="Calibri" w:cs="Times New Roman"/>
                <w:bCs/>
                <w:color w:val="000000"/>
                <w:sz w:val="20"/>
                <w:szCs w:val="20"/>
              </w:rPr>
              <w:t>3.5. Zlepšit kvalitu ovzduší a podporovat snižování emisí</w:t>
            </w:r>
          </w:p>
        </w:tc>
      </w:tr>
    </w:tbl>
    <w:p w:rsidR="00D91528" w:rsidRDefault="00D91528" w:rsidP="00B261B7"/>
    <w:p w:rsidR="00B261B7" w:rsidRDefault="00B261B7" w:rsidP="00B261B7"/>
    <w:p w:rsidR="00D91528" w:rsidRDefault="00D91528" w:rsidP="00B261B7"/>
    <w:p w:rsidR="00D91528" w:rsidRPr="00B261B7" w:rsidRDefault="00D91528" w:rsidP="00B261B7"/>
    <w:p w:rsidR="00C460A8" w:rsidRDefault="00C460A8" w:rsidP="00C460A8">
      <w:pPr>
        <w:pStyle w:val="Nadpis1"/>
        <w:numPr>
          <w:ilvl w:val="0"/>
          <w:numId w:val="3"/>
        </w:numPr>
      </w:pPr>
      <w:bookmarkStart w:id="104" w:name="_Toc448844442"/>
      <w:r>
        <w:lastRenderedPageBreak/>
        <w:t>Implementační část</w:t>
      </w:r>
      <w:bookmarkEnd w:id="104"/>
      <w:r>
        <w:t xml:space="preserve"> </w:t>
      </w:r>
    </w:p>
    <w:p w:rsidR="00C460A8" w:rsidRDefault="00C460A8" w:rsidP="00C460A8">
      <w:pPr>
        <w:pStyle w:val="Nadpis2"/>
        <w:numPr>
          <w:ilvl w:val="1"/>
          <w:numId w:val="3"/>
        </w:numPr>
        <w:ind w:left="567" w:hanging="567"/>
      </w:pPr>
      <w:bookmarkStart w:id="105" w:name="_Toc448844443"/>
      <w:r>
        <w:t>Úvod</w:t>
      </w:r>
      <w:bookmarkEnd w:id="105"/>
    </w:p>
    <w:p w:rsidR="00C460A8" w:rsidRDefault="00C460A8" w:rsidP="00C460A8">
      <w:pPr>
        <w:spacing w:after="0"/>
        <w:jc w:val="both"/>
      </w:pPr>
      <w:r>
        <w:t>Zpracováním a schválením strategického plánu zastupitelstvem města dochází k vymezení hlavních problémů města a nástrojů, pomocí kterých je vhodné tyto problémy řešit. Stejně důležité jako stanovení strategie je i stanovení způsobu, jak bude strategie v praxi realizována.</w:t>
      </w:r>
    </w:p>
    <w:p w:rsidR="00C460A8" w:rsidRDefault="00C460A8" w:rsidP="00C460A8">
      <w:pPr>
        <w:spacing w:after="0"/>
        <w:jc w:val="both"/>
      </w:pPr>
    </w:p>
    <w:p w:rsidR="00C460A8" w:rsidRDefault="00C460A8" w:rsidP="00C460A8">
      <w:pPr>
        <w:spacing w:after="0"/>
        <w:jc w:val="both"/>
      </w:pPr>
      <w:r>
        <w:t>Proces postupného uskutečňování cílů vytýčené strategie bývá obvykle označován jako proces implementace. Implementace je proces, který se skládá z celé řady na sebe navazujících a vzájemně se podmiňujících činností. Úspěšnost procesu implementace je závislá na celé řadě faktorů</w:t>
      </w:r>
      <w:r w:rsidR="00DF1F71">
        <w:t>,</w:t>
      </w:r>
      <w:r>
        <w:t xml:space="preserve"> z nich</w:t>
      </w:r>
      <w:r w:rsidR="00377514">
        <w:t>ž</w:t>
      </w:r>
      <w:r>
        <w:t xml:space="preserve"> nejdůležitějším je přesvědčení vedení města o přínosu implementace strategie a projektového řízení v rámci realizace naplňování svých vizí. Politická reprezentace města musí být schopna porozumět potřebám města a stanovit si jasné vize. Neméně důležitým faktorem však je schopnost vedení zanést povinnosti vyplývající z nutnosti implementace strategie </w:t>
      </w:r>
      <w:r w:rsidRPr="00B87DB9">
        <w:t>do pracovního popisu pověřených zaměstnanců a na výkonu strategického řízení trvat</w:t>
      </w:r>
      <w:r>
        <w:t xml:space="preserve">. Často je zaměstnanci úřadu </w:t>
      </w:r>
      <w:r w:rsidR="001A0EC8">
        <w:t>implementace</w:t>
      </w:r>
      <w:r>
        <w:t xml:space="preserve"> strategie vnímána jako práce navíc nad rámec běžných povinností. Naplňování strategických cílů by však mělo být vedle výkonu státní správy hlavní náplní práce každého zaměstnance úřadu. Proto je velice důležité</w:t>
      </w:r>
      <w:r w:rsidR="005E2890">
        <w:t>,</w:t>
      </w:r>
      <w:r>
        <w:t xml:space="preserve"> a je věcí vedení města a </w:t>
      </w:r>
      <w:r w:rsidRPr="00B83A3A">
        <w:t>tajemníka úřadu</w:t>
      </w:r>
      <w:r w:rsidR="005E2890">
        <w:t>,</w:t>
      </w:r>
      <w:r w:rsidRPr="00B83A3A">
        <w:t xml:space="preserve"> vhodně implementovat nové povinnosti do pracovního popisu pověřených zaměstnanců a na výkonu strategického řízení trvat.</w:t>
      </w:r>
      <w:r>
        <w:t xml:space="preserve"> Dalším krokem je </w:t>
      </w:r>
      <w:r w:rsidR="005E2890">
        <w:t>jasná</w:t>
      </w:r>
      <w:r>
        <w:t xml:space="preserve"> formulace odpovědnosti jednotlivých osob za konkrétní úkoly, termíny a rozsah aktivit. Neméně důležitým krokem je proces monitoringu a evaluace strategického plánu. Důležité je též nastavení mechanizmů pro komunikaci, propagaci a osvětu. Z hlediska posloupnosti jednotlivých kroků při zpracování návrhu implementace strategie je nezbytné nejprve navrhnout řídící strukturu, která by měla v maximální možné míře využívat stávající organizační struktury a institucionálního rámce. Pokud to není nutné, nemělo by se přistupovat k zakládání nových orgánů či subjektů, které by sloužily pouze k implementaci strategie města.</w:t>
      </w:r>
    </w:p>
    <w:p w:rsidR="00C460A8" w:rsidRDefault="00C460A8" w:rsidP="00C460A8">
      <w:pPr>
        <w:spacing w:after="0"/>
        <w:jc w:val="both"/>
      </w:pPr>
    </w:p>
    <w:p w:rsidR="00C460A8" w:rsidRDefault="00C460A8" w:rsidP="00C460A8">
      <w:pPr>
        <w:spacing w:after="0"/>
        <w:jc w:val="both"/>
      </w:pPr>
      <w:r>
        <w:t xml:space="preserve">Po schválení strategického plánu města je nutná důsledná informovanost dotčených pracovníků především o povinnostech a kompetencích pověřené organizační struktury, procesech naplňování strategie a o nezbytnosti spolupráce a komunikace napříč odbory městského úřadu i s vedením města. K naplňování strategie je nutné oficiální pověření vybraných pracovních pozic. Po ustanovení organizační struktury pro realizaci strategie města je možné zahájit vlastní implementaci. Administrativním nástrojem určeným k naplňování strategie je </w:t>
      </w:r>
      <w:r w:rsidR="00A917D6">
        <w:t xml:space="preserve">zásobník projektů, které jsou v rámci strategie připravovány, a </w:t>
      </w:r>
      <w:r>
        <w:t>akční plán</w:t>
      </w:r>
      <w:r w:rsidR="00A917D6">
        <w:t>, do kterého jsou vybírány projekty, které budou realizovány v období následujícího roku</w:t>
      </w:r>
      <w:r>
        <w:t>.</w:t>
      </w:r>
    </w:p>
    <w:p w:rsidR="00C460A8" w:rsidRDefault="00C460A8" w:rsidP="00C460A8">
      <w:pPr>
        <w:pStyle w:val="Titulek"/>
      </w:pPr>
    </w:p>
    <w:p w:rsidR="00B261B7" w:rsidRDefault="00B261B7" w:rsidP="00B261B7"/>
    <w:p w:rsidR="00B261B7" w:rsidRDefault="00B261B7" w:rsidP="00B261B7"/>
    <w:p w:rsidR="00B261B7" w:rsidRDefault="00B261B7" w:rsidP="00B261B7"/>
    <w:p w:rsidR="00C460A8" w:rsidRPr="00985659" w:rsidRDefault="00C460A8" w:rsidP="00C460A8">
      <w:pPr>
        <w:pStyle w:val="Titulek"/>
        <w:rPr>
          <w:noProof/>
          <w:u w:val="single"/>
        </w:rPr>
      </w:pPr>
      <w:bookmarkStart w:id="106" w:name="_Toc448844474"/>
      <w:r>
        <w:lastRenderedPageBreak/>
        <w:t xml:space="preserve">Obrázek </w:t>
      </w:r>
      <w:r w:rsidR="00B643A2">
        <w:fldChar w:fldCharType="begin"/>
      </w:r>
      <w:r w:rsidR="00D92B8A">
        <w:instrText xml:space="preserve"> SEQ Obrázek \* ARABIC </w:instrText>
      </w:r>
      <w:r w:rsidR="00B643A2">
        <w:fldChar w:fldCharType="separate"/>
      </w:r>
      <w:r w:rsidR="00C01D70">
        <w:rPr>
          <w:noProof/>
        </w:rPr>
        <w:t>22</w:t>
      </w:r>
      <w:r w:rsidR="00B643A2">
        <w:rPr>
          <w:noProof/>
        </w:rPr>
        <w:fldChar w:fldCharType="end"/>
      </w:r>
      <w:r>
        <w:t xml:space="preserve"> – Fáze implementačního procesu</w:t>
      </w:r>
      <w:bookmarkEnd w:id="106"/>
    </w:p>
    <w:p w:rsidR="00C460A8" w:rsidRDefault="00C460A8" w:rsidP="00C460A8">
      <w:r>
        <w:rPr>
          <w:noProof/>
        </w:rPr>
        <w:drawing>
          <wp:anchor distT="0" distB="0" distL="114300" distR="114300" simplePos="0" relativeHeight="251682816" behindDoc="0" locked="0" layoutInCell="1" allowOverlap="1">
            <wp:simplePos x="0" y="0"/>
            <wp:positionH relativeFrom="column">
              <wp:posOffset>14605</wp:posOffset>
            </wp:positionH>
            <wp:positionV relativeFrom="paragraph">
              <wp:posOffset>227330</wp:posOffset>
            </wp:positionV>
            <wp:extent cx="5753100" cy="4591050"/>
            <wp:effectExtent l="0" t="0" r="0" b="0"/>
            <wp:wrapSquare wrapText="bothSides"/>
            <wp:docPr id="9"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5" r:lo="rId46" r:qs="rId47" r:cs="rId48"/>
              </a:graphicData>
            </a:graphic>
          </wp:anchor>
        </w:drawing>
      </w:r>
    </w:p>
    <w:p w:rsidR="00C460A8" w:rsidRDefault="00C460A8" w:rsidP="00C460A8">
      <w:pPr>
        <w:jc w:val="both"/>
      </w:pPr>
      <w:r>
        <w:t xml:space="preserve">Zveřejněním schváleného strategického plánu města je seznámena široká veřejnost s jeho doslovným zněním. O vznikajícím dokumentu byli občané informování již od počátku jeho tvorby, mj. i tím, že bylo provedeno dotazníkové šetření, které sloužilo jako cenná vstupní informace o skutečných názorech a potřebách obyvatel města. Povinností vedení města je šířit výslednou podobu strategického dokumentu, ze kterého je patrno, jak hodlají hospodařit se svěřenými veřejnými prostředky.  </w:t>
      </w:r>
    </w:p>
    <w:p w:rsidR="00C460A8" w:rsidRDefault="00C460A8" w:rsidP="00C460A8">
      <w:pPr>
        <w:jc w:val="both"/>
      </w:pPr>
      <w:r>
        <w:t>Město při realizaci strategického plánu musí spolup</w:t>
      </w:r>
      <w:r w:rsidR="007E3969">
        <w:t>racovat jak s odbornou, tak i s</w:t>
      </w:r>
      <w:r>
        <w:t xml:space="preserve"> širokou veřejností. Předpokladem úspěšné realizace plánu je dodržování určitého komunikačního systému, např. zveřejňováním krátkých periodických zpráv o pokroku v realizaci strategického plánu, publikovaných nejlépe na počátku příslušného kalendářního roku.</w:t>
      </w:r>
    </w:p>
    <w:p w:rsidR="00C460A8" w:rsidRDefault="00C460A8" w:rsidP="00C460A8">
      <w:pPr>
        <w:jc w:val="both"/>
      </w:pPr>
      <w:r>
        <w:t xml:space="preserve">Prezentace směrem k veřejnosti může být spojena se souhrnnou informací o realizovaných a připravovaných investičních záměrech města. Prezentace pokroku strategického plánu města by měla </w:t>
      </w:r>
      <w:r>
        <w:lastRenderedPageBreak/>
        <w:t xml:space="preserve">být spojena rovněž s výzvou pro další subjekty realizující své projekty na území města, aby připravovaly takové akce, které povedou k naplňování strategického plánu města. </w:t>
      </w:r>
    </w:p>
    <w:p w:rsidR="00C460A8" w:rsidRDefault="00C460A8" w:rsidP="00C460A8">
      <w:pPr>
        <w:jc w:val="both"/>
      </w:pPr>
      <w:r>
        <w:t>Formy komunikace:</w:t>
      </w:r>
    </w:p>
    <w:p w:rsidR="00C460A8" w:rsidRDefault="00C460A8" w:rsidP="00C460A8">
      <w:pPr>
        <w:pStyle w:val="Odstavecseseznamem"/>
        <w:numPr>
          <w:ilvl w:val="0"/>
          <w:numId w:val="64"/>
        </w:numPr>
        <w:jc w:val="both"/>
      </w:pPr>
      <w:r>
        <w:t>webové stránky města – vytvoření sekce strategického plánování (vyvěšení úplného znění strategického plánu včetně aktualizovaného akčního plánu), kontakt na odpovědné pracovníky, příp. možnost předkládání projektových záměrů ze strany veřejnosti.</w:t>
      </w:r>
    </w:p>
    <w:p w:rsidR="00C460A8" w:rsidRDefault="00C460A8" w:rsidP="00C460A8">
      <w:pPr>
        <w:pStyle w:val="Odstavecseseznamem"/>
        <w:numPr>
          <w:ilvl w:val="0"/>
          <w:numId w:val="64"/>
        </w:numPr>
        <w:jc w:val="both"/>
      </w:pPr>
      <w:r>
        <w:t>Roudnické noviny – průběžné informování o tvorbě strategického plánu, informace o výsledné podobě (webový odkaz), plánované projekty.</w:t>
      </w:r>
    </w:p>
    <w:p w:rsidR="00C460A8" w:rsidRDefault="00C460A8" w:rsidP="00C460A8">
      <w:pPr>
        <w:pStyle w:val="Odstavecseseznamem"/>
        <w:numPr>
          <w:ilvl w:val="0"/>
          <w:numId w:val="64"/>
        </w:numPr>
        <w:jc w:val="both"/>
      </w:pPr>
      <w:r>
        <w:t>městský informační systém MIS</w:t>
      </w:r>
    </w:p>
    <w:p w:rsidR="00C460A8" w:rsidRDefault="00C460A8" w:rsidP="00C460A8">
      <w:pPr>
        <w:pStyle w:val="Odstavecseseznamem"/>
        <w:numPr>
          <w:ilvl w:val="0"/>
          <w:numId w:val="64"/>
        </w:numPr>
        <w:jc w:val="both"/>
      </w:pPr>
      <w:proofErr w:type="spellStart"/>
      <w:r>
        <w:t>facebook</w:t>
      </w:r>
      <w:proofErr w:type="spellEnd"/>
      <w:r>
        <w:t xml:space="preserve"> města</w:t>
      </w:r>
    </w:p>
    <w:p w:rsidR="00C460A8" w:rsidRDefault="00C460A8" w:rsidP="00C460A8">
      <w:pPr>
        <w:pStyle w:val="Odstavecseseznamem"/>
        <w:numPr>
          <w:ilvl w:val="0"/>
          <w:numId w:val="64"/>
        </w:numPr>
        <w:jc w:val="both"/>
      </w:pPr>
      <w:r>
        <w:t xml:space="preserve">setkání s občany </w:t>
      </w:r>
    </w:p>
    <w:p w:rsidR="00C460A8" w:rsidRDefault="00C460A8" w:rsidP="00C460A8">
      <w:pPr>
        <w:pStyle w:val="Odstavecseseznamem"/>
        <w:numPr>
          <w:ilvl w:val="0"/>
          <w:numId w:val="64"/>
        </w:numPr>
        <w:jc w:val="both"/>
      </w:pPr>
      <w:r>
        <w:t>zviditelnění strategického plánu u informací u realizovaných projektů – připomínat existenci dokumentu</w:t>
      </w:r>
    </w:p>
    <w:p w:rsidR="00C460A8" w:rsidRDefault="00C460A8" w:rsidP="00C460A8">
      <w:pPr>
        <w:pStyle w:val="Nadpis2"/>
        <w:numPr>
          <w:ilvl w:val="1"/>
          <w:numId w:val="3"/>
        </w:numPr>
        <w:ind w:left="567" w:hanging="567"/>
      </w:pPr>
      <w:bookmarkStart w:id="107" w:name="_Toc448844444"/>
      <w:r>
        <w:t>Odpovědnost za implementaci – řídící struktura</w:t>
      </w:r>
      <w:bookmarkEnd w:id="107"/>
    </w:p>
    <w:p w:rsidR="00C460A8" w:rsidRDefault="00C460A8" w:rsidP="00C460A8">
      <w:pPr>
        <w:jc w:val="both"/>
      </w:pPr>
      <w:r>
        <w:t>Pro úspěšné řízení realizace strategického plánu je nezbytné stanovit orgány s řídící, výkonnou a kontrolní funkcí, ke kterým jsou přiřazeny jednotlivé role, pravomoci a odpovědnosti.</w:t>
      </w:r>
    </w:p>
    <w:p w:rsidR="00C460A8" w:rsidRPr="00474C64" w:rsidRDefault="00894136" w:rsidP="00894136">
      <w:pPr>
        <w:pStyle w:val="Titulek"/>
      </w:pPr>
      <w:bookmarkStart w:id="108" w:name="_Toc448844488"/>
      <w:r>
        <w:t xml:space="preserve">Tabulka </w:t>
      </w:r>
      <w:r w:rsidR="00B643A2">
        <w:fldChar w:fldCharType="begin"/>
      </w:r>
      <w:r w:rsidR="00A11121">
        <w:instrText xml:space="preserve"> SEQ Tabulka \* ARABIC </w:instrText>
      </w:r>
      <w:r w:rsidR="00B643A2">
        <w:fldChar w:fldCharType="separate"/>
      </w:r>
      <w:r>
        <w:rPr>
          <w:noProof/>
        </w:rPr>
        <w:t>14</w:t>
      </w:r>
      <w:r w:rsidR="00B643A2">
        <w:rPr>
          <w:noProof/>
        </w:rPr>
        <w:fldChar w:fldCharType="end"/>
      </w:r>
      <w:r>
        <w:t xml:space="preserve"> - Řídící struktura</w:t>
      </w:r>
      <w:bookmarkEnd w:id="108"/>
    </w:p>
    <w:tbl>
      <w:tblPr>
        <w:tblStyle w:val="Mkatabulky"/>
        <w:tblW w:w="9180" w:type="dxa"/>
        <w:tblLayout w:type="fixed"/>
        <w:tblLook w:val="04A0" w:firstRow="1" w:lastRow="0" w:firstColumn="1" w:lastColumn="0" w:noHBand="0" w:noVBand="1"/>
      </w:tblPr>
      <w:tblGrid>
        <w:gridCol w:w="2376"/>
        <w:gridCol w:w="6804"/>
      </w:tblGrid>
      <w:tr w:rsidR="00C460A8" w:rsidRPr="00E27871" w:rsidTr="00C460A8">
        <w:tc>
          <w:tcPr>
            <w:tcW w:w="2376" w:type="dxa"/>
          </w:tcPr>
          <w:p w:rsidR="00C460A8" w:rsidRPr="00E27871" w:rsidRDefault="00C460A8" w:rsidP="00C460A8">
            <w:pPr>
              <w:jc w:val="center"/>
              <w:rPr>
                <w:b/>
              </w:rPr>
            </w:pPr>
            <w:r w:rsidRPr="00E27871">
              <w:rPr>
                <w:b/>
              </w:rPr>
              <w:t>Subjekt</w:t>
            </w:r>
          </w:p>
        </w:tc>
        <w:tc>
          <w:tcPr>
            <w:tcW w:w="6804" w:type="dxa"/>
          </w:tcPr>
          <w:p w:rsidR="00C460A8" w:rsidRPr="00E27871" w:rsidRDefault="00C460A8" w:rsidP="00C460A8">
            <w:pPr>
              <w:jc w:val="center"/>
              <w:rPr>
                <w:b/>
              </w:rPr>
            </w:pPr>
          </w:p>
          <w:p w:rsidR="00C460A8" w:rsidRPr="00E27871" w:rsidRDefault="00C460A8" w:rsidP="00C460A8">
            <w:pPr>
              <w:jc w:val="center"/>
              <w:rPr>
                <w:b/>
              </w:rPr>
            </w:pPr>
            <w:r>
              <w:rPr>
                <w:b/>
              </w:rPr>
              <w:t>Popis činnosti, min. rozsah povinností</w:t>
            </w:r>
          </w:p>
        </w:tc>
      </w:tr>
      <w:tr w:rsidR="00C460A8" w:rsidTr="00C460A8">
        <w:trPr>
          <w:trHeight w:val="829"/>
        </w:trPr>
        <w:tc>
          <w:tcPr>
            <w:tcW w:w="2376" w:type="dxa"/>
            <w:shd w:val="clear" w:color="auto" w:fill="C6D9F1" w:themeFill="text2" w:themeFillTint="33"/>
            <w:vAlign w:val="center"/>
          </w:tcPr>
          <w:p w:rsidR="00C460A8" w:rsidRPr="00833EBA" w:rsidRDefault="00C460A8" w:rsidP="00C460A8">
            <w:pPr>
              <w:jc w:val="center"/>
              <w:rPr>
                <w:sz w:val="20"/>
                <w:szCs w:val="20"/>
              </w:rPr>
            </w:pPr>
            <w:r>
              <w:rPr>
                <w:sz w:val="20"/>
                <w:szCs w:val="20"/>
              </w:rPr>
              <w:t>Z</w:t>
            </w:r>
            <w:r w:rsidRPr="00833EBA">
              <w:rPr>
                <w:sz w:val="20"/>
                <w:szCs w:val="20"/>
              </w:rPr>
              <w:t>astupitelstvo města</w:t>
            </w:r>
          </w:p>
        </w:tc>
        <w:tc>
          <w:tcPr>
            <w:tcW w:w="6804" w:type="dxa"/>
            <w:shd w:val="clear" w:color="auto" w:fill="C6D9F1" w:themeFill="text2" w:themeFillTint="33"/>
            <w:vAlign w:val="center"/>
          </w:tcPr>
          <w:p w:rsidR="00C460A8" w:rsidRDefault="00C460A8" w:rsidP="00C460A8">
            <w:pPr>
              <w:rPr>
                <w:sz w:val="20"/>
                <w:szCs w:val="20"/>
              </w:rPr>
            </w:pPr>
            <w:r>
              <w:rPr>
                <w:sz w:val="20"/>
                <w:szCs w:val="20"/>
              </w:rPr>
              <w:t>kontroluje naplňování strategického plánu,</w:t>
            </w:r>
          </w:p>
          <w:p w:rsidR="00C460A8" w:rsidRPr="00833EBA" w:rsidRDefault="00C460A8" w:rsidP="00C460A8">
            <w:pPr>
              <w:rPr>
                <w:sz w:val="20"/>
                <w:szCs w:val="20"/>
              </w:rPr>
            </w:pPr>
            <w:r>
              <w:rPr>
                <w:sz w:val="20"/>
                <w:szCs w:val="20"/>
              </w:rPr>
              <w:t>dohlíží a připomínkuje výběr projektů do akčního plánu,</w:t>
            </w:r>
          </w:p>
          <w:p w:rsidR="00C460A8" w:rsidRDefault="00C460A8" w:rsidP="00C460A8">
            <w:pPr>
              <w:rPr>
                <w:sz w:val="20"/>
                <w:szCs w:val="20"/>
              </w:rPr>
            </w:pPr>
            <w:r>
              <w:rPr>
                <w:sz w:val="20"/>
                <w:szCs w:val="20"/>
              </w:rPr>
              <w:t>schvaluje</w:t>
            </w:r>
            <w:r w:rsidRPr="00833EBA">
              <w:rPr>
                <w:sz w:val="20"/>
                <w:szCs w:val="20"/>
              </w:rPr>
              <w:t xml:space="preserve"> </w:t>
            </w:r>
            <w:r>
              <w:rPr>
                <w:sz w:val="20"/>
                <w:szCs w:val="20"/>
              </w:rPr>
              <w:t>aktualizaci strategického plánu,</w:t>
            </w:r>
          </w:p>
          <w:p w:rsidR="00C460A8" w:rsidRDefault="00C460A8" w:rsidP="00C460A8">
            <w:pPr>
              <w:pStyle w:val="Default"/>
              <w:rPr>
                <w:rFonts w:asciiTheme="minorHAnsi" w:hAnsiTheme="minorHAnsi" w:cstheme="minorBidi"/>
                <w:color w:val="auto"/>
                <w:sz w:val="20"/>
                <w:szCs w:val="20"/>
              </w:rPr>
            </w:pPr>
            <w:r>
              <w:rPr>
                <w:rFonts w:asciiTheme="minorHAnsi" w:hAnsiTheme="minorHAnsi" w:cstheme="minorBidi"/>
                <w:color w:val="auto"/>
                <w:sz w:val="20"/>
                <w:szCs w:val="20"/>
              </w:rPr>
              <w:t>v</w:t>
            </w:r>
            <w:r w:rsidRPr="005A4D60">
              <w:rPr>
                <w:rFonts w:asciiTheme="minorHAnsi" w:hAnsiTheme="minorHAnsi" w:cstheme="minorBidi"/>
                <w:color w:val="auto"/>
                <w:sz w:val="20"/>
                <w:szCs w:val="20"/>
              </w:rPr>
              <w:t>yjadřuje se k výsledkům plnění a navrhuje nápravná opatření v případě potř</w:t>
            </w:r>
            <w:r>
              <w:rPr>
                <w:rFonts w:asciiTheme="minorHAnsi" w:hAnsiTheme="minorHAnsi" w:cstheme="minorBidi"/>
                <w:color w:val="auto"/>
                <w:sz w:val="20"/>
                <w:szCs w:val="20"/>
              </w:rPr>
              <w:t>eby,</w:t>
            </w:r>
          </w:p>
          <w:p w:rsidR="00C460A8" w:rsidRPr="005A4D60" w:rsidRDefault="00C460A8" w:rsidP="00C460A8">
            <w:pPr>
              <w:pStyle w:val="Default"/>
              <w:rPr>
                <w:rFonts w:asciiTheme="minorHAnsi" w:hAnsiTheme="minorHAnsi" w:cstheme="minorBidi"/>
                <w:color w:val="auto"/>
                <w:sz w:val="20"/>
                <w:szCs w:val="20"/>
              </w:rPr>
            </w:pPr>
            <w:r>
              <w:rPr>
                <w:rFonts w:asciiTheme="minorHAnsi" w:hAnsiTheme="minorHAnsi" w:cstheme="minorBidi"/>
                <w:color w:val="auto"/>
                <w:sz w:val="20"/>
                <w:szCs w:val="20"/>
              </w:rPr>
              <w:t>p</w:t>
            </w:r>
            <w:r w:rsidRPr="005A4D60">
              <w:rPr>
                <w:rFonts w:asciiTheme="minorHAnsi" w:hAnsiTheme="minorHAnsi" w:cstheme="minorBidi"/>
                <w:color w:val="auto"/>
                <w:sz w:val="20"/>
                <w:szCs w:val="20"/>
              </w:rPr>
              <w:t>ředkládá vlastní návrhy projektových záměrů</w:t>
            </w:r>
            <w:r>
              <w:rPr>
                <w:rFonts w:asciiTheme="minorHAnsi" w:hAnsiTheme="minorHAnsi" w:cstheme="minorBidi"/>
                <w:color w:val="auto"/>
                <w:sz w:val="20"/>
                <w:szCs w:val="20"/>
              </w:rPr>
              <w:t>.</w:t>
            </w:r>
          </w:p>
        </w:tc>
      </w:tr>
      <w:tr w:rsidR="00C460A8" w:rsidTr="00C460A8">
        <w:trPr>
          <w:trHeight w:val="829"/>
        </w:trPr>
        <w:tc>
          <w:tcPr>
            <w:tcW w:w="2376" w:type="dxa"/>
            <w:shd w:val="clear" w:color="auto" w:fill="C6D9F1" w:themeFill="text2" w:themeFillTint="33"/>
            <w:vAlign w:val="center"/>
          </w:tcPr>
          <w:p w:rsidR="00C460A8" w:rsidRPr="00833EBA" w:rsidRDefault="00C460A8" w:rsidP="00C460A8">
            <w:pPr>
              <w:jc w:val="center"/>
              <w:rPr>
                <w:sz w:val="20"/>
                <w:szCs w:val="20"/>
              </w:rPr>
            </w:pPr>
            <w:r>
              <w:rPr>
                <w:sz w:val="20"/>
                <w:szCs w:val="20"/>
              </w:rPr>
              <w:t>R</w:t>
            </w:r>
            <w:r w:rsidRPr="00833EBA">
              <w:rPr>
                <w:sz w:val="20"/>
                <w:szCs w:val="20"/>
              </w:rPr>
              <w:t>ada města</w:t>
            </w:r>
          </w:p>
        </w:tc>
        <w:tc>
          <w:tcPr>
            <w:tcW w:w="6804" w:type="dxa"/>
            <w:shd w:val="clear" w:color="auto" w:fill="C6D9F1" w:themeFill="text2" w:themeFillTint="33"/>
            <w:vAlign w:val="center"/>
          </w:tcPr>
          <w:p w:rsidR="00C460A8" w:rsidRDefault="00C460A8" w:rsidP="00C460A8">
            <w:pPr>
              <w:rPr>
                <w:sz w:val="20"/>
                <w:szCs w:val="20"/>
              </w:rPr>
            </w:pPr>
            <w:r>
              <w:rPr>
                <w:sz w:val="20"/>
                <w:szCs w:val="20"/>
              </w:rPr>
              <w:t>Rozhoduje</w:t>
            </w:r>
            <w:r w:rsidRPr="00833EBA">
              <w:rPr>
                <w:sz w:val="20"/>
                <w:szCs w:val="20"/>
              </w:rPr>
              <w:t xml:space="preserve"> o způsobu dalšího naplňování strategického plánu</w:t>
            </w:r>
            <w:r>
              <w:rPr>
                <w:sz w:val="20"/>
                <w:szCs w:val="20"/>
              </w:rPr>
              <w:t xml:space="preserve"> - schvaluje akční plán dle finančních možností města</w:t>
            </w:r>
            <w:r w:rsidRPr="00833EBA">
              <w:rPr>
                <w:sz w:val="20"/>
                <w:szCs w:val="20"/>
              </w:rPr>
              <w:t xml:space="preserve">, </w:t>
            </w:r>
          </w:p>
          <w:p w:rsidR="00C460A8" w:rsidRDefault="00C460A8" w:rsidP="00C460A8">
            <w:pPr>
              <w:rPr>
                <w:sz w:val="20"/>
                <w:szCs w:val="20"/>
              </w:rPr>
            </w:pPr>
            <w:r>
              <w:rPr>
                <w:sz w:val="20"/>
                <w:szCs w:val="20"/>
              </w:rPr>
              <w:t>navrhuje zastupitelstvu města aktualizaci strategického plánu,</w:t>
            </w:r>
          </w:p>
          <w:p w:rsidR="00C460A8" w:rsidRPr="00833EBA" w:rsidRDefault="00C460A8" w:rsidP="00C460A8">
            <w:pPr>
              <w:rPr>
                <w:sz w:val="20"/>
                <w:szCs w:val="20"/>
              </w:rPr>
            </w:pPr>
            <w:r>
              <w:rPr>
                <w:sz w:val="20"/>
                <w:szCs w:val="20"/>
              </w:rPr>
              <w:t xml:space="preserve">vyhodnocuje naplňování strategického plánu na základě zpráv o postupu realizace SP </w:t>
            </w:r>
            <w:proofErr w:type="spellStart"/>
            <w:r>
              <w:rPr>
                <w:sz w:val="20"/>
                <w:szCs w:val="20"/>
              </w:rPr>
              <w:t>Rce</w:t>
            </w:r>
            <w:proofErr w:type="spellEnd"/>
          </w:p>
        </w:tc>
      </w:tr>
      <w:tr w:rsidR="00C460A8" w:rsidTr="00C460A8">
        <w:trPr>
          <w:trHeight w:val="553"/>
        </w:trPr>
        <w:tc>
          <w:tcPr>
            <w:tcW w:w="2376" w:type="dxa"/>
            <w:shd w:val="clear" w:color="auto" w:fill="DBE5F1" w:themeFill="accent1" w:themeFillTint="33"/>
            <w:vAlign w:val="center"/>
          </w:tcPr>
          <w:p w:rsidR="00C460A8" w:rsidRPr="00833EBA" w:rsidRDefault="00C460A8" w:rsidP="00C460A8">
            <w:pPr>
              <w:jc w:val="center"/>
              <w:rPr>
                <w:sz w:val="20"/>
                <w:szCs w:val="20"/>
              </w:rPr>
            </w:pPr>
            <w:r>
              <w:rPr>
                <w:sz w:val="20"/>
                <w:szCs w:val="20"/>
              </w:rPr>
              <w:t xml:space="preserve">Pracovní skupina pro danou oblast SP </w:t>
            </w:r>
            <w:proofErr w:type="spellStart"/>
            <w:r>
              <w:rPr>
                <w:sz w:val="20"/>
                <w:szCs w:val="20"/>
              </w:rPr>
              <w:t>Rce</w:t>
            </w:r>
            <w:proofErr w:type="spellEnd"/>
          </w:p>
        </w:tc>
        <w:tc>
          <w:tcPr>
            <w:tcW w:w="6804" w:type="dxa"/>
            <w:shd w:val="clear" w:color="auto" w:fill="DBE5F1" w:themeFill="accent1" w:themeFillTint="33"/>
            <w:vAlign w:val="center"/>
          </w:tcPr>
          <w:p w:rsidR="00C460A8" w:rsidRDefault="00C460A8" w:rsidP="00C460A8">
            <w:pPr>
              <w:rPr>
                <w:sz w:val="20"/>
                <w:szCs w:val="20"/>
              </w:rPr>
            </w:pPr>
            <w:r>
              <w:rPr>
                <w:sz w:val="20"/>
                <w:szCs w:val="20"/>
              </w:rPr>
              <w:t xml:space="preserve">ve složení politik, vedoucí odboru, tajemník, zástupce odboru </w:t>
            </w:r>
            <w:r w:rsidR="007E3969">
              <w:rPr>
                <w:sz w:val="20"/>
                <w:szCs w:val="20"/>
              </w:rPr>
              <w:t xml:space="preserve">strategického a </w:t>
            </w:r>
            <w:r>
              <w:rPr>
                <w:sz w:val="20"/>
                <w:szCs w:val="20"/>
              </w:rPr>
              <w:t>projektové</w:t>
            </w:r>
            <w:r w:rsidR="007E3969">
              <w:rPr>
                <w:sz w:val="20"/>
                <w:szCs w:val="20"/>
              </w:rPr>
              <w:t>ho</w:t>
            </w:r>
            <w:r>
              <w:rPr>
                <w:sz w:val="20"/>
                <w:szCs w:val="20"/>
              </w:rPr>
              <w:t xml:space="preserve"> řízení,</w:t>
            </w:r>
          </w:p>
          <w:p w:rsidR="00C460A8" w:rsidRPr="00360FF6" w:rsidRDefault="00C460A8" w:rsidP="00C460A8">
            <w:pPr>
              <w:rPr>
                <w:sz w:val="20"/>
                <w:szCs w:val="20"/>
              </w:rPr>
            </w:pPr>
            <w:r>
              <w:rPr>
                <w:sz w:val="20"/>
                <w:szCs w:val="20"/>
              </w:rPr>
              <w:t>koordinuje veškeré</w:t>
            </w:r>
            <w:r w:rsidRPr="00360FF6">
              <w:rPr>
                <w:sz w:val="20"/>
                <w:szCs w:val="20"/>
              </w:rPr>
              <w:t xml:space="preserve"> aktivit</w:t>
            </w:r>
            <w:r>
              <w:rPr>
                <w:sz w:val="20"/>
                <w:szCs w:val="20"/>
              </w:rPr>
              <w:t>y</w:t>
            </w:r>
            <w:r w:rsidRPr="00360FF6">
              <w:rPr>
                <w:sz w:val="20"/>
                <w:szCs w:val="20"/>
              </w:rPr>
              <w:t xml:space="preserve"> souvisejících s realizací strategického plánu</w:t>
            </w:r>
            <w:r>
              <w:rPr>
                <w:sz w:val="20"/>
                <w:szCs w:val="20"/>
              </w:rPr>
              <w:t xml:space="preserve"> v dané oblasti</w:t>
            </w:r>
            <w:r w:rsidRPr="00360FF6">
              <w:rPr>
                <w:sz w:val="20"/>
                <w:szCs w:val="20"/>
              </w:rPr>
              <w:t xml:space="preserve">, </w:t>
            </w:r>
          </w:p>
          <w:p w:rsidR="00C460A8" w:rsidRDefault="00C460A8" w:rsidP="00C460A8">
            <w:pPr>
              <w:rPr>
                <w:sz w:val="20"/>
                <w:szCs w:val="20"/>
              </w:rPr>
            </w:pPr>
            <w:r>
              <w:rPr>
                <w:sz w:val="20"/>
                <w:szCs w:val="20"/>
              </w:rPr>
              <w:t>doporučuje způsob</w:t>
            </w:r>
            <w:r w:rsidRPr="00833EBA">
              <w:rPr>
                <w:sz w:val="20"/>
                <w:szCs w:val="20"/>
              </w:rPr>
              <w:t xml:space="preserve"> dalšího naplňování strategického plánu</w:t>
            </w:r>
            <w:r>
              <w:rPr>
                <w:sz w:val="20"/>
                <w:szCs w:val="20"/>
              </w:rPr>
              <w:t xml:space="preserve"> -  seřazuje projekty v zásobníku projektů dle objektivních kritérií</w:t>
            </w:r>
            <w:r w:rsidRPr="00833EBA">
              <w:rPr>
                <w:sz w:val="20"/>
                <w:szCs w:val="20"/>
              </w:rPr>
              <w:t xml:space="preserve">, </w:t>
            </w:r>
          </w:p>
          <w:p w:rsidR="00C460A8" w:rsidRPr="00833EBA" w:rsidRDefault="00C460A8" w:rsidP="00C460A8">
            <w:pPr>
              <w:rPr>
                <w:sz w:val="20"/>
                <w:szCs w:val="20"/>
              </w:rPr>
            </w:pPr>
            <w:r w:rsidRPr="00833EBA">
              <w:rPr>
                <w:sz w:val="20"/>
                <w:szCs w:val="20"/>
              </w:rPr>
              <w:t>získáv</w:t>
            </w:r>
            <w:r>
              <w:rPr>
                <w:sz w:val="20"/>
                <w:szCs w:val="20"/>
              </w:rPr>
              <w:t>á</w:t>
            </w:r>
            <w:r w:rsidRPr="00833EBA">
              <w:rPr>
                <w:sz w:val="20"/>
                <w:szCs w:val="20"/>
              </w:rPr>
              <w:t xml:space="preserve"> podklady od subjektů realizujících projekty strategického plánu</w:t>
            </w:r>
            <w:r>
              <w:rPr>
                <w:sz w:val="20"/>
                <w:szCs w:val="20"/>
              </w:rPr>
              <w:t>,</w:t>
            </w:r>
          </w:p>
        </w:tc>
      </w:tr>
      <w:tr w:rsidR="00C460A8" w:rsidTr="00C460A8">
        <w:trPr>
          <w:trHeight w:val="553"/>
        </w:trPr>
        <w:tc>
          <w:tcPr>
            <w:tcW w:w="2376" w:type="dxa"/>
            <w:shd w:val="clear" w:color="auto" w:fill="DBE5F1" w:themeFill="accent1" w:themeFillTint="33"/>
            <w:vAlign w:val="center"/>
          </w:tcPr>
          <w:p w:rsidR="00C460A8" w:rsidRDefault="00C460A8" w:rsidP="00C460A8">
            <w:pPr>
              <w:jc w:val="center"/>
              <w:rPr>
                <w:sz w:val="20"/>
                <w:szCs w:val="20"/>
              </w:rPr>
            </w:pPr>
            <w:r>
              <w:rPr>
                <w:sz w:val="20"/>
                <w:szCs w:val="20"/>
              </w:rPr>
              <w:t>Odbor strategického plánování</w:t>
            </w:r>
          </w:p>
        </w:tc>
        <w:tc>
          <w:tcPr>
            <w:tcW w:w="6804" w:type="dxa"/>
            <w:shd w:val="clear" w:color="auto" w:fill="DBE5F1" w:themeFill="accent1" w:themeFillTint="33"/>
            <w:vAlign w:val="center"/>
          </w:tcPr>
          <w:p w:rsidR="00C460A8" w:rsidRDefault="00C460A8" w:rsidP="00C460A8">
            <w:pPr>
              <w:rPr>
                <w:sz w:val="20"/>
                <w:szCs w:val="20"/>
              </w:rPr>
            </w:pPr>
            <w:r>
              <w:rPr>
                <w:sz w:val="20"/>
                <w:szCs w:val="20"/>
              </w:rPr>
              <w:t>zajišťuje metodické a administrativní zázemí pro jednotlivé pracovní skupiny v rámci realizace, monitoringu i vyhodnocování strategického plánu,</w:t>
            </w:r>
          </w:p>
          <w:p w:rsidR="00C460A8" w:rsidRDefault="00C460A8" w:rsidP="00C460A8">
            <w:pPr>
              <w:rPr>
                <w:sz w:val="20"/>
                <w:szCs w:val="20"/>
              </w:rPr>
            </w:pPr>
            <w:r>
              <w:rPr>
                <w:sz w:val="20"/>
                <w:szCs w:val="20"/>
              </w:rPr>
              <w:t xml:space="preserve">připravuje a aktualizuje metodiku pro hodnocení projektů v zásobníku,  </w:t>
            </w:r>
          </w:p>
          <w:p w:rsidR="00C460A8" w:rsidRDefault="00C460A8" w:rsidP="00C460A8">
            <w:pPr>
              <w:rPr>
                <w:sz w:val="20"/>
                <w:szCs w:val="20"/>
              </w:rPr>
            </w:pPr>
            <w:r>
              <w:rPr>
                <w:sz w:val="20"/>
                <w:szCs w:val="20"/>
              </w:rPr>
              <w:t>spravuje zásobník projektů a akční plán,</w:t>
            </w:r>
          </w:p>
          <w:p w:rsidR="00C460A8" w:rsidRDefault="00C460A8" w:rsidP="00C460A8">
            <w:pPr>
              <w:rPr>
                <w:sz w:val="20"/>
                <w:szCs w:val="20"/>
              </w:rPr>
            </w:pPr>
            <w:r>
              <w:rPr>
                <w:sz w:val="20"/>
                <w:szCs w:val="20"/>
              </w:rPr>
              <w:t>připravuje každoroční zprávu postupu realizace plánu,</w:t>
            </w:r>
          </w:p>
        </w:tc>
      </w:tr>
      <w:tr w:rsidR="00C460A8" w:rsidTr="00C460A8">
        <w:trPr>
          <w:trHeight w:val="411"/>
        </w:trPr>
        <w:tc>
          <w:tcPr>
            <w:tcW w:w="2376" w:type="dxa"/>
            <w:shd w:val="clear" w:color="auto" w:fill="92CDDC" w:themeFill="accent5" w:themeFillTint="99"/>
            <w:vAlign w:val="center"/>
          </w:tcPr>
          <w:p w:rsidR="00C460A8" w:rsidRPr="00833EBA" w:rsidRDefault="00C460A8" w:rsidP="00C460A8">
            <w:pPr>
              <w:jc w:val="center"/>
              <w:rPr>
                <w:sz w:val="20"/>
                <w:szCs w:val="20"/>
              </w:rPr>
            </w:pPr>
            <w:r w:rsidRPr="005A4D60">
              <w:rPr>
                <w:sz w:val="20"/>
                <w:szCs w:val="20"/>
              </w:rPr>
              <w:t xml:space="preserve">Garanti prioritních oblastí dle pověření vedení města </w:t>
            </w:r>
          </w:p>
        </w:tc>
        <w:tc>
          <w:tcPr>
            <w:tcW w:w="6804" w:type="dxa"/>
            <w:shd w:val="clear" w:color="auto" w:fill="92CDDC" w:themeFill="accent5" w:themeFillTint="99"/>
            <w:vAlign w:val="center"/>
          </w:tcPr>
          <w:p w:rsidR="00C460A8" w:rsidRPr="0015231A" w:rsidRDefault="00C460A8" w:rsidP="00C460A8">
            <w:pPr>
              <w:rPr>
                <w:sz w:val="20"/>
                <w:szCs w:val="20"/>
              </w:rPr>
            </w:pPr>
            <w:r w:rsidRPr="0015231A">
              <w:rPr>
                <w:sz w:val="20"/>
                <w:szCs w:val="20"/>
              </w:rPr>
              <w:t xml:space="preserve">Sbírají od garantů jednotlivých projektů informace o stavu rozpracovanosti stávajících projektových záměrů </w:t>
            </w:r>
          </w:p>
          <w:p w:rsidR="00C460A8" w:rsidRPr="00833EBA" w:rsidRDefault="00C460A8" w:rsidP="00C460A8">
            <w:pPr>
              <w:rPr>
                <w:sz w:val="20"/>
                <w:szCs w:val="20"/>
              </w:rPr>
            </w:pPr>
            <w:r w:rsidRPr="0015231A">
              <w:rPr>
                <w:sz w:val="20"/>
                <w:szCs w:val="20"/>
              </w:rPr>
              <w:lastRenderedPageBreak/>
              <w:t>Připravují návrhy nových projektových záměrů ze svých oblastí a předkládají je</w:t>
            </w:r>
            <w:r>
              <w:rPr>
                <w:sz w:val="20"/>
                <w:szCs w:val="20"/>
              </w:rPr>
              <w:t xml:space="preserve"> Pracovní skupině pro danou oblast SP </w:t>
            </w:r>
            <w:proofErr w:type="spellStart"/>
            <w:r>
              <w:rPr>
                <w:sz w:val="20"/>
                <w:szCs w:val="20"/>
              </w:rPr>
              <w:t>Rce</w:t>
            </w:r>
            <w:proofErr w:type="spellEnd"/>
            <w:r w:rsidRPr="0015231A">
              <w:rPr>
                <w:sz w:val="20"/>
                <w:szCs w:val="20"/>
              </w:rPr>
              <w:t xml:space="preserve"> </w:t>
            </w:r>
          </w:p>
        </w:tc>
      </w:tr>
      <w:tr w:rsidR="00C460A8" w:rsidTr="00C460A8">
        <w:trPr>
          <w:trHeight w:val="411"/>
        </w:trPr>
        <w:tc>
          <w:tcPr>
            <w:tcW w:w="2376" w:type="dxa"/>
            <w:shd w:val="clear" w:color="auto" w:fill="92CDDC" w:themeFill="accent5" w:themeFillTint="99"/>
            <w:vAlign w:val="center"/>
          </w:tcPr>
          <w:p w:rsidR="00C460A8" w:rsidRPr="00833EBA" w:rsidRDefault="00C460A8" w:rsidP="00C460A8">
            <w:pPr>
              <w:jc w:val="center"/>
              <w:rPr>
                <w:sz w:val="20"/>
                <w:szCs w:val="20"/>
              </w:rPr>
            </w:pPr>
            <w:r w:rsidRPr="005A4D60">
              <w:rPr>
                <w:sz w:val="20"/>
                <w:szCs w:val="20"/>
              </w:rPr>
              <w:lastRenderedPageBreak/>
              <w:t xml:space="preserve">Garanti jednotlivých projektů </w:t>
            </w:r>
          </w:p>
        </w:tc>
        <w:tc>
          <w:tcPr>
            <w:tcW w:w="6804" w:type="dxa"/>
            <w:shd w:val="clear" w:color="auto" w:fill="92CDDC" w:themeFill="accent5" w:themeFillTint="99"/>
            <w:vAlign w:val="center"/>
          </w:tcPr>
          <w:p w:rsidR="00C460A8" w:rsidRPr="0015231A" w:rsidRDefault="00C460A8" w:rsidP="00C460A8">
            <w:pPr>
              <w:rPr>
                <w:sz w:val="20"/>
                <w:szCs w:val="20"/>
              </w:rPr>
            </w:pPr>
            <w:r>
              <w:rPr>
                <w:sz w:val="20"/>
                <w:szCs w:val="20"/>
              </w:rPr>
              <w:t>o</w:t>
            </w:r>
            <w:r w:rsidRPr="0015231A">
              <w:rPr>
                <w:sz w:val="20"/>
                <w:szCs w:val="20"/>
              </w:rPr>
              <w:t xml:space="preserve">ficiální pověřené zodpovědné osoby (funkce) za realizaci konkrétních projektů z řad zaměstnanců městského úřadu, popř. členů komisí rady města </w:t>
            </w:r>
          </w:p>
          <w:p w:rsidR="00C460A8" w:rsidRPr="0015231A" w:rsidRDefault="00C460A8" w:rsidP="00C460A8">
            <w:pPr>
              <w:rPr>
                <w:sz w:val="20"/>
                <w:szCs w:val="20"/>
              </w:rPr>
            </w:pPr>
            <w:r w:rsidRPr="0015231A">
              <w:rPr>
                <w:sz w:val="20"/>
                <w:szCs w:val="20"/>
              </w:rPr>
              <w:t xml:space="preserve">Odpovědnost za evidenci stavu plnění svých projektových záměrů </w:t>
            </w:r>
          </w:p>
          <w:p w:rsidR="00C460A8" w:rsidRPr="0015231A" w:rsidRDefault="00C460A8" w:rsidP="00C460A8">
            <w:pPr>
              <w:rPr>
                <w:sz w:val="20"/>
                <w:szCs w:val="20"/>
              </w:rPr>
            </w:pPr>
            <w:r w:rsidRPr="0015231A">
              <w:rPr>
                <w:sz w:val="20"/>
                <w:szCs w:val="20"/>
              </w:rPr>
              <w:t xml:space="preserve">Výstupy předává garantům prioritních oblastí </w:t>
            </w:r>
          </w:p>
          <w:p w:rsidR="00C460A8" w:rsidRDefault="00C460A8" w:rsidP="00C460A8">
            <w:pPr>
              <w:jc w:val="center"/>
              <w:rPr>
                <w:sz w:val="20"/>
                <w:szCs w:val="20"/>
              </w:rPr>
            </w:pPr>
          </w:p>
        </w:tc>
      </w:tr>
    </w:tbl>
    <w:p w:rsidR="00C460A8" w:rsidRDefault="00C460A8" w:rsidP="00C460A8"/>
    <w:p w:rsidR="00C460A8" w:rsidRPr="00DA6E2A" w:rsidRDefault="00C460A8" w:rsidP="00C460A8">
      <w:pPr>
        <w:pStyle w:val="Nadpis2"/>
        <w:numPr>
          <w:ilvl w:val="1"/>
          <w:numId w:val="3"/>
        </w:numPr>
        <w:ind w:left="567" w:hanging="567"/>
      </w:pPr>
      <w:bookmarkStart w:id="109" w:name="_Toc448844445"/>
      <w:r>
        <w:t>Monitoring a evaluace</w:t>
      </w:r>
      <w:bookmarkEnd w:id="109"/>
    </w:p>
    <w:p w:rsidR="00C460A8" w:rsidRDefault="00C460A8" w:rsidP="00C460A8">
      <w:pPr>
        <w:jc w:val="both"/>
      </w:pPr>
      <w:r>
        <w:t xml:space="preserve">Při realizaci strategie je nutné sledování plnění akčního plánu a vyhodnocení rozsahu plnění. Průběžným monitoringem je zjišťován aktuální stav rozpracovanosti projektových záměrů v akčním plánu od pověřených garantů prioritních oblastí. </w:t>
      </w:r>
    </w:p>
    <w:p w:rsidR="00C460A8" w:rsidRDefault="00C460A8" w:rsidP="00C460A8">
      <w:pPr>
        <w:jc w:val="both"/>
      </w:pPr>
      <w:r>
        <w:t xml:space="preserve">Průběžná evaluace strategického plánu by měla určit, zdali dochází v jednotlivých oblastech pokrytých dokumentem ke zlepšení. </w:t>
      </w:r>
    </w:p>
    <w:p w:rsidR="00C460A8" w:rsidRDefault="00C460A8" w:rsidP="00C460A8">
      <w:pPr>
        <w:jc w:val="both"/>
      </w:pPr>
      <w:r>
        <w:t xml:space="preserve">V případě strategického plánu může tuto roli plnit opakování dotazníkového šetření, které bylo realizováno během počátků tvorby dokumentu. Opětovné dotazníkové šetření je doporučováno po 2 letech. Pro porovnatelnost výsledků je dobrá aplikace obdobné metody průzkumu. Při interpretaci výsledků je třeba zohlednit externí faktory, které mohou mít na dotazované znatelný vliv (např. momentální ekonomická situace). Vývoj a naplňování strategického plánu je možné sledovat pomocí statistických a jiných ukazatelů, viz indikátory výstupů v návrhové části. </w:t>
      </w:r>
    </w:p>
    <w:p w:rsidR="00C460A8" w:rsidRDefault="00C460A8" w:rsidP="00C460A8">
      <w:pPr>
        <w:jc w:val="both"/>
      </w:pPr>
      <w:r w:rsidRPr="00214379">
        <w:t xml:space="preserve">Současné velice rychle se měnící ekonomické a sociální podmínky vytvářejí nutnost častější aktualizace strategických dokumentů, než tomu bylo v minulosti. V dnešní době se doporučuje aktualizace strategických dokumentů ve čtyřletých cyklech. </w:t>
      </w:r>
      <w:r>
        <w:t xml:space="preserve">V </w:t>
      </w:r>
      <w:r w:rsidRPr="00214379">
        <w:t xml:space="preserve">mezičase lze samozřejmě v případě potřeby (např. při nenaplňování určitých </w:t>
      </w:r>
      <w:proofErr w:type="spellStart"/>
      <w:r w:rsidRPr="00214379">
        <w:t>podopatření</w:t>
      </w:r>
      <w:proofErr w:type="spellEnd"/>
      <w:r w:rsidRPr="00214379">
        <w:t>, při změněné situaci v území) přistoupit k dílčím úpravám návrhové části dokumentu.</w:t>
      </w:r>
    </w:p>
    <w:p w:rsidR="00C460A8" w:rsidRDefault="00C460A8" w:rsidP="00C460A8">
      <w:pPr>
        <w:pStyle w:val="Nadpis2"/>
        <w:numPr>
          <w:ilvl w:val="1"/>
          <w:numId w:val="3"/>
        </w:numPr>
        <w:ind w:left="567" w:hanging="567"/>
      </w:pPr>
      <w:bookmarkStart w:id="110" w:name="_Toc448844446"/>
      <w:r>
        <w:t>Zásobník projektů</w:t>
      </w:r>
      <w:bookmarkEnd w:id="110"/>
    </w:p>
    <w:p w:rsidR="00C460A8" w:rsidRPr="00C460A8" w:rsidRDefault="00C460A8" w:rsidP="00D62FA3">
      <w:pPr>
        <w:jc w:val="both"/>
      </w:pPr>
      <w:r w:rsidRPr="00620FFE">
        <w:t xml:space="preserve">Zásobník projektů obsahuje veškeré projekty, které slouží k naplnění specifických cílů ve strategickém plánu. V rámci specifických cílů jsou projekty rozděleny pod jednotlivá opatření. U každého projektu je uveden jeho název, krátký popis, předpokládaný rozpočet a předpokládané období realizace. Projekty jsou pak pracovní skupinou pro danou oblast děleny dle stupně připravenosti na projekty, které lze realizovat v příštím roce v rámci připravovaného akčního plánu. Projekty, které jsou připraveny do té fáze, že je možné realizovat v rámci akčního plánu, jsou seřazeny pracovní skupinou pro danou oblast dle objektivních kritérií od nejúspěšnějšího po ty méně úspěšné.  </w:t>
      </w:r>
    </w:p>
    <w:p w:rsidR="00C460A8" w:rsidRDefault="00C460A8" w:rsidP="00C460A8">
      <w:pPr>
        <w:pStyle w:val="Nadpis2"/>
        <w:numPr>
          <w:ilvl w:val="1"/>
          <w:numId w:val="3"/>
        </w:numPr>
        <w:ind w:left="567" w:hanging="567"/>
      </w:pPr>
      <w:bookmarkStart w:id="111" w:name="_Toc448844447"/>
      <w:r>
        <w:t>Akční plán</w:t>
      </w:r>
      <w:bookmarkEnd w:id="111"/>
    </w:p>
    <w:p w:rsidR="00C460A8" w:rsidRDefault="00C460A8" w:rsidP="00C460A8">
      <w:pPr>
        <w:jc w:val="both"/>
      </w:pPr>
      <w:r>
        <w:t xml:space="preserve">Akční plán představuje operativní část strategie na vybrané období jednoho kalendářního roku. Akční plán vychází ze zásobníku projektů a jeho tvorba je úzce spjata s procesem rozpočtování. Projekty zařazené do akčního plánu musí být kryty rozpočtem nebo jiným externím zdrojem financování. Rada </w:t>
      </w:r>
      <w:r>
        <w:lastRenderedPageBreak/>
        <w:t xml:space="preserve">města rozhoduje, které projekty ze zásobníku projektů budou zařazeny do akčního plánu. Při svém rozhodování bere v úvahu hodnocení pracovních skupin pro dané oblasti strategického plánu. O svém rozhodnutí informuje zastupitele města. Zastupitelé tak mají příležitost připomínkovat rozhodnutí rady města a podávat návrhy na změnu akčního plánu.   </w:t>
      </w:r>
    </w:p>
    <w:p w:rsidR="00C460A8" w:rsidRDefault="00C460A8" w:rsidP="00C460A8">
      <w:pPr>
        <w:pStyle w:val="Nadpis2"/>
        <w:numPr>
          <w:ilvl w:val="1"/>
          <w:numId w:val="3"/>
        </w:numPr>
        <w:ind w:left="567" w:hanging="567"/>
      </w:pPr>
      <w:bookmarkStart w:id="112" w:name="_Toc448844448"/>
      <w:r>
        <w:t>Harmonogram zpracování akčního plánu</w:t>
      </w:r>
      <w:bookmarkEnd w:id="112"/>
    </w:p>
    <w:p w:rsidR="00C460A8" w:rsidRDefault="00C460A8" w:rsidP="00C460A8">
      <w:pPr>
        <w:jc w:val="both"/>
      </w:pPr>
      <w:r>
        <w:t xml:space="preserve">Akční plán je připravován odborem strategického </w:t>
      </w:r>
      <w:r w:rsidR="00DD2D03">
        <w:t>a projektového řízení</w:t>
      </w:r>
      <w:r>
        <w:t xml:space="preserve"> městského úřadu na základě rozhodnutí rady města. Při přípravě jsou závazné následující termíny:</w:t>
      </w:r>
    </w:p>
    <w:p w:rsidR="00C460A8" w:rsidRDefault="00C460A8" w:rsidP="00C460A8">
      <w:pPr>
        <w:pStyle w:val="Nadpis4"/>
      </w:pPr>
      <w:r>
        <w:t xml:space="preserve">březen/duben: </w:t>
      </w:r>
    </w:p>
    <w:p w:rsidR="00C460A8" w:rsidRDefault="00C460A8" w:rsidP="00C460A8">
      <w:pPr>
        <w:pStyle w:val="Odstavecseseznamem"/>
        <w:numPr>
          <w:ilvl w:val="0"/>
          <w:numId w:val="65"/>
        </w:numPr>
        <w:spacing w:after="0"/>
      </w:pPr>
      <w:r>
        <w:t>odbor strategického plánování vyhodnotí naplnění strategie v loňském roce.</w:t>
      </w:r>
    </w:p>
    <w:p w:rsidR="00C460A8" w:rsidRDefault="00C460A8" w:rsidP="00C460A8">
      <w:pPr>
        <w:pStyle w:val="Odstavecseseznamem"/>
        <w:numPr>
          <w:ilvl w:val="0"/>
          <w:numId w:val="65"/>
        </w:numPr>
        <w:spacing w:after="0"/>
      </w:pPr>
      <w:r>
        <w:t xml:space="preserve">odbor strategického plánování zahájí sběr záměrů od občanů, odborů </w:t>
      </w:r>
      <w:proofErr w:type="spellStart"/>
      <w:r>
        <w:t>MěÚ</w:t>
      </w:r>
      <w:proofErr w:type="spellEnd"/>
      <w:r>
        <w:t>, zastupitelů a vedení do zásobníku projektů.</w:t>
      </w:r>
    </w:p>
    <w:p w:rsidR="00C460A8" w:rsidRDefault="00C460A8" w:rsidP="00C460A8">
      <w:pPr>
        <w:spacing w:after="0"/>
      </w:pPr>
    </w:p>
    <w:p w:rsidR="00C460A8" w:rsidRDefault="00C460A8" w:rsidP="00C460A8">
      <w:pPr>
        <w:pStyle w:val="Nadpis4"/>
      </w:pPr>
      <w:r>
        <w:t xml:space="preserve">červen/červenec: </w:t>
      </w:r>
    </w:p>
    <w:p w:rsidR="00C460A8" w:rsidRPr="00A917D6" w:rsidRDefault="00C460A8" w:rsidP="00C460A8">
      <w:pPr>
        <w:pStyle w:val="Nadpis4"/>
        <w:keepLines/>
        <w:numPr>
          <w:ilvl w:val="0"/>
          <w:numId w:val="66"/>
        </w:numPr>
        <w:spacing w:before="200" w:line="276" w:lineRule="auto"/>
        <w:rPr>
          <w:rFonts w:eastAsiaTheme="minorHAnsi" w:cstheme="minorBidi"/>
          <w:b w:val="0"/>
          <w:bCs w:val="0"/>
          <w:i w:val="0"/>
          <w:iCs/>
          <w:color w:val="auto"/>
          <w:sz w:val="22"/>
          <w:szCs w:val="22"/>
        </w:rPr>
      </w:pPr>
      <w:r w:rsidRPr="00A917D6">
        <w:rPr>
          <w:rFonts w:eastAsiaTheme="minorHAnsi" w:cstheme="minorBidi"/>
          <w:b w:val="0"/>
          <w:bCs w:val="0"/>
          <w:i w:val="0"/>
          <w:color w:val="auto"/>
          <w:sz w:val="22"/>
          <w:szCs w:val="22"/>
        </w:rPr>
        <w:t xml:space="preserve">pracovní skupina pro danou oblast odborně posoudí jednotlivé projekty navržené do zásobníku projektů s ohledem na jejich soulad se strategickým plánem. Projekty, které nejsou v souladu se strategickým plánem, jsou vyřazeny. Pracovní skupina pro danou oblast o této skutečnosti informuje radu města. Rada města v případě, že realizaci projektů shledá jako žádoucí, podá návrh na aktualizace strategie zastupitelstvu města. Po té pověří odbor strategického plánování aktualizací strategického plánu. Strategický plán je následně schválen zastupitelstvem. </w:t>
      </w:r>
    </w:p>
    <w:p w:rsidR="00C460A8" w:rsidRPr="00A917D6" w:rsidRDefault="00C460A8" w:rsidP="00C460A8">
      <w:pPr>
        <w:pStyle w:val="Odstavecseseznamem"/>
        <w:numPr>
          <w:ilvl w:val="0"/>
          <w:numId w:val="66"/>
        </w:numPr>
        <w:jc w:val="both"/>
      </w:pPr>
      <w:r w:rsidRPr="00A917D6">
        <w:t>Projekty, které jsou v souladu se strategickým plánem pracovní skupina pro danou oblast, odborně posoudí z pohledu připravenosti, kvality, míry naplnění strategie, naléhavosti a socioekonomického dopadu a seřadí je v zásobníku projektů od nejlepších po nejhorší.</w:t>
      </w:r>
    </w:p>
    <w:p w:rsidR="00C460A8" w:rsidRDefault="00C460A8" w:rsidP="00C460A8">
      <w:pPr>
        <w:pStyle w:val="Nadpis4"/>
      </w:pPr>
      <w:r>
        <w:t>Září/říjen</w:t>
      </w:r>
    </w:p>
    <w:p w:rsidR="00C460A8" w:rsidRDefault="00C460A8" w:rsidP="00C460A8">
      <w:pPr>
        <w:pStyle w:val="Odstavecseseznamem"/>
        <w:numPr>
          <w:ilvl w:val="0"/>
          <w:numId w:val="65"/>
        </w:numPr>
        <w:spacing w:after="0"/>
        <w:jc w:val="both"/>
      </w:pPr>
      <w:r>
        <w:t xml:space="preserve">Rada města rozhodne na základě informací ekonomické odboru a na základě doporučení pracovních skupin pro dané oblasti o sestavení akčního plánu.  </w:t>
      </w:r>
    </w:p>
    <w:p w:rsidR="00C460A8" w:rsidRDefault="00C460A8" w:rsidP="00C460A8">
      <w:pPr>
        <w:spacing w:after="0"/>
      </w:pPr>
    </w:p>
    <w:p w:rsidR="00C460A8" w:rsidRDefault="00C460A8" w:rsidP="00C460A8">
      <w:pPr>
        <w:pStyle w:val="Nadpis4"/>
      </w:pPr>
      <w:r>
        <w:t>Říjen/listopad</w:t>
      </w:r>
    </w:p>
    <w:p w:rsidR="00C460A8" w:rsidRDefault="00C460A8" w:rsidP="00C460A8">
      <w:pPr>
        <w:pStyle w:val="Odstavecseseznamem"/>
        <w:numPr>
          <w:ilvl w:val="0"/>
          <w:numId w:val="65"/>
        </w:numPr>
        <w:spacing w:after="0"/>
        <w:jc w:val="both"/>
      </w:pPr>
      <w:r>
        <w:t>Předložení akčního plánu zastupitelstvu města včetně důvodové zprávy k připomínkám.</w:t>
      </w:r>
    </w:p>
    <w:p w:rsidR="00C460A8" w:rsidRDefault="00C460A8" w:rsidP="00C460A8">
      <w:pPr>
        <w:spacing w:after="0"/>
      </w:pPr>
    </w:p>
    <w:p w:rsidR="00C460A8" w:rsidRDefault="00C460A8" w:rsidP="00C460A8">
      <w:r>
        <w:br w:type="page"/>
      </w:r>
    </w:p>
    <w:p w:rsidR="0023235B" w:rsidRDefault="0023235B" w:rsidP="005E77F5">
      <w:pPr>
        <w:pStyle w:val="Nadpis1"/>
        <w:numPr>
          <w:ilvl w:val="0"/>
          <w:numId w:val="3"/>
        </w:numPr>
      </w:pPr>
      <w:bookmarkStart w:id="113" w:name="_Toc448844449"/>
      <w:r>
        <w:lastRenderedPageBreak/>
        <w:t>Seznamy</w:t>
      </w:r>
      <w:bookmarkEnd w:id="113"/>
    </w:p>
    <w:p w:rsidR="0023235B" w:rsidRDefault="0023235B" w:rsidP="005E77F5">
      <w:pPr>
        <w:pStyle w:val="Nadpis2"/>
        <w:numPr>
          <w:ilvl w:val="1"/>
          <w:numId w:val="3"/>
        </w:numPr>
        <w:ind w:left="567" w:hanging="567"/>
      </w:pPr>
      <w:bookmarkStart w:id="114" w:name="_Toc448844450"/>
      <w:r>
        <w:t>Seznam použitých zdrojů</w:t>
      </w:r>
      <w:bookmarkEnd w:id="114"/>
    </w:p>
    <w:p w:rsidR="00C01D70" w:rsidRDefault="00C01D70" w:rsidP="00EE5B15">
      <w:pPr>
        <w:pStyle w:val="Odstavecseseznamem"/>
        <w:numPr>
          <w:ilvl w:val="0"/>
          <w:numId w:val="68"/>
        </w:numPr>
      </w:pPr>
      <w:r>
        <w:t>Podklady poskytnuté zaměstnanci Městského úřadu Roudnice nad Labem</w:t>
      </w:r>
      <w:r w:rsidRPr="00C01D70">
        <w:t xml:space="preserve"> </w:t>
      </w:r>
    </w:p>
    <w:p w:rsidR="00C01D70" w:rsidRDefault="00EE5B15" w:rsidP="00EE5B15">
      <w:pPr>
        <w:pStyle w:val="Odstavecseseznamem"/>
        <w:numPr>
          <w:ilvl w:val="0"/>
          <w:numId w:val="68"/>
        </w:numPr>
      </w:pPr>
      <w:r>
        <w:t>Jednání p</w:t>
      </w:r>
      <w:r w:rsidR="00C01D70">
        <w:t>racovní</w:t>
      </w:r>
      <w:r>
        <w:t>ch</w:t>
      </w:r>
      <w:r w:rsidR="00C01D70">
        <w:t xml:space="preserve"> </w:t>
      </w:r>
      <w:r>
        <w:t>skupin</w:t>
      </w:r>
    </w:p>
    <w:p w:rsidR="00C01D70" w:rsidRDefault="00C01D70" w:rsidP="00EE5B15">
      <w:pPr>
        <w:pStyle w:val="Odstavecseseznamem"/>
        <w:numPr>
          <w:ilvl w:val="0"/>
          <w:numId w:val="68"/>
        </w:numPr>
      </w:pPr>
      <w:r>
        <w:t>Průzkum veřejného mínění v Roudnici nad Labem</w:t>
      </w:r>
    </w:p>
    <w:p w:rsidR="00C01D70" w:rsidRDefault="00C01D70" w:rsidP="00EE5B15">
      <w:pPr>
        <w:pStyle w:val="Odstavecseseznamem"/>
        <w:numPr>
          <w:ilvl w:val="0"/>
          <w:numId w:val="68"/>
        </w:numPr>
      </w:pPr>
      <w:r>
        <w:t>Strategický plán rozvoje města Roudnice nad Labem 2012</w:t>
      </w:r>
    </w:p>
    <w:p w:rsidR="00C01D70" w:rsidRDefault="00C01D70" w:rsidP="00EE5B15">
      <w:pPr>
        <w:pStyle w:val="Odstavecseseznamem"/>
        <w:numPr>
          <w:ilvl w:val="0"/>
          <w:numId w:val="68"/>
        </w:numPr>
      </w:pPr>
      <w:r>
        <w:t>Územně analytické podklady pro ORP Roudnice nad Labem 2014</w:t>
      </w:r>
      <w:r w:rsidRPr="00C01D70">
        <w:t xml:space="preserve"> </w:t>
      </w:r>
    </w:p>
    <w:p w:rsidR="00C01D70" w:rsidRDefault="00C01D70" w:rsidP="00EE5B15">
      <w:pPr>
        <w:pStyle w:val="Odstavecseseznamem"/>
        <w:numPr>
          <w:ilvl w:val="0"/>
          <w:numId w:val="68"/>
        </w:numPr>
      </w:pPr>
      <w:r>
        <w:t>Veřejná databáze Českého statistického úřadu</w:t>
      </w:r>
    </w:p>
    <w:p w:rsidR="00C01D70" w:rsidRDefault="00C01D70" w:rsidP="00EE5B15">
      <w:pPr>
        <w:pStyle w:val="Odstavecseseznamem"/>
        <w:numPr>
          <w:ilvl w:val="0"/>
          <w:numId w:val="68"/>
        </w:numPr>
      </w:pPr>
      <w:r>
        <w:t>Vlastní šetření</w:t>
      </w:r>
    </w:p>
    <w:p w:rsidR="00C01D70" w:rsidRPr="00C01D70" w:rsidRDefault="00C01D70" w:rsidP="00C01D70"/>
    <w:p w:rsidR="0023235B" w:rsidRDefault="0023235B" w:rsidP="00EE5B15">
      <w:pPr>
        <w:pStyle w:val="Nadpis2"/>
        <w:numPr>
          <w:ilvl w:val="1"/>
          <w:numId w:val="68"/>
        </w:numPr>
        <w:ind w:left="567" w:hanging="567"/>
      </w:pPr>
      <w:bookmarkStart w:id="115" w:name="_Toc448844451"/>
      <w:r>
        <w:t>Seznam tabulek</w:t>
      </w:r>
      <w:bookmarkEnd w:id="115"/>
    </w:p>
    <w:p w:rsidR="00D91528" w:rsidRDefault="00B643A2">
      <w:pPr>
        <w:pStyle w:val="Seznamobrzk"/>
        <w:tabs>
          <w:tab w:val="right" w:leader="dot" w:pos="9062"/>
        </w:tabs>
        <w:rPr>
          <w:noProof/>
        </w:rPr>
      </w:pPr>
      <w:r>
        <w:fldChar w:fldCharType="begin"/>
      </w:r>
      <w:r w:rsidR="0023235B">
        <w:instrText xml:space="preserve"> TOC \h \z \c "Tabulka" </w:instrText>
      </w:r>
      <w:r>
        <w:fldChar w:fldCharType="separate"/>
      </w:r>
      <w:hyperlink w:anchor="_Toc448844475" w:history="1">
        <w:r w:rsidR="00D91528" w:rsidRPr="00123B0E">
          <w:rPr>
            <w:rStyle w:val="Hypertextovodkaz"/>
            <w:noProof/>
          </w:rPr>
          <w:t>Tabulka 1 - Základní charakteristika územní jednotky k 31. 12. 2014</w:t>
        </w:r>
        <w:r w:rsidR="00D91528">
          <w:rPr>
            <w:noProof/>
            <w:webHidden/>
          </w:rPr>
          <w:tab/>
        </w:r>
        <w:r>
          <w:rPr>
            <w:noProof/>
            <w:webHidden/>
          </w:rPr>
          <w:fldChar w:fldCharType="begin"/>
        </w:r>
        <w:r w:rsidR="00D91528">
          <w:rPr>
            <w:noProof/>
            <w:webHidden/>
          </w:rPr>
          <w:instrText xml:space="preserve"> PAGEREF _Toc448844475 \h </w:instrText>
        </w:r>
        <w:r>
          <w:rPr>
            <w:noProof/>
            <w:webHidden/>
          </w:rPr>
        </w:r>
        <w:r>
          <w:rPr>
            <w:noProof/>
            <w:webHidden/>
          </w:rPr>
          <w:fldChar w:fldCharType="separate"/>
        </w:r>
        <w:r w:rsidR="00D91528">
          <w:rPr>
            <w:noProof/>
            <w:webHidden/>
          </w:rPr>
          <w:t>8</w:t>
        </w:r>
        <w:r>
          <w:rPr>
            <w:noProof/>
            <w:webHidden/>
          </w:rPr>
          <w:fldChar w:fldCharType="end"/>
        </w:r>
      </w:hyperlink>
    </w:p>
    <w:p w:rsidR="00D91528" w:rsidRDefault="009D004C">
      <w:pPr>
        <w:pStyle w:val="Seznamobrzk"/>
        <w:tabs>
          <w:tab w:val="right" w:leader="dot" w:pos="9062"/>
        </w:tabs>
        <w:rPr>
          <w:noProof/>
        </w:rPr>
      </w:pPr>
      <w:hyperlink w:anchor="_Toc448844476" w:history="1">
        <w:r w:rsidR="00D91528" w:rsidRPr="00123B0E">
          <w:rPr>
            <w:rStyle w:val="Hypertextovodkaz"/>
            <w:noProof/>
          </w:rPr>
          <w:t>Tabulka 2 - Dlouhodobý vývoj počtu obyvatel k 31. 12. daného roku</w:t>
        </w:r>
        <w:r w:rsidR="00D91528">
          <w:rPr>
            <w:noProof/>
            <w:webHidden/>
          </w:rPr>
          <w:tab/>
        </w:r>
        <w:r w:rsidR="00B643A2">
          <w:rPr>
            <w:noProof/>
            <w:webHidden/>
          </w:rPr>
          <w:fldChar w:fldCharType="begin"/>
        </w:r>
        <w:r w:rsidR="00D91528">
          <w:rPr>
            <w:noProof/>
            <w:webHidden/>
          </w:rPr>
          <w:instrText xml:space="preserve"> PAGEREF _Toc448844476 \h </w:instrText>
        </w:r>
        <w:r w:rsidR="00B643A2">
          <w:rPr>
            <w:noProof/>
            <w:webHidden/>
          </w:rPr>
        </w:r>
        <w:r w:rsidR="00B643A2">
          <w:rPr>
            <w:noProof/>
            <w:webHidden/>
          </w:rPr>
          <w:fldChar w:fldCharType="separate"/>
        </w:r>
        <w:r w:rsidR="00D91528">
          <w:rPr>
            <w:noProof/>
            <w:webHidden/>
          </w:rPr>
          <w:t>8</w:t>
        </w:r>
        <w:r w:rsidR="00B643A2">
          <w:rPr>
            <w:noProof/>
            <w:webHidden/>
          </w:rPr>
          <w:fldChar w:fldCharType="end"/>
        </w:r>
      </w:hyperlink>
    </w:p>
    <w:p w:rsidR="00D91528" w:rsidRDefault="009D004C">
      <w:pPr>
        <w:pStyle w:val="Seznamobrzk"/>
        <w:tabs>
          <w:tab w:val="right" w:leader="dot" w:pos="9062"/>
        </w:tabs>
        <w:rPr>
          <w:noProof/>
        </w:rPr>
      </w:pPr>
      <w:hyperlink w:anchor="_Toc448844477" w:history="1">
        <w:r w:rsidR="00D91528" w:rsidRPr="00123B0E">
          <w:rPr>
            <w:rStyle w:val="Hypertextovodkaz"/>
            <w:noProof/>
          </w:rPr>
          <w:t>Tabulka 3 - Věková struktura obyvatelstva k 31. 12. daného roku</w:t>
        </w:r>
        <w:r w:rsidR="00D91528">
          <w:rPr>
            <w:noProof/>
            <w:webHidden/>
          </w:rPr>
          <w:tab/>
        </w:r>
        <w:r w:rsidR="00B643A2">
          <w:rPr>
            <w:noProof/>
            <w:webHidden/>
          </w:rPr>
          <w:fldChar w:fldCharType="begin"/>
        </w:r>
        <w:r w:rsidR="00D91528">
          <w:rPr>
            <w:noProof/>
            <w:webHidden/>
          </w:rPr>
          <w:instrText xml:space="preserve"> PAGEREF _Toc448844477 \h </w:instrText>
        </w:r>
        <w:r w:rsidR="00B643A2">
          <w:rPr>
            <w:noProof/>
            <w:webHidden/>
          </w:rPr>
        </w:r>
        <w:r w:rsidR="00B643A2">
          <w:rPr>
            <w:noProof/>
            <w:webHidden/>
          </w:rPr>
          <w:fldChar w:fldCharType="separate"/>
        </w:r>
        <w:r w:rsidR="00D91528">
          <w:rPr>
            <w:noProof/>
            <w:webHidden/>
          </w:rPr>
          <w:t>9</w:t>
        </w:r>
        <w:r w:rsidR="00B643A2">
          <w:rPr>
            <w:noProof/>
            <w:webHidden/>
          </w:rPr>
          <w:fldChar w:fldCharType="end"/>
        </w:r>
      </w:hyperlink>
    </w:p>
    <w:p w:rsidR="00D91528" w:rsidRDefault="009D004C">
      <w:pPr>
        <w:pStyle w:val="Seznamobrzk"/>
        <w:tabs>
          <w:tab w:val="right" w:leader="dot" w:pos="9062"/>
        </w:tabs>
        <w:rPr>
          <w:noProof/>
        </w:rPr>
      </w:pPr>
      <w:hyperlink w:anchor="_Toc448844478" w:history="1">
        <w:r w:rsidR="00D91528" w:rsidRPr="00123B0E">
          <w:rPr>
            <w:rStyle w:val="Hypertextovodkaz"/>
            <w:noProof/>
          </w:rPr>
          <w:t>Tabulka 4 - Vzdělanostní struktura obyvatelstva k 26. 3. 2011</w:t>
        </w:r>
        <w:r w:rsidR="00D91528">
          <w:rPr>
            <w:noProof/>
            <w:webHidden/>
          </w:rPr>
          <w:tab/>
        </w:r>
        <w:r w:rsidR="00B643A2">
          <w:rPr>
            <w:noProof/>
            <w:webHidden/>
          </w:rPr>
          <w:fldChar w:fldCharType="begin"/>
        </w:r>
        <w:r w:rsidR="00D91528">
          <w:rPr>
            <w:noProof/>
            <w:webHidden/>
          </w:rPr>
          <w:instrText xml:space="preserve"> PAGEREF _Toc448844478 \h </w:instrText>
        </w:r>
        <w:r w:rsidR="00B643A2">
          <w:rPr>
            <w:noProof/>
            <w:webHidden/>
          </w:rPr>
        </w:r>
        <w:r w:rsidR="00B643A2">
          <w:rPr>
            <w:noProof/>
            <w:webHidden/>
          </w:rPr>
          <w:fldChar w:fldCharType="separate"/>
        </w:r>
        <w:r w:rsidR="00D91528">
          <w:rPr>
            <w:noProof/>
            <w:webHidden/>
          </w:rPr>
          <w:t>12</w:t>
        </w:r>
        <w:r w:rsidR="00B643A2">
          <w:rPr>
            <w:noProof/>
            <w:webHidden/>
          </w:rPr>
          <w:fldChar w:fldCharType="end"/>
        </w:r>
      </w:hyperlink>
    </w:p>
    <w:p w:rsidR="00D91528" w:rsidRDefault="009D004C">
      <w:pPr>
        <w:pStyle w:val="Seznamobrzk"/>
        <w:tabs>
          <w:tab w:val="right" w:leader="dot" w:pos="9062"/>
        </w:tabs>
        <w:rPr>
          <w:noProof/>
        </w:rPr>
      </w:pPr>
      <w:hyperlink w:anchor="_Toc448844479" w:history="1">
        <w:r w:rsidR="00D91528" w:rsidRPr="00123B0E">
          <w:rPr>
            <w:rStyle w:val="Hypertextovodkaz"/>
            <w:noProof/>
          </w:rPr>
          <w:t>Tabulka 5 – Ekonomická aktivita obyvatel k 26. 3. 2011</w:t>
        </w:r>
        <w:r w:rsidR="00D91528">
          <w:rPr>
            <w:noProof/>
            <w:webHidden/>
          </w:rPr>
          <w:tab/>
        </w:r>
        <w:r w:rsidR="00B643A2">
          <w:rPr>
            <w:noProof/>
            <w:webHidden/>
          </w:rPr>
          <w:fldChar w:fldCharType="begin"/>
        </w:r>
        <w:r w:rsidR="00D91528">
          <w:rPr>
            <w:noProof/>
            <w:webHidden/>
          </w:rPr>
          <w:instrText xml:space="preserve"> PAGEREF _Toc448844479 \h </w:instrText>
        </w:r>
        <w:r w:rsidR="00B643A2">
          <w:rPr>
            <w:noProof/>
            <w:webHidden/>
          </w:rPr>
        </w:r>
        <w:r w:rsidR="00B643A2">
          <w:rPr>
            <w:noProof/>
            <w:webHidden/>
          </w:rPr>
          <w:fldChar w:fldCharType="separate"/>
        </w:r>
        <w:r w:rsidR="00D91528">
          <w:rPr>
            <w:noProof/>
            <w:webHidden/>
          </w:rPr>
          <w:t>13</w:t>
        </w:r>
        <w:r w:rsidR="00B643A2">
          <w:rPr>
            <w:noProof/>
            <w:webHidden/>
          </w:rPr>
          <w:fldChar w:fldCharType="end"/>
        </w:r>
      </w:hyperlink>
    </w:p>
    <w:p w:rsidR="00D91528" w:rsidRDefault="009D004C">
      <w:pPr>
        <w:pStyle w:val="Seznamobrzk"/>
        <w:tabs>
          <w:tab w:val="right" w:leader="dot" w:pos="9062"/>
        </w:tabs>
        <w:rPr>
          <w:noProof/>
        </w:rPr>
      </w:pPr>
      <w:hyperlink w:anchor="_Toc448844480" w:history="1">
        <w:r w:rsidR="00D91528" w:rsidRPr="00123B0E">
          <w:rPr>
            <w:rStyle w:val="Hypertextovodkaz"/>
            <w:noProof/>
          </w:rPr>
          <w:t>Tabulka 6 – Počet ekonomických subjektů k 31. 12. daného roku</w:t>
        </w:r>
        <w:r w:rsidR="00D91528">
          <w:rPr>
            <w:noProof/>
            <w:webHidden/>
          </w:rPr>
          <w:tab/>
        </w:r>
        <w:r w:rsidR="00B643A2">
          <w:rPr>
            <w:noProof/>
            <w:webHidden/>
          </w:rPr>
          <w:fldChar w:fldCharType="begin"/>
        </w:r>
        <w:r w:rsidR="00D91528">
          <w:rPr>
            <w:noProof/>
            <w:webHidden/>
          </w:rPr>
          <w:instrText xml:space="preserve"> PAGEREF _Toc448844480 \h </w:instrText>
        </w:r>
        <w:r w:rsidR="00B643A2">
          <w:rPr>
            <w:noProof/>
            <w:webHidden/>
          </w:rPr>
        </w:r>
        <w:r w:rsidR="00B643A2">
          <w:rPr>
            <w:noProof/>
            <w:webHidden/>
          </w:rPr>
          <w:fldChar w:fldCharType="separate"/>
        </w:r>
        <w:r w:rsidR="00D91528">
          <w:rPr>
            <w:noProof/>
            <w:webHidden/>
          </w:rPr>
          <w:t>13</w:t>
        </w:r>
        <w:r w:rsidR="00B643A2">
          <w:rPr>
            <w:noProof/>
            <w:webHidden/>
          </w:rPr>
          <w:fldChar w:fldCharType="end"/>
        </w:r>
      </w:hyperlink>
    </w:p>
    <w:p w:rsidR="00D91528" w:rsidRDefault="009D004C">
      <w:pPr>
        <w:pStyle w:val="Seznamobrzk"/>
        <w:tabs>
          <w:tab w:val="right" w:leader="dot" w:pos="9062"/>
        </w:tabs>
        <w:rPr>
          <w:noProof/>
        </w:rPr>
      </w:pPr>
      <w:hyperlink w:anchor="_Toc448844481" w:history="1">
        <w:r w:rsidR="00D91528" w:rsidRPr="00123B0E">
          <w:rPr>
            <w:rStyle w:val="Hypertextovodkaz"/>
            <w:noProof/>
          </w:rPr>
          <w:t>Tabulka 7 – Míra nezaměstnanosti k 31. 12. daného roku</w:t>
        </w:r>
        <w:r w:rsidR="00D91528">
          <w:rPr>
            <w:noProof/>
            <w:webHidden/>
          </w:rPr>
          <w:tab/>
        </w:r>
        <w:r w:rsidR="00B643A2">
          <w:rPr>
            <w:noProof/>
            <w:webHidden/>
          </w:rPr>
          <w:fldChar w:fldCharType="begin"/>
        </w:r>
        <w:r w:rsidR="00D91528">
          <w:rPr>
            <w:noProof/>
            <w:webHidden/>
          </w:rPr>
          <w:instrText xml:space="preserve"> PAGEREF _Toc448844481 \h </w:instrText>
        </w:r>
        <w:r w:rsidR="00B643A2">
          <w:rPr>
            <w:noProof/>
            <w:webHidden/>
          </w:rPr>
        </w:r>
        <w:r w:rsidR="00B643A2">
          <w:rPr>
            <w:noProof/>
            <w:webHidden/>
          </w:rPr>
          <w:fldChar w:fldCharType="separate"/>
        </w:r>
        <w:r w:rsidR="00D91528">
          <w:rPr>
            <w:noProof/>
            <w:webHidden/>
          </w:rPr>
          <w:t>14</w:t>
        </w:r>
        <w:r w:rsidR="00B643A2">
          <w:rPr>
            <w:noProof/>
            <w:webHidden/>
          </w:rPr>
          <w:fldChar w:fldCharType="end"/>
        </w:r>
      </w:hyperlink>
    </w:p>
    <w:p w:rsidR="00D91528" w:rsidRDefault="009D004C">
      <w:pPr>
        <w:pStyle w:val="Seznamobrzk"/>
        <w:tabs>
          <w:tab w:val="right" w:leader="dot" w:pos="9062"/>
        </w:tabs>
        <w:rPr>
          <w:noProof/>
        </w:rPr>
      </w:pPr>
      <w:hyperlink w:anchor="_Toc448844482" w:history="1">
        <w:r w:rsidR="00D91528" w:rsidRPr="00123B0E">
          <w:rPr>
            <w:rStyle w:val="Hypertextovodkaz"/>
            <w:noProof/>
          </w:rPr>
          <w:t>Tabulka 8 – Počet dokončených bytů k 31. 12. daného roku</w:t>
        </w:r>
        <w:r w:rsidR="00D91528">
          <w:rPr>
            <w:noProof/>
            <w:webHidden/>
          </w:rPr>
          <w:tab/>
        </w:r>
        <w:r w:rsidR="00B643A2">
          <w:rPr>
            <w:noProof/>
            <w:webHidden/>
          </w:rPr>
          <w:fldChar w:fldCharType="begin"/>
        </w:r>
        <w:r w:rsidR="00D91528">
          <w:rPr>
            <w:noProof/>
            <w:webHidden/>
          </w:rPr>
          <w:instrText xml:space="preserve"> PAGEREF _Toc448844482 \h </w:instrText>
        </w:r>
        <w:r w:rsidR="00B643A2">
          <w:rPr>
            <w:noProof/>
            <w:webHidden/>
          </w:rPr>
        </w:r>
        <w:r w:rsidR="00B643A2">
          <w:rPr>
            <w:noProof/>
            <w:webHidden/>
          </w:rPr>
          <w:fldChar w:fldCharType="separate"/>
        </w:r>
        <w:r w:rsidR="00D91528">
          <w:rPr>
            <w:noProof/>
            <w:webHidden/>
          </w:rPr>
          <w:t>17</w:t>
        </w:r>
        <w:r w:rsidR="00B643A2">
          <w:rPr>
            <w:noProof/>
            <w:webHidden/>
          </w:rPr>
          <w:fldChar w:fldCharType="end"/>
        </w:r>
      </w:hyperlink>
    </w:p>
    <w:p w:rsidR="00D91528" w:rsidRDefault="009D004C">
      <w:pPr>
        <w:pStyle w:val="Seznamobrzk"/>
        <w:tabs>
          <w:tab w:val="right" w:leader="dot" w:pos="9062"/>
        </w:tabs>
        <w:rPr>
          <w:noProof/>
        </w:rPr>
      </w:pPr>
      <w:hyperlink w:anchor="_Toc448844483" w:history="1">
        <w:r w:rsidR="00D91528" w:rsidRPr="00123B0E">
          <w:rPr>
            <w:rStyle w:val="Hypertextovodkaz"/>
            <w:noProof/>
          </w:rPr>
          <w:t>Tabulka 9 - Registrovaní poskytovatelé sociálních služeb</w:t>
        </w:r>
        <w:r w:rsidR="00D91528">
          <w:rPr>
            <w:noProof/>
            <w:webHidden/>
          </w:rPr>
          <w:tab/>
        </w:r>
        <w:r w:rsidR="00B643A2">
          <w:rPr>
            <w:noProof/>
            <w:webHidden/>
          </w:rPr>
          <w:fldChar w:fldCharType="begin"/>
        </w:r>
        <w:r w:rsidR="00D91528">
          <w:rPr>
            <w:noProof/>
            <w:webHidden/>
          </w:rPr>
          <w:instrText xml:space="preserve"> PAGEREF _Toc448844483 \h </w:instrText>
        </w:r>
        <w:r w:rsidR="00B643A2">
          <w:rPr>
            <w:noProof/>
            <w:webHidden/>
          </w:rPr>
        </w:r>
        <w:r w:rsidR="00B643A2">
          <w:rPr>
            <w:noProof/>
            <w:webHidden/>
          </w:rPr>
          <w:fldChar w:fldCharType="separate"/>
        </w:r>
        <w:r w:rsidR="00D91528">
          <w:rPr>
            <w:noProof/>
            <w:webHidden/>
          </w:rPr>
          <w:t>23</w:t>
        </w:r>
        <w:r w:rsidR="00B643A2">
          <w:rPr>
            <w:noProof/>
            <w:webHidden/>
          </w:rPr>
          <w:fldChar w:fldCharType="end"/>
        </w:r>
      </w:hyperlink>
    </w:p>
    <w:p w:rsidR="00D91528" w:rsidRDefault="009D004C">
      <w:pPr>
        <w:pStyle w:val="Seznamobrzk"/>
        <w:tabs>
          <w:tab w:val="right" w:leader="dot" w:pos="9062"/>
        </w:tabs>
        <w:rPr>
          <w:noProof/>
        </w:rPr>
      </w:pPr>
      <w:hyperlink w:anchor="_Toc448844484" w:history="1">
        <w:r w:rsidR="00D91528" w:rsidRPr="00123B0E">
          <w:rPr>
            <w:rStyle w:val="Hypertextovodkaz"/>
            <w:noProof/>
          </w:rPr>
          <w:t>Tabulka 10 - Kriminalita (přečiny i zločiny) v Roudnici nad Labem</w:t>
        </w:r>
        <w:r w:rsidR="00D91528">
          <w:rPr>
            <w:noProof/>
            <w:webHidden/>
          </w:rPr>
          <w:tab/>
        </w:r>
        <w:r w:rsidR="00B643A2">
          <w:rPr>
            <w:noProof/>
            <w:webHidden/>
          </w:rPr>
          <w:fldChar w:fldCharType="begin"/>
        </w:r>
        <w:r w:rsidR="00D91528">
          <w:rPr>
            <w:noProof/>
            <w:webHidden/>
          </w:rPr>
          <w:instrText xml:space="preserve"> PAGEREF _Toc448844484 \h </w:instrText>
        </w:r>
        <w:r w:rsidR="00B643A2">
          <w:rPr>
            <w:noProof/>
            <w:webHidden/>
          </w:rPr>
        </w:r>
        <w:r w:rsidR="00B643A2">
          <w:rPr>
            <w:noProof/>
            <w:webHidden/>
          </w:rPr>
          <w:fldChar w:fldCharType="separate"/>
        </w:r>
        <w:r w:rsidR="00D91528">
          <w:rPr>
            <w:noProof/>
            <w:webHidden/>
          </w:rPr>
          <w:t>25</w:t>
        </w:r>
        <w:r w:rsidR="00B643A2">
          <w:rPr>
            <w:noProof/>
            <w:webHidden/>
          </w:rPr>
          <w:fldChar w:fldCharType="end"/>
        </w:r>
      </w:hyperlink>
    </w:p>
    <w:p w:rsidR="00D91528" w:rsidRDefault="009D004C">
      <w:pPr>
        <w:pStyle w:val="Seznamobrzk"/>
        <w:tabs>
          <w:tab w:val="right" w:leader="dot" w:pos="9062"/>
        </w:tabs>
        <w:rPr>
          <w:noProof/>
        </w:rPr>
      </w:pPr>
      <w:hyperlink w:anchor="_Toc448844485" w:history="1">
        <w:r w:rsidR="00D91528" w:rsidRPr="00123B0E">
          <w:rPr>
            <w:rStyle w:val="Hypertextovodkaz"/>
            <w:noProof/>
          </w:rPr>
          <w:t>Tabulka 11 - Rozdělení půdního fondu</w:t>
        </w:r>
        <w:r w:rsidR="00D91528">
          <w:rPr>
            <w:noProof/>
            <w:webHidden/>
          </w:rPr>
          <w:tab/>
        </w:r>
        <w:r w:rsidR="00B643A2">
          <w:rPr>
            <w:noProof/>
            <w:webHidden/>
          </w:rPr>
          <w:fldChar w:fldCharType="begin"/>
        </w:r>
        <w:r w:rsidR="00D91528">
          <w:rPr>
            <w:noProof/>
            <w:webHidden/>
          </w:rPr>
          <w:instrText xml:space="preserve"> PAGEREF _Toc448844485 \h </w:instrText>
        </w:r>
        <w:r w:rsidR="00B643A2">
          <w:rPr>
            <w:noProof/>
            <w:webHidden/>
          </w:rPr>
        </w:r>
        <w:r w:rsidR="00B643A2">
          <w:rPr>
            <w:noProof/>
            <w:webHidden/>
          </w:rPr>
          <w:fldChar w:fldCharType="separate"/>
        </w:r>
        <w:r w:rsidR="00D91528">
          <w:rPr>
            <w:noProof/>
            <w:webHidden/>
          </w:rPr>
          <w:t>31</w:t>
        </w:r>
        <w:r w:rsidR="00B643A2">
          <w:rPr>
            <w:noProof/>
            <w:webHidden/>
          </w:rPr>
          <w:fldChar w:fldCharType="end"/>
        </w:r>
      </w:hyperlink>
    </w:p>
    <w:p w:rsidR="00D91528" w:rsidRDefault="009D004C">
      <w:pPr>
        <w:pStyle w:val="Seznamobrzk"/>
        <w:tabs>
          <w:tab w:val="right" w:leader="dot" w:pos="9062"/>
        </w:tabs>
        <w:rPr>
          <w:noProof/>
        </w:rPr>
      </w:pPr>
      <w:hyperlink w:anchor="_Toc448844486" w:history="1">
        <w:r w:rsidR="00D91528" w:rsidRPr="00123B0E">
          <w:rPr>
            <w:rStyle w:val="Hypertextovodkaz"/>
            <w:noProof/>
          </w:rPr>
          <w:t>Tabulka 12 – Parky v Roudnici nad Labem</w:t>
        </w:r>
        <w:r w:rsidR="00D91528">
          <w:rPr>
            <w:noProof/>
            <w:webHidden/>
          </w:rPr>
          <w:tab/>
        </w:r>
        <w:r w:rsidR="00B643A2">
          <w:rPr>
            <w:noProof/>
            <w:webHidden/>
          </w:rPr>
          <w:fldChar w:fldCharType="begin"/>
        </w:r>
        <w:r w:rsidR="00D91528">
          <w:rPr>
            <w:noProof/>
            <w:webHidden/>
          </w:rPr>
          <w:instrText xml:space="preserve"> PAGEREF _Toc448844486 \h </w:instrText>
        </w:r>
        <w:r w:rsidR="00B643A2">
          <w:rPr>
            <w:noProof/>
            <w:webHidden/>
          </w:rPr>
        </w:r>
        <w:r w:rsidR="00B643A2">
          <w:rPr>
            <w:noProof/>
            <w:webHidden/>
          </w:rPr>
          <w:fldChar w:fldCharType="separate"/>
        </w:r>
        <w:r w:rsidR="00D91528">
          <w:rPr>
            <w:noProof/>
            <w:webHidden/>
          </w:rPr>
          <w:t>31</w:t>
        </w:r>
        <w:r w:rsidR="00B643A2">
          <w:rPr>
            <w:noProof/>
            <w:webHidden/>
          </w:rPr>
          <w:fldChar w:fldCharType="end"/>
        </w:r>
      </w:hyperlink>
    </w:p>
    <w:p w:rsidR="00D91528" w:rsidRDefault="009D004C">
      <w:pPr>
        <w:pStyle w:val="Seznamobrzk"/>
        <w:tabs>
          <w:tab w:val="right" w:leader="dot" w:pos="9062"/>
        </w:tabs>
        <w:rPr>
          <w:noProof/>
        </w:rPr>
      </w:pPr>
      <w:hyperlink w:anchor="_Toc448844487" w:history="1">
        <w:r w:rsidR="00D91528" w:rsidRPr="00123B0E">
          <w:rPr>
            <w:rStyle w:val="Hypertextovodkaz"/>
            <w:noProof/>
          </w:rPr>
          <w:t>Tabulka 13 – Příjmy a výdaje rozpočtu města</w:t>
        </w:r>
        <w:r w:rsidR="00D91528">
          <w:rPr>
            <w:noProof/>
            <w:webHidden/>
          </w:rPr>
          <w:tab/>
        </w:r>
        <w:r w:rsidR="00B643A2">
          <w:rPr>
            <w:noProof/>
            <w:webHidden/>
          </w:rPr>
          <w:fldChar w:fldCharType="begin"/>
        </w:r>
        <w:r w:rsidR="00D91528">
          <w:rPr>
            <w:noProof/>
            <w:webHidden/>
          </w:rPr>
          <w:instrText xml:space="preserve"> PAGEREF _Toc448844487 \h </w:instrText>
        </w:r>
        <w:r w:rsidR="00B643A2">
          <w:rPr>
            <w:noProof/>
            <w:webHidden/>
          </w:rPr>
        </w:r>
        <w:r w:rsidR="00B643A2">
          <w:rPr>
            <w:noProof/>
            <w:webHidden/>
          </w:rPr>
          <w:fldChar w:fldCharType="separate"/>
        </w:r>
        <w:r w:rsidR="00D91528">
          <w:rPr>
            <w:noProof/>
            <w:webHidden/>
          </w:rPr>
          <w:t>35</w:t>
        </w:r>
        <w:r w:rsidR="00B643A2">
          <w:rPr>
            <w:noProof/>
            <w:webHidden/>
          </w:rPr>
          <w:fldChar w:fldCharType="end"/>
        </w:r>
      </w:hyperlink>
    </w:p>
    <w:p w:rsidR="00D91528" w:rsidRDefault="009D004C">
      <w:pPr>
        <w:pStyle w:val="Seznamobrzk"/>
        <w:tabs>
          <w:tab w:val="right" w:leader="dot" w:pos="9062"/>
        </w:tabs>
        <w:rPr>
          <w:noProof/>
        </w:rPr>
      </w:pPr>
      <w:hyperlink w:anchor="_Toc448844488" w:history="1">
        <w:r w:rsidR="00D91528" w:rsidRPr="00123B0E">
          <w:rPr>
            <w:rStyle w:val="Hypertextovodkaz"/>
            <w:noProof/>
          </w:rPr>
          <w:t>Tabulka 14 - Řídící struktura</w:t>
        </w:r>
        <w:r w:rsidR="00D91528">
          <w:rPr>
            <w:noProof/>
            <w:webHidden/>
          </w:rPr>
          <w:tab/>
        </w:r>
        <w:r w:rsidR="00B643A2">
          <w:rPr>
            <w:noProof/>
            <w:webHidden/>
          </w:rPr>
          <w:fldChar w:fldCharType="begin"/>
        </w:r>
        <w:r w:rsidR="00D91528">
          <w:rPr>
            <w:noProof/>
            <w:webHidden/>
          </w:rPr>
          <w:instrText xml:space="preserve"> PAGEREF _Toc448844488 \h </w:instrText>
        </w:r>
        <w:r w:rsidR="00B643A2">
          <w:rPr>
            <w:noProof/>
            <w:webHidden/>
          </w:rPr>
        </w:r>
        <w:r w:rsidR="00B643A2">
          <w:rPr>
            <w:noProof/>
            <w:webHidden/>
          </w:rPr>
          <w:fldChar w:fldCharType="separate"/>
        </w:r>
        <w:r w:rsidR="00D91528">
          <w:rPr>
            <w:noProof/>
            <w:webHidden/>
          </w:rPr>
          <w:t>62</w:t>
        </w:r>
        <w:r w:rsidR="00B643A2">
          <w:rPr>
            <w:noProof/>
            <w:webHidden/>
          </w:rPr>
          <w:fldChar w:fldCharType="end"/>
        </w:r>
      </w:hyperlink>
    </w:p>
    <w:p w:rsidR="0023235B" w:rsidRDefault="00B643A2" w:rsidP="0023235B">
      <w:r>
        <w:fldChar w:fldCharType="end"/>
      </w:r>
    </w:p>
    <w:p w:rsidR="0023235B" w:rsidRDefault="0023235B" w:rsidP="00EE5B15">
      <w:pPr>
        <w:pStyle w:val="Nadpis2"/>
        <w:numPr>
          <w:ilvl w:val="1"/>
          <w:numId w:val="68"/>
        </w:numPr>
        <w:ind w:left="567" w:hanging="567"/>
      </w:pPr>
      <w:bookmarkStart w:id="116" w:name="_Toc448844452"/>
      <w:r>
        <w:t>Seznam obrázků</w:t>
      </w:r>
      <w:bookmarkEnd w:id="116"/>
    </w:p>
    <w:p w:rsidR="00D91528" w:rsidRDefault="00B643A2">
      <w:pPr>
        <w:pStyle w:val="Seznamobrzk"/>
        <w:tabs>
          <w:tab w:val="right" w:leader="dot" w:pos="9062"/>
        </w:tabs>
        <w:rPr>
          <w:noProof/>
        </w:rPr>
      </w:pPr>
      <w:r>
        <w:fldChar w:fldCharType="begin"/>
      </w:r>
      <w:r w:rsidR="0023235B">
        <w:instrText xml:space="preserve"> TOC \h \z \c "Obrázek" </w:instrText>
      </w:r>
      <w:r>
        <w:fldChar w:fldCharType="separate"/>
      </w:r>
      <w:hyperlink w:anchor="_Toc448844453" w:history="1">
        <w:r w:rsidR="00D91528" w:rsidRPr="003D5F03">
          <w:rPr>
            <w:rStyle w:val="Hypertextovodkaz"/>
            <w:noProof/>
          </w:rPr>
          <w:t>Obrázek 1 – Graf dlouhodobého vývoje počtu obyvatel (relativní, vztaženo k roku 1961)</w:t>
        </w:r>
        <w:r w:rsidR="00D91528">
          <w:rPr>
            <w:noProof/>
            <w:webHidden/>
          </w:rPr>
          <w:tab/>
        </w:r>
        <w:r>
          <w:rPr>
            <w:noProof/>
            <w:webHidden/>
          </w:rPr>
          <w:fldChar w:fldCharType="begin"/>
        </w:r>
        <w:r w:rsidR="00D91528">
          <w:rPr>
            <w:noProof/>
            <w:webHidden/>
          </w:rPr>
          <w:instrText xml:space="preserve"> PAGEREF _Toc448844453 \h </w:instrText>
        </w:r>
        <w:r>
          <w:rPr>
            <w:noProof/>
            <w:webHidden/>
          </w:rPr>
        </w:r>
        <w:r>
          <w:rPr>
            <w:noProof/>
            <w:webHidden/>
          </w:rPr>
          <w:fldChar w:fldCharType="separate"/>
        </w:r>
        <w:r w:rsidR="00D91528">
          <w:rPr>
            <w:noProof/>
            <w:webHidden/>
          </w:rPr>
          <w:t>9</w:t>
        </w:r>
        <w:r>
          <w:rPr>
            <w:noProof/>
            <w:webHidden/>
          </w:rPr>
          <w:fldChar w:fldCharType="end"/>
        </w:r>
      </w:hyperlink>
    </w:p>
    <w:p w:rsidR="00D91528" w:rsidRDefault="009D004C">
      <w:pPr>
        <w:pStyle w:val="Seznamobrzk"/>
        <w:tabs>
          <w:tab w:val="right" w:leader="dot" w:pos="9062"/>
        </w:tabs>
        <w:rPr>
          <w:noProof/>
        </w:rPr>
      </w:pPr>
      <w:hyperlink w:anchor="_Toc448844454" w:history="1">
        <w:r w:rsidR="00D91528" w:rsidRPr="003D5F03">
          <w:rPr>
            <w:rStyle w:val="Hypertextovodkaz"/>
            <w:noProof/>
          </w:rPr>
          <w:t>Obrázek 2 – Strom života – porovnání Roudnice nad Labem a Česká republika</w:t>
        </w:r>
        <w:r w:rsidR="00D91528">
          <w:rPr>
            <w:noProof/>
            <w:webHidden/>
          </w:rPr>
          <w:tab/>
        </w:r>
        <w:r w:rsidR="00B643A2">
          <w:rPr>
            <w:noProof/>
            <w:webHidden/>
          </w:rPr>
          <w:fldChar w:fldCharType="begin"/>
        </w:r>
        <w:r w:rsidR="00D91528">
          <w:rPr>
            <w:noProof/>
            <w:webHidden/>
          </w:rPr>
          <w:instrText xml:space="preserve"> PAGEREF _Toc448844454 \h </w:instrText>
        </w:r>
        <w:r w:rsidR="00B643A2">
          <w:rPr>
            <w:noProof/>
            <w:webHidden/>
          </w:rPr>
        </w:r>
        <w:r w:rsidR="00B643A2">
          <w:rPr>
            <w:noProof/>
            <w:webHidden/>
          </w:rPr>
          <w:fldChar w:fldCharType="separate"/>
        </w:r>
        <w:r w:rsidR="00D91528">
          <w:rPr>
            <w:noProof/>
            <w:webHidden/>
          </w:rPr>
          <w:t>10</w:t>
        </w:r>
        <w:r w:rsidR="00B643A2">
          <w:rPr>
            <w:noProof/>
            <w:webHidden/>
          </w:rPr>
          <w:fldChar w:fldCharType="end"/>
        </w:r>
      </w:hyperlink>
    </w:p>
    <w:p w:rsidR="00D91528" w:rsidRDefault="009D004C">
      <w:pPr>
        <w:pStyle w:val="Seznamobrzk"/>
        <w:tabs>
          <w:tab w:val="right" w:leader="dot" w:pos="9062"/>
        </w:tabs>
        <w:rPr>
          <w:noProof/>
        </w:rPr>
      </w:pPr>
      <w:hyperlink w:anchor="_Toc448844455" w:history="1">
        <w:r w:rsidR="00D91528" w:rsidRPr="003D5F03">
          <w:rPr>
            <w:rStyle w:val="Hypertextovodkaz"/>
            <w:noProof/>
          </w:rPr>
          <w:t>Obrázek 3 – Vývoj průměrného věku v letech 1991 a 2014</w:t>
        </w:r>
        <w:r w:rsidR="00D91528">
          <w:rPr>
            <w:noProof/>
            <w:webHidden/>
          </w:rPr>
          <w:tab/>
        </w:r>
        <w:r w:rsidR="00B643A2">
          <w:rPr>
            <w:noProof/>
            <w:webHidden/>
          </w:rPr>
          <w:fldChar w:fldCharType="begin"/>
        </w:r>
        <w:r w:rsidR="00D91528">
          <w:rPr>
            <w:noProof/>
            <w:webHidden/>
          </w:rPr>
          <w:instrText xml:space="preserve"> PAGEREF _Toc448844455 \h </w:instrText>
        </w:r>
        <w:r w:rsidR="00B643A2">
          <w:rPr>
            <w:noProof/>
            <w:webHidden/>
          </w:rPr>
        </w:r>
        <w:r w:rsidR="00B643A2">
          <w:rPr>
            <w:noProof/>
            <w:webHidden/>
          </w:rPr>
          <w:fldChar w:fldCharType="separate"/>
        </w:r>
        <w:r w:rsidR="00D91528">
          <w:rPr>
            <w:noProof/>
            <w:webHidden/>
          </w:rPr>
          <w:t>11</w:t>
        </w:r>
        <w:r w:rsidR="00B643A2">
          <w:rPr>
            <w:noProof/>
            <w:webHidden/>
          </w:rPr>
          <w:fldChar w:fldCharType="end"/>
        </w:r>
      </w:hyperlink>
    </w:p>
    <w:p w:rsidR="00D91528" w:rsidRDefault="009D004C">
      <w:pPr>
        <w:pStyle w:val="Seznamobrzk"/>
        <w:tabs>
          <w:tab w:val="right" w:leader="dot" w:pos="9062"/>
        </w:tabs>
        <w:rPr>
          <w:noProof/>
        </w:rPr>
      </w:pPr>
      <w:hyperlink w:anchor="_Toc448844456" w:history="1">
        <w:r w:rsidR="00D91528" w:rsidRPr="003D5F03">
          <w:rPr>
            <w:rStyle w:val="Hypertextovodkaz"/>
            <w:noProof/>
          </w:rPr>
          <w:t>Obrázek 4 – Vzdělanostní struktura obyvatelstva k 26. 3. 2011</w:t>
        </w:r>
        <w:r w:rsidR="00D91528">
          <w:rPr>
            <w:noProof/>
            <w:webHidden/>
          </w:rPr>
          <w:tab/>
        </w:r>
        <w:r w:rsidR="00B643A2">
          <w:rPr>
            <w:noProof/>
            <w:webHidden/>
          </w:rPr>
          <w:fldChar w:fldCharType="begin"/>
        </w:r>
        <w:r w:rsidR="00D91528">
          <w:rPr>
            <w:noProof/>
            <w:webHidden/>
          </w:rPr>
          <w:instrText xml:space="preserve"> PAGEREF _Toc448844456 \h </w:instrText>
        </w:r>
        <w:r w:rsidR="00B643A2">
          <w:rPr>
            <w:noProof/>
            <w:webHidden/>
          </w:rPr>
        </w:r>
        <w:r w:rsidR="00B643A2">
          <w:rPr>
            <w:noProof/>
            <w:webHidden/>
          </w:rPr>
          <w:fldChar w:fldCharType="separate"/>
        </w:r>
        <w:r w:rsidR="00D91528">
          <w:rPr>
            <w:noProof/>
            <w:webHidden/>
          </w:rPr>
          <w:t>11</w:t>
        </w:r>
        <w:r w:rsidR="00B643A2">
          <w:rPr>
            <w:noProof/>
            <w:webHidden/>
          </w:rPr>
          <w:fldChar w:fldCharType="end"/>
        </w:r>
      </w:hyperlink>
    </w:p>
    <w:p w:rsidR="00D91528" w:rsidRDefault="009D004C">
      <w:pPr>
        <w:pStyle w:val="Seznamobrzk"/>
        <w:tabs>
          <w:tab w:val="right" w:leader="dot" w:pos="9062"/>
        </w:tabs>
        <w:rPr>
          <w:noProof/>
        </w:rPr>
      </w:pPr>
      <w:hyperlink w:anchor="_Toc448844457" w:history="1">
        <w:r w:rsidR="00D91528" w:rsidRPr="003D5F03">
          <w:rPr>
            <w:rStyle w:val="Hypertextovodkaz"/>
            <w:noProof/>
          </w:rPr>
          <w:t>Obrázek 5 – Míra nezaměstnanosti k 31. 12. daného roku</w:t>
        </w:r>
        <w:r w:rsidR="00D91528">
          <w:rPr>
            <w:noProof/>
            <w:webHidden/>
          </w:rPr>
          <w:tab/>
        </w:r>
        <w:r w:rsidR="00B643A2">
          <w:rPr>
            <w:noProof/>
            <w:webHidden/>
          </w:rPr>
          <w:fldChar w:fldCharType="begin"/>
        </w:r>
        <w:r w:rsidR="00D91528">
          <w:rPr>
            <w:noProof/>
            <w:webHidden/>
          </w:rPr>
          <w:instrText xml:space="preserve"> PAGEREF _Toc448844457 \h </w:instrText>
        </w:r>
        <w:r w:rsidR="00B643A2">
          <w:rPr>
            <w:noProof/>
            <w:webHidden/>
          </w:rPr>
        </w:r>
        <w:r w:rsidR="00B643A2">
          <w:rPr>
            <w:noProof/>
            <w:webHidden/>
          </w:rPr>
          <w:fldChar w:fldCharType="separate"/>
        </w:r>
        <w:r w:rsidR="00D91528">
          <w:rPr>
            <w:noProof/>
            <w:webHidden/>
          </w:rPr>
          <w:t>15</w:t>
        </w:r>
        <w:r w:rsidR="00B643A2">
          <w:rPr>
            <w:noProof/>
            <w:webHidden/>
          </w:rPr>
          <w:fldChar w:fldCharType="end"/>
        </w:r>
      </w:hyperlink>
    </w:p>
    <w:p w:rsidR="00D91528" w:rsidRDefault="009D004C">
      <w:pPr>
        <w:pStyle w:val="Seznamobrzk"/>
        <w:tabs>
          <w:tab w:val="right" w:leader="dot" w:pos="9062"/>
        </w:tabs>
        <w:rPr>
          <w:noProof/>
        </w:rPr>
      </w:pPr>
      <w:hyperlink r:id="rId50" w:anchor="_Toc448844458" w:history="1">
        <w:r w:rsidR="00D91528" w:rsidRPr="003D5F03">
          <w:rPr>
            <w:rStyle w:val="Hypertextovodkaz"/>
            <w:noProof/>
          </w:rPr>
          <w:t>Obrázek 6 – Nabídka pracovních míst</w:t>
        </w:r>
        <w:r w:rsidR="00D91528">
          <w:rPr>
            <w:noProof/>
            <w:webHidden/>
          </w:rPr>
          <w:tab/>
        </w:r>
        <w:r w:rsidR="00B643A2">
          <w:rPr>
            <w:noProof/>
            <w:webHidden/>
          </w:rPr>
          <w:fldChar w:fldCharType="begin"/>
        </w:r>
        <w:r w:rsidR="00D91528">
          <w:rPr>
            <w:noProof/>
            <w:webHidden/>
          </w:rPr>
          <w:instrText xml:space="preserve"> PAGEREF _Toc448844458 \h </w:instrText>
        </w:r>
        <w:r w:rsidR="00B643A2">
          <w:rPr>
            <w:noProof/>
            <w:webHidden/>
          </w:rPr>
        </w:r>
        <w:r w:rsidR="00B643A2">
          <w:rPr>
            <w:noProof/>
            <w:webHidden/>
          </w:rPr>
          <w:fldChar w:fldCharType="separate"/>
        </w:r>
        <w:r w:rsidR="00D91528">
          <w:rPr>
            <w:noProof/>
            <w:webHidden/>
          </w:rPr>
          <w:t>15</w:t>
        </w:r>
        <w:r w:rsidR="00B643A2">
          <w:rPr>
            <w:noProof/>
            <w:webHidden/>
          </w:rPr>
          <w:fldChar w:fldCharType="end"/>
        </w:r>
      </w:hyperlink>
    </w:p>
    <w:p w:rsidR="00D91528" w:rsidRDefault="009D004C">
      <w:pPr>
        <w:pStyle w:val="Seznamobrzk"/>
        <w:tabs>
          <w:tab w:val="right" w:leader="dot" w:pos="9062"/>
        </w:tabs>
        <w:rPr>
          <w:noProof/>
        </w:rPr>
      </w:pPr>
      <w:hyperlink w:anchor="_Toc448844459" w:history="1">
        <w:r w:rsidR="00D91528" w:rsidRPr="003D5F03">
          <w:rPr>
            <w:rStyle w:val="Hypertextovodkaz"/>
            <w:noProof/>
          </w:rPr>
          <w:t>Obrázek 7 – Plánované úseky obchvatu v ZÚR Ústeckého kraje</w:t>
        </w:r>
        <w:r w:rsidR="00D91528">
          <w:rPr>
            <w:noProof/>
            <w:webHidden/>
          </w:rPr>
          <w:tab/>
        </w:r>
        <w:r w:rsidR="00B643A2">
          <w:rPr>
            <w:noProof/>
            <w:webHidden/>
          </w:rPr>
          <w:fldChar w:fldCharType="begin"/>
        </w:r>
        <w:r w:rsidR="00D91528">
          <w:rPr>
            <w:noProof/>
            <w:webHidden/>
          </w:rPr>
          <w:instrText xml:space="preserve"> PAGEREF _Toc448844459 \h </w:instrText>
        </w:r>
        <w:r w:rsidR="00B643A2">
          <w:rPr>
            <w:noProof/>
            <w:webHidden/>
          </w:rPr>
        </w:r>
        <w:r w:rsidR="00B643A2">
          <w:rPr>
            <w:noProof/>
            <w:webHidden/>
          </w:rPr>
          <w:fldChar w:fldCharType="separate"/>
        </w:r>
        <w:r w:rsidR="00D91528">
          <w:rPr>
            <w:noProof/>
            <w:webHidden/>
          </w:rPr>
          <w:t>19</w:t>
        </w:r>
        <w:r w:rsidR="00B643A2">
          <w:rPr>
            <w:noProof/>
            <w:webHidden/>
          </w:rPr>
          <w:fldChar w:fldCharType="end"/>
        </w:r>
      </w:hyperlink>
    </w:p>
    <w:p w:rsidR="00D91528" w:rsidRDefault="009D004C">
      <w:pPr>
        <w:pStyle w:val="Seznamobrzk"/>
        <w:tabs>
          <w:tab w:val="right" w:leader="dot" w:pos="9062"/>
        </w:tabs>
        <w:rPr>
          <w:noProof/>
        </w:rPr>
      </w:pPr>
      <w:hyperlink w:anchor="_Toc448844460" w:history="1">
        <w:r w:rsidR="00D91528" w:rsidRPr="003D5F03">
          <w:rPr>
            <w:rStyle w:val="Hypertextovodkaz"/>
            <w:noProof/>
          </w:rPr>
          <w:t>Obrázek 8 – Intenzita dopravy v Roudnici nad Labem (2010)</w:t>
        </w:r>
        <w:r w:rsidR="00D91528">
          <w:rPr>
            <w:noProof/>
            <w:webHidden/>
          </w:rPr>
          <w:tab/>
        </w:r>
        <w:r w:rsidR="00B643A2">
          <w:rPr>
            <w:noProof/>
            <w:webHidden/>
          </w:rPr>
          <w:fldChar w:fldCharType="begin"/>
        </w:r>
        <w:r w:rsidR="00D91528">
          <w:rPr>
            <w:noProof/>
            <w:webHidden/>
          </w:rPr>
          <w:instrText xml:space="preserve"> PAGEREF _Toc448844460 \h </w:instrText>
        </w:r>
        <w:r w:rsidR="00B643A2">
          <w:rPr>
            <w:noProof/>
            <w:webHidden/>
          </w:rPr>
        </w:r>
        <w:r w:rsidR="00B643A2">
          <w:rPr>
            <w:noProof/>
            <w:webHidden/>
          </w:rPr>
          <w:fldChar w:fldCharType="separate"/>
        </w:r>
        <w:r w:rsidR="00D91528">
          <w:rPr>
            <w:noProof/>
            <w:webHidden/>
          </w:rPr>
          <w:t>19</w:t>
        </w:r>
        <w:r w:rsidR="00B643A2">
          <w:rPr>
            <w:noProof/>
            <w:webHidden/>
          </w:rPr>
          <w:fldChar w:fldCharType="end"/>
        </w:r>
      </w:hyperlink>
    </w:p>
    <w:p w:rsidR="00D91528" w:rsidRDefault="009D004C">
      <w:pPr>
        <w:pStyle w:val="Seznamobrzk"/>
        <w:tabs>
          <w:tab w:val="right" w:leader="dot" w:pos="9062"/>
        </w:tabs>
        <w:rPr>
          <w:noProof/>
        </w:rPr>
      </w:pPr>
      <w:hyperlink w:anchor="_Toc448844461" w:history="1">
        <w:r w:rsidR="00D91528" w:rsidRPr="003D5F03">
          <w:rPr>
            <w:rStyle w:val="Hypertextovodkaz"/>
            <w:noProof/>
          </w:rPr>
          <w:t>Obrázek 9 – Silniční doprava</w:t>
        </w:r>
        <w:r w:rsidR="00D91528">
          <w:rPr>
            <w:noProof/>
            <w:webHidden/>
          </w:rPr>
          <w:tab/>
        </w:r>
        <w:r w:rsidR="00B643A2">
          <w:rPr>
            <w:noProof/>
            <w:webHidden/>
          </w:rPr>
          <w:fldChar w:fldCharType="begin"/>
        </w:r>
        <w:r w:rsidR="00D91528">
          <w:rPr>
            <w:noProof/>
            <w:webHidden/>
          </w:rPr>
          <w:instrText xml:space="preserve"> PAGEREF _Toc448844461 \h </w:instrText>
        </w:r>
        <w:r w:rsidR="00B643A2">
          <w:rPr>
            <w:noProof/>
            <w:webHidden/>
          </w:rPr>
        </w:r>
        <w:r w:rsidR="00B643A2">
          <w:rPr>
            <w:noProof/>
            <w:webHidden/>
          </w:rPr>
          <w:fldChar w:fldCharType="separate"/>
        </w:r>
        <w:r w:rsidR="00D91528">
          <w:rPr>
            <w:noProof/>
            <w:webHidden/>
          </w:rPr>
          <w:t>20</w:t>
        </w:r>
        <w:r w:rsidR="00B643A2">
          <w:rPr>
            <w:noProof/>
            <w:webHidden/>
          </w:rPr>
          <w:fldChar w:fldCharType="end"/>
        </w:r>
      </w:hyperlink>
    </w:p>
    <w:p w:rsidR="00D91528" w:rsidRDefault="009D004C">
      <w:pPr>
        <w:pStyle w:val="Seznamobrzk"/>
        <w:tabs>
          <w:tab w:val="right" w:leader="dot" w:pos="9062"/>
        </w:tabs>
        <w:rPr>
          <w:noProof/>
        </w:rPr>
      </w:pPr>
      <w:hyperlink r:id="rId51" w:anchor="_Toc448844462" w:history="1">
        <w:r w:rsidR="00D91528" w:rsidRPr="003D5F03">
          <w:rPr>
            <w:rStyle w:val="Hypertextovodkaz"/>
            <w:noProof/>
          </w:rPr>
          <w:t>Obrázek 10 - Možnosti pro cyklodopravu</w:t>
        </w:r>
        <w:r w:rsidR="00D91528">
          <w:rPr>
            <w:noProof/>
            <w:webHidden/>
          </w:rPr>
          <w:tab/>
        </w:r>
        <w:r w:rsidR="00B643A2">
          <w:rPr>
            <w:noProof/>
            <w:webHidden/>
          </w:rPr>
          <w:fldChar w:fldCharType="begin"/>
        </w:r>
        <w:r w:rsidR="00D91528">
          <w:rPr>
            <w:noProof/>
            <w:webHidden/>
          </w:rPr>
          <w:instrText xml:space="preserve"> PAGEREF _Toc448844462 \h </w:instrText>
        </w:r>
        <w:r w:rsidR="00B643A2">
          <w:rPr>
            <w:noProof/>
            <w:webHidden/>
          </w:rPr>
        </w:r>
        <w:r w:rsidR="00B643A2">
          <w:rPr>
            <w:noProof/>
            <w:webHidden/>
          </w:rPr>
          <w:fldChar w:fldCharType="separate"/>
        </w:r>
        <w:r w:rsidR="00D91528">
          <w:rPr>
            <w:noProof/>
            <w:webHidden/>
          </w:rPr>
          <w:t>21</w:t>
        </w:r>
        <w:r w:rsidR="00B643A2">
          <w:rPr>
            <w:noProof/>
            <w:webHidden/>
          </w:rPr>
          <w:fldChar w:fldCharType="end"/>
        </w:r>
      </w:hyperlink>
    </w:p>
    <w:p w:rsidR="00D91528" w:rsidRDefault="009D004C">
      <w:pPr>
        <w:pStyle w:val="Seznamobrzk"/>
        <w:tabs>
          <w:tab w:val="right" w:leader="dot" w:pos="9062"/>
        </w:tabs>
        <w:rPr>
          <w:noProof/>
        </w:rPr>
      </w:pPr>
      <w:hyperlink r:id="rId52" w:anchor="_Toc448844463" w:history="1">
        <w:r w:rsidR="00D91528" w:rsidRPr="003D5F03">
          <w:rPr>
            <w:rStyle w:val="Hypertextovodkaz"/>
            <w:noProof/>
          </w:rPr>
          <w:t>Obrázek 11 - Osobní bezpečnost</w:t>
        </w:r>
        <w:r w:rsidR="00D91528">
          <w:rPr>
            <w:noProof/>
            <w:webHidden/>
          </w:rPr>
          <w:tab/>
        </w:r>
        <w:r w:rsidR="00B643A2">
          <w:rPr>
            <w:noProof/>
            <w:webHidden/>
          </w:rPr>
          <w:fldChar w:fldCharType="begin"/>
        </w:r>
        <w:r w:rsidR="00D91528">
          <w:rPr>
            <w:noProof/>
            <w:webHidden/>
          </w:rPr>
          <w:instrText xml:space="preserve"> PAGEREF _Toc448844463 \h </w:instrText>
        </w:r>
        <w:r w:rsidR="00B643A2">
          <w:rPr>
            <w:noProof/>
            <w:webHidden/>
          </w:rPr>
        </w:r>
        <w:r w:rsidR="00B643A2">
          <w:rPr>
            <w:noProof/>
            <w:webHidden/>
          </w:rPr>
          <w:fldChar w:fldCharType="separate"/>
        </w:r>
        <w:r w:rsidR="00D91528">
          <w:rPr>
            <w:noProof/>
            <w:webHidden/>
          </w:rPr>
          <w:t>25</w:t>
        </w:r>
        <w:r w:rsidR="00B643A2">
          <w:rPr>
            <w:noProof/>
            <w:webHidden/>
          </w:rPr>
          <w:fldChar w:fldCharType="end"/>
        </w:r>
      </w:hyperlink>
    </w:p>
    <w:p w:rsidR="00D91528" w:rsidRDefault="009D004C">
      <w:pPr>
        <w:pStyle w:val="Seznamobrzk"/>
        <w:tabs>
          <w:tab w:val="right" w:leader="dot" w:pos="9062"/>
        </w:tabs>
        <w:rPr>
          <w:noProof/>
        </w:rPr>
      </w:pPr>
      <w:hyperlink w:anchor="_Toc448844464" w:history="1">
        <w:r w:rsidR="00D91528" w:rsidRPr="003D5F03">
          <w:rPr>
            <w:rStyle w:val="Hypertextovodkaz"/>
            <w:noProof/>
          </w:rPr>
          <w:t>Obrázek 12  - Kulturní vyžití ve městě</w:t>
        </w:r>
        <w:r w:rsidR="00D91528">
          <w:rPr>
            <w:noProof/>
            <w:webHidden/>
          </w:rPr>
          <w:tab/>
        </w:r>
        <w:r w:rsidR="00B643A2">
          <w:rPr>
            <w:noProof/>
            <w:webHidden/>
          </w:rPr>
          <w:fldChar w:fldCharType="begin"/>
        </w:r>
        <w:r w:rsidR="00D91528">
          <w:rPr>
            <w:noProof/>
            <w:webHidden/>
          </w:rPr>
          <w:instrText xml:space="preserve"> PAGEREF _Toc448844464 \h </w:instrText>
        </w:r>
        <w:r w:rsidR="00B643A2">
          <w:rPr>
            <w:noProof/>
            <w:webHidden/>
          </w:rPr>
        </w:r>
        <w:r w:rsidR="00B643A2">
          <w:rPr>
            <w:noProof/>
            <w:webHidden/>
          </w:rPr>
          <w:fldChar w:fldCharType="separate"/>
        </w:r>
        <w:r w:rsidR="00D91528">
          <w:rPr>
            <w:noProof/>
            <w:webHidden/>
          </w:rPr>
          <w:t>27</w:t>
        </w:r>
        <w:r w:rsidR="00B643A2">
          <w:rPr>
            <w:noProof/>
            <w:webHidden/>
          </w:rPr>
          <w:fldChar w:fldCharType="end"/>
        </w:r>
      </w:hyperlink>
    </w:p>
    <w:p w:rsidR="00D91528" w:rsidRDefault="009D004C">
      <w:pPr>
        <w:pStyle w:val="Seznamobrzk"/>
        <w:tabs>
          <w:tab w:val="right" w:leader="dot" w:pos="9062"/>
        </w:tabs>
        <w:rPr>
          <w:noProof/>
        </w:rPr>
      </w:pPr>
      <w:hyperlink w:anchor="_Toc448844465" w:history="1">
        <w:r w:rsidR="00D91528" w:rsidRPr="003D5F03">
          <w:rPr>
            <w:rStyle w:val="Hypertextovodkaz"/>
            <w:noProof/>
          </w:rPr>
          <w:t>Obrázek 13 - Turistická atraktivita města</w:t>
        </w:r>
        <w:r w:rsidR="00D91528">
          <w:rPr>
            <w:noProof/>
            <w:webHidden/>
          </w:rPr>
          <w:tab/>
        </w:r>
        <w:r w:rsidR="00B643A2">
          <w:rPr>
            <w:noProof/>
            <w:webHidden/>
          </w:rPr>
          <w:fldChar w:fldCharType="begin"/>
        </w:r>
        <w:r w:rsidR="00D91528">
          <w:rPr>
            <w:noProof/>
            <w:webHidden/>
          </w:rPr>
          <w:instrText xml:space="preserve"> PAGEREF _Toc448844465 \h </w:instrText>
        </w:r>
        <w:r w:rsidR="00B643A2">
          <w:rPr>
            <w:noProof/>
            <w:webHidden/>
          </w:rPr>
        </w:r>
        <w:r w:rsidR="00B643A2">
          <w:rPr>
            <w:noProof/>
            <w:webHidden/>
          </w:rPr>
          <w:fldChar w:fldCharType="separate"/>
        </w:r>
        <w:r w:rsidR="00D91528">
          <w:rPr>
            <w:noProof/>
            <w:webHidden/>
          </w:rPr>
          <w:t>28</w:t>
        </w:r>
        <w:r w:rsidR="00B643A2">
          <w:rPr>
            <w:noProof/>
            <w:webHidden/>
          </w:rPr>
          <w:fldChar w:fldCharType="end"/>
        </w:r>
      </w:hyperlink>
    </w:p>
    <w:p w:rsidR="00D91528" w:rsidRDefault="009D004C">
      <w:pPr>
        <w:pStyle w:val="Seznamobrzk"/>
        <w:tabs>
          <w:tab w:val="right" w:leader="dot" w:pos="9062"/>
        </w:tabs>
        <w:rPr>
          <w:noProof/>
        </w:rPr>
      </w:pPr>
      <w:hyperlink w:anchor="_Toc448844466" w:history="1">
        <w:r w:rsidR="00D91528" w:rsidRPr="003D5F03">
          <w:rPr>
            <w:rStyle w:val="Hypertextovodkaz"/>
            <w:noProof/>
          </w:rPr>
          <w:t>Obrázek 14 - Sportovní vyžití ve městě</w:t>
        </w:r>
        <w:r w:rsidR="00D91528">
          <w:rPr>
            <w:noProof/>
            <w:webHidden/>
          </w:rPr>
          <w:tab/>
        </w:r>
        <w:r w:rsidR="00B643A2">
          <w:rPr>
            <w:noProof/>
            <w:webHidden/>
          </w:rPr>
          <w:fldChar w:fldCharType="begin"/>
        </w:r>
        <w:r w:rsidR="00D91528">
          <w:rPr>
            <w:noProof/>
            <w:webHidden/>
          </w:rPr>
          <w:instrText xml:space="preserve"> PAGEREF _Toc448844466 \h </w:instrText>
        </w:r>
        <w:r w:rsidR="00B643A2">
          <w:rPr>
            <w:noProof/>
            <w:webHidden/>
          </w:rPr>
        </w:r>
        <w:r w:rsidR="00B643A2">
          <w:rPr>
            <w:noProof/>
            <w:webHidden/>
          </w:rPr>
          <w:fldChar w:fldCharType="separate"/>
        </w:r>
        <w:r w:rsidR="00D91528">
          <w:rPr>
            <w:noProof/>
            <w:webHidden/>
          </w:rPr>
          <w:t>30</w:t>
        </w:r>
        <w:r w:rsidR="00B643A2">
          <w:rPr>
            <w:noProof/>
            <w:webHidden/>
          </w:rPr>
          <w:fldChar w:fldCharType="end"/>
        </w:r>
      </w:hyperlink>
    </w:p>
    <w:p w:rsidR="00D91528" w:rsidRDefault="009D004C">
      <w:pPr>
        <w:pStyle w:val="Seznamobrzk"/>
        <w:tabs>
          <w:tab w:val="right" w:leader="dot" w:pos="9062"/>
        </w:tabs>
        <w:rPr>
          <w:noProof/>
        </w:rPr>
      </w:pPr>
      <w:hyperlink w:anchor="_Toc448844467" w:history="1">
        <w:r w:rsidR="00D91528" w:rsidRPr="003D5F03">
          <w:rPr>
            <w:rStyle w:val="Hypertextovodkaz"/>
            <w:noProof/>
          </w:rPr>
          <w:t>Obrázek 15 – Heterogenita segmentů orné půdy (OR) v katastrálních územích (KÚ) dle AOPK</w:t>
        </w:r>
        <w:r w:rsidR="00D91528">
          <w:rPr>
            <w:noProof/>
            <w:webHidden/>
          </w:rPr>
          <w:tab/>
        </w:r>
        <w:r w:rsidR="00B643A2">
          <w:rPr>
            <w:noProof/>
            <w:webHidden/>
          </w:rPr>
          <w:fldChar w:fldCharType="begin"/>
        </w:r>
        <w:r w:rsidR="00D91528">
          <w:rPr>
            <w:noProof/>
            <w:webHidden/>
          </w:rPr>
          <w:instrText xml:space="preserve"> PAGEREF _Toc448844467 \h </w:instrText>
        </w:r>
        <w:r w:rsidR="00B643A2">
          <w:rPr>
            <w:noProof/>
            <w:webHidden/>
          </w:rPr>
        </w:r>
        <w:r w:rsidR="00B643A2">
          <w:rPr>
            <w:noProof/>
            <w:webHidden/>
          </w:rPr>
          <w:fldChar w:fldCharType="separate"/>
        </w:r>
        <w:r w:rsidR="00D91528">
          <w:rPr>
            <w:noProof/>
            <w:webHidden/>
          </w:rPr>
          <w:t>31</w:t>
        </w:r>
        <w:r w:rsidR="00B643A2">
          <w:rPr>
            <w:noProof/>
            <w:webHidden/>
          </w:rPr>
          <w:fldChar w:fldCharType="end"/>
        </w:r>
      </w:hyperlink>
    </w:p>
    <w:p w:rsidR="00D91528" w:rsidRDefault="009D004C">
      <w:pPr>
        <w:pStyle w:val="Seznamobrzk"/>
        <w:tabs>
          <w:tab w:val="right" w:leader="dot" w:pos="9062"/>
        </w:tabs>
        <w:rPr>
          <w:noProof/>
        </w:rPr>
      </w:pPr>
      <w:hyperlink w:anchor="_Toc448844468" w:history="1">
        <w:r w:rsidR="00D91528" w:rsidRPr="003D5F03">
          <w:rPr>
            <w:rStyle w:val="Hypertextovodkaz"/>
            <w:noProof/>
          </w:rPr>
          <w:t>Obrázek 16 – Míra znečištění ovzduší koncentrací PM</w:t>
        </w:r>
        <w:r w:rsidR="00D91528" w:rsidRPr="003D5F03">
          <w:rPr>
            <w:rStyle w:val="Hypertextovodkaz"/>
            <w:noProof/>
            <w:vertAlign w:val="subscript"/>
          </w:rPr>
          <w:t>10</w:t>
        </w:r>
        <w:r w:rsidR="00D91528" w:rsidRPr="003D5F03">
          <w:rPr>
            <w:rStyle w:val="Hypertextovodkaz"/>
            <w:noProof/>
          </w:rPr>
          <w:t xml:space="preserve"> v roce 2011</w:t>
        </w:r>
        <w:r w:rsidR="00D91528">
          <w:rPr>
            <w:noProof/>
            <w:webHidden/>
          </w:rPr>
          <w:tab/>
        </w:r>
        <w:r w:rsidR="00B643A2">
          <w:rPr>
            <w:noProof/>
            <w:webHidden/>
          </w:rPr>
          <w:fldChar w:fldCharType="begin"/>
        </w:r>
        <w:r w:rsidR="00D91528">
          <w:rPr>
            <w:noProof/>
            <w:webHidden/>
          </w:rPr>
          <w:instrText xml:space="preserve"> PAGEREF _Toc448844468 \h </w:instrText>
        </w:r>
        <w:r w:rsidR="00B643A2">
          <w:rPr>
            <w:noProof/>
            <w:webHidden/>
          </w:rPr>
        </w:r>
        <w:r w:rsidR="00B643A2">
          <w:rPr>
            <w:noProof/>
            <w:webHidden/>
          </w:rPr>
          <w:fldChar w:fldCharType="separate"/>
        </w:r>
        <w:r w:rsidR="00D91528">
          <w:rPr>
            <w:noProof/>
            <w:webHidden/>
          </w:rPr>
          <w:t>32</w:t>
        </w:r>
        <w:r w:rsidR="00B643A2">
          <w:rPr>
            <w:noProof/>
            <w:webHidden/>
          </w:rPr>
          <w:fldChar w:fldCharType="end"/>
        </w:r>
      </w:hyperlink>
    </w:p>
    <w:p w:rsidR="00D91528" w:rsidRDefault="009D004C">
      <w:pPr>
        <w:pStyle w:val="Seznamobrzk"/>
        <w:tabs>
          <w:tab w:val="right" w:leader="dot" w:pos="9062"/>
        </w:tabs>
        <w:rPr>
          <w:noProof/>
        </w:rPr>
      </w:pPr>
      <w:hyperlink w:anchor="_Toc448844469" w:history="1">
        <w:r w:rsidR="00D91528" w:rsidRPr="003D5F03">
          <w:rPr>
            <w:rStyle w:val="Hypertextovodkaz"/>
            <w:noProof/>
          </w:rPr>
          <w:t>Obrázek 17 - Vývoj daňových příjmů</w:t>
        </w:r>
        <w:r w:rsidR="00D91528">
          <w:rPr>
            <w:noProof/>
            <w:webHidden/>
          </w:rPr>
          <w:tab/>
        </w:r>
        <w:r w:rsidR="00B643A2">
          <w:rPr>
            <w:noProof/>
            <w:webHidden/>
          </w:rPr>
          <w:fldChar w:fldCharType="begin"/>
        </w:r>
        <w:r w:rsidR="00D91528">
          <w:rPr>
            <w:noProof/>
            <w:webHidden/>
          </w:rPr>
          <w:instrText xml:space="preserve"> PAGEREF _Toc448844469 \h </w:instrText>
        </w:r>
        <w:r w:rsidR="00B643A2">
          <w:rPr>
            <w:noProof/>
            <w:webHidden/>
          </w:rPr>
        </w:r>
        <w:r w:rsidR="00B643A2">
          <w:rPr>
            <w:noProof/>
            <w:webHidden/>
          </w:rPr>
          <w:fldChar w:fldCharType="separate"/>
        </w:r>
        <w:r w:rsidR="00D91528">
          <w:rPr>
            <w:noProof/>
            <w:webHidden/>
          </w:rPr>
          <w:t>35</w:t>
        </w:r>
        <w:r w:rsidR="00B643A2">
          <w:rPr>
            <w:noProof/>
            <w:webHidden/>
          </w:rPr>
          <w:fldChar w:fldCharType="end"/>
        </w:r>
      </w:hyperlink>
    </w:p>
    <w:p w:rsidR="00D91528" w:rsidRDefault="009D004C">
      <w:pPr>
        <w:pStyle w:val="Seznamobrzk"/>
        <w:tabs>
          <w:tab w:val="right" w:leader="dot" w:pos="9062"/>
        </w:tabs>
        <w:rPr>
          <w:noProof/>
        </w:rPr>
      </w:pPr>
      <w:hyperlink w:anchor="_Toc448844470" w:history="1">
        <w:r w:rsidR="00D91528" w:rsidRPr="003D5F03">
          <w:rPr>
            <w:rStyle w:val="Hypertextovodkaz"/>
            <w:noProof/>
          </w:rPr>
          <w:t>Obrázek 18 - Vývoj kapitálových výdajů</w:t>
        </w:r>
        <w:r w:rsidR="00D91528">
          <w:rPr>
            <w:noProof/>
            <w:webHidden/>
          </w:rPr>
          <w:tab/>
        </w:r>
        <w:r w:rsidR="00B643A2">
          <w:rPr>
            <w:noProof/>
            <w:webHidden/>
          </w:rPr>
          <w:fldChar w:fldCharType="begin"/>
        </w:r>
        <w:r w:rsidR="00D91528">
          <w:rPr>
            <w:noProof/>
            <w:webHidden/>
          </w:rPr>
          <w:instrText xml:space="preserve"> PAGEREF _Toc448844470 \h </w:instrText>
        </w:r>
        <w:r w:rsidR="00B643A2">
          <w:rPr>
            <w:noProof/>
            <w:webHidden/>
          </w:rPr>
        </w:r>
        <w:r w:rsidR="00B643A2">
          <w:rPr>
            <w:noProof/>
            <w:webHidden/>
          </w:rPr>
          <w:fldChar w:fldCharType="separate"/>
        </w:r>
        <w:r w:rsidR="00D91528">
          <w:rPr>
            <w:noProof/>
            <w:webHidden/>
          </w:rPr>
          <w:t>35</w:t>
        </w:r>
        <w:r w:rsidR="00B643A2">
          <w:rPr>
            <w:noProof/>
            <w:webHidden/>
          </w:rPr>
          <w:fldChar w:fldCharType="end"/>
        </w:r>
      </w:hyperlink>
    </w:p>
    <w:p w:rsidR="00D91528" w:rsidRDefault="009D004C">
      <w:pPr>
        <w:pStyle w:val="Seznamobrzk"/>
        <w:tabs>
          <w:tab w:val="right" w:leader="dot" w:pos="9062"/>
        </w:tabs>
        <w:rPr>
          <w:noProof/>
        </w:rPr>
      </w:pPr>
      <w:hyperlink w:anchor="_Toc448844471" w:history="1">
        <w:r w:rsidR="00D91528" w:rsidRPr="003D5F03">
          <w:rPr>
            <w:rStyle w:val="Hypertextovodkaz"/>
            <w:noProof/>
          </w:rPr>
          <w:t>Obrázek 19 - Vývoj běžných výdajů</w:t>
        </w:r>
        <w:r w:rsidR="00D91528">
          <w:rPr>
            <w:noProof/>
            <w:webHidden/>
          </w:rPr>
          <w:tab/>
        </w:r>
        <w:r w:rsidR="00B643A2">
          <w:rPr>
            <w:noProof/>
            <w:webHidden/>
          </w:rPr>
          <w:fldChar w:fldCharType="begin"/>
        </w:r>
        <w:r w:rsidR="00D91528">
          <w:rPr>
            <w:noProof/>
            <w:webHidden/>
          </w:rPr>
          <w:instrText xml:space="preserve"> PAGEREF _Toc448844471 \h </w:instrText>
        </w:r>
        <w:r w:rsidR="00B643A2">
          <w:rPr>
            <w:noProof/>
            <w:webHidden/>
          </w:rPr>
        </w:r>
        <w:r w:rsidR="00B643A2">
          <w:rPr>
            <w:noProof/>
            <w:webHidden/>
          </w:rPr>
          <w:fldChar w:fldCharType="separate"/>
        </w:r>
        <w:r w:rsidR="00D91528">
          <w:rPr>
            <w:noProof/>
            <w:webHidden/>
          </w:rPr>
          <w:t>36</w:t>
        </w:r>
        <w:r w:rsidR="00B643A2">
          <w:rPr>
            <w:noProof/>
            <w:webHidden/>
          </w:rPr>
          <w:fldChar w:fldCharType="end"/>
        </w:r>
      </w:hyperlink>
    </w:p>
    <w:p w:rsidR="00D91528" w:rsidRDefault="009D004C">
      <w:pPr>
        <w:pStyle w:val="Seznamobrzk"/>
        <w:tabs>
          <w:tab w:val="right" w:leader="dot" w:pos="9062"/>
        </w:tabs>
        <w:rPr>
          <w:noProof/>
        </w:rPr>
      </w:pPr>
      <w:hyperlink w:anchor="_Toc448844472" w:history="1">
        <w:r w:rsidR="00D91528" w:rsidRPr="003D5F03">
          <w:rPr>
            <w:rStyle w:val="Hypertextovodkaz"/>
            <w:noProof/>
          </w:rPr>
          <w:t>Obrázek 20 - Vývoj dluhového zatížení</w:t>
        </w:r>
        <w:r w:rsidR="00D91528">
          <w:rPr>
            <w:noProof/>
            <w:webHidden/>
          </w:rPr>
          <w:tab/>
        </w:r>
        <w:r w:rsidR="00B643A2">
          <w:rPr>
            <w:noProof/>
            <w:webHidden/>
          </w:rPr>
          <w:fldChar w:fldCharType="begin"/>
        </w:r>
        <w:r w:rsidR="00D91528">
          <w:rPr>
            <w:noProof/>
            <w:webHidden/>
          </w:rPr>
          <w:instrText xml:space="preserve"> PAGEREF _Toc448844472 \h </w:instrText>
        </w:r>
        <w:r w:rsidR="00B643A2">
          <w:rPr>
            <w:noProof/>
            <w:webHidden/>
          </w:rPr>
        </w:r>
        <w:r w:rsidR="00B643A2">
          <w:rPr>
            <w:noProof/>
            <w:webHidden/>
          </w:rPr>
          <w:fldChar w:fldCharType="separate"/>
        </w:r>
        <w:r w:rsidR="00D91528">
          <w:rPr>
            <w:noProof/>
            <w:webHidden/>
          </w:rPr>
          <w:t>36</w:t>
        </w:r>
        <w:r w:rsidR="00B643A2">
          <w:rPr>
            <w:noProof/>
            <w:webHidden/>
          </w:rPr>
          <w:fldChar w:fldCharType="end"/>
        </w:r>
      </w:hyperlink>
    </w:p>
    <w:p w:rsidR="00D91528" w:rsidRDefault="009D004C">
      <w:pPr>
        <w:pStyle w:val="Seznamobrzk"/>
        <w:tabs>
          <w:tab w:val="right" w:leader="dot" w:pos="9062"/>
        </w:tabs>
        <w:rPr>
          <w:noProof/>
        </w:rPr>
      </w:pPr>
      <w:hyperlink r:id="rId53" w:anchor="_Toc448844473" w:history="1">
        <w:r w:rsidR="00D91528" w:rsidRPr="003D5F03">
          <w:rPr>
            <w:rStyle w:val="Hypertextovodkaz"/>
            <w:noProof/>
          </w:rPr>
          <w:t>Obrázek 21 - Schéma návrhové části</w:t>
        </w:r>
        <w:r w:rsidR="00D91528">
          <w:rPr>
            <w:noProof/>
            <w:webHidden/>
          </w:rPr>
          <w:tab/>
        </w:r>
        <w:r w:rsidR="00B643A2">
          <w:rPr>
            <w:noProof/>
            <w:webHidden/>
          </w:rPr>
          <w:fldChar w:fldCharType="begin"/>
        </w:r>
        <w:r w:rsidR="00D91528">
          <w:rPr>
            <w:noProof/>
            <w:webHidden/>
          </w:rPr>
          <w:instrText xml:space="preserve"> PAGEREF _Toc448844473 \h </w:instrText>
        </w:r>
        <w:r w:rsidR="00B643A2">
          <w:rPr>
            <w:noProof/>
            <w:webHidden/>
          </w:rPr>
        </w:r>
        <w:r w:rsidR="00B643A2">
          <w:rPr>
            <w:noProof/>
            <w:webHidden/>
          </w:rPr>
          <w:fldChar w:fldCharType="separate"/>
        </w:r>
        <w:r w:rsidR="00D91528">
          <w:rPr>
            <w:noProof/>
            <w:webHidden/>
          </w:rPr>
          <w:t>41</w:t>
        </w:r>
        <w:r w:rsidR="00B643A2">
          <w:rPr>
            <w:noProof/>
            <w:webHidden/>
          </w:rPr>
          <w:fldChar w:fldCharType="end"/>
        </w:r>
      </w:hyperlink>
    </w:p>
    <w:p w:rsidR="00D91528" w:rsidRDefault="009D004C">
      <w:pPr>
        <w:pStyle w:val="Seznamobrzk"/>
        <w:tabs>
          <w:tab w:val="right" w:leader="dot" w:pos="9062"/>
        </w:tabs>
        <w:rPr>
          <w:noProof/>
        </w:rPr>
      </w:pPr>
      <w:hyperlink w:anchor="_Toc448844474" w:history="1">
        <w:r w:rsidR="00D91528" w:rsidRPr="003D5F03">
          <w:rPr>
            <w:rStyle w:val="Hypertextovodkaz"/>
            <w:noProof/>
          </w:rPr>
          <w:t>Obrázek 22 – Fáze implementačního procesu</w:t>
        </w:r>
        <w:r w:rsidR="00D91528">
          <w:rPr>
            <w:noProof/>
            <w:webHidden/>
          </w:rPr>
          <w:tab/>
        </w:r>
        <w:r w:rsidR="00B643A2">
          <w:rPr>
            <w:noProof/>
            <w:webHidden/>
          </w:rPr>
          <w:fldChar w:fldCharType="begin"/>
        </w:r>
        <w:r w:rsidR="00D91528">
          <w:rPr>
            <w:noProof/>
            <w:webHidden/>
          </w:rPr>
          <w:instrText xml:space="preserve"> PAGEREF _Toc448844474 \h </w:instrText>
        </w:r>
        <w:r w:rsidR="00B643A2">
          <w:rPr>
            <w:noProof/>
            <w:webHidden/>
          </w:rPr>
        </w:r>
        <w:r w:rsidR="00B643A2">
          <w:rPr>
            <w:noProof/>
            <w:webHidden/>
          </w:rPr>
          <w:fldChar w:fldCharType="separate"/>
        </w:r>
        <w:r w:rsidR="00D91528">
          <w:rPr>
            <w:noProof/>
            <w:webHidden/>
          </w:rPr>
          <w:t>61</w:t>
        </w:r>
        <w:r w:rsidR="00B643A2">
          <w:rPr>
            <w:noProof/>
            <w:webHidden/>
          </w:rPr>
          <w:fldChar w:fldCharType="end"/>
        </w:r>
      </w:hyperlink>
    </w:p>
    <w:p w:rsidR="007D22E6" w:rsidRDefault="00B643A2" w:rsidP="0023235B">
      <w:pPr>
        <w:pStyle w:val="Bezmezer"/>
      </w:pPr>
      <w:r>
        <w:fldChar w:fldCharType="end"/>
      </w:r>
    </w:p>
    <w:p w:rsidR="00EE36E7" w:rsidRDefault="00EE36E7" w:rsidP="00647506"/>
    <w:sectPr w:rsidR="00EE36E7" w:rsidSect="00335136">
      <w:headerReference w:type="default" r:id="rId54"/>
      <w:footerReference w:type="default" r:id="rId55"/>
      <w:pgSz w:w="11906" w:h="16838"/>
      <w:pgMar w:top="1524"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520C" w:rsidRDefault="006B520C" w:rsidP="00846F0A">
      <w:pPr>
        <w:spacing w:after="0" w:line="240" w:lineRule="auto"/>
      </w:pPr>
      <w:r>
        <w:separator/>
      </w:r>
    </w:p>
  </w:endnote>
  <w:endnote w:type="continuationSeparator" w:id="0">
    <w:p w:rsidR="006B520C" w:rsidRDefault="006B520C" w:rsidP="00846F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EE"/>
    <w:family w:val="swiss"/>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mazone AT">
    <w:altName w:val="Times New Roman"/>
    <w:charset w:val="00"/>
    <w:family w:val="auto"/>
    <w:pitch w:val="variable"/>
    <w:sig w:usb0="00000007" w:usb1="00000000" w:usb2="00000000" w:usb3="00000000" w:csb0="00000003" w:csb1="00000000"/>
  </w:font>
  <w:font w:name="Arial Narrow">
    <w:panose1 w:val="020B0606020202030204"/>
    <w:charset w:val="EE"/>
    <w:family w:val="swiss"/>
    <w:pitch w:val="variable"/>
    <w:sig w:usb0="00000287" w:usb1="00000800" w:usb2="00000000" w:usb3="00000000" w:csb0="0000009F" w:csb1="00000000"/>
  </w:font>
  <w:font w:name="Myriad Pro">
    <w:altName w:val="Arial"/>
    <w:panose1 w:val="00000000000000000000"/>
    <w:charset w:val="00"/>
    <w:family w:val="swiss"/>
    <w:notTrueType/>
    <w:pitch w:val="variable"/>
    <w:sig w:usb0="20000287" w:usb1="00000001"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BD1" w:rsidRPr="005005B6" w:rsidRDefault="00F32BD1" w:rsidP="00EC5AC0">
    <w:pPr>
      <w:pStyle w:val="Zpat"/>
      <w:jc w:val="center"/>
      <w:rPr>
        <w:rFonts w:ascii="Myriad Pro" w:hAnsi="Myriad Pro"/>
        <w:b/>
        <w:color w:val="FFFFFF" w:themeColor="background1"/>
        <w:sz w:val="22"/>
      </w:rPr>
    </w:pPr>
    <w:r w:rsidRPr="005005B6">
      <w:rPr>
        <w:rFonts w:ascii="Myriad Pro" w:hAnsi="Myriad Pro"/>
        <w:b/>
        <w:noProof/>
        <w:color w:val="FFFFFF" w:themeColor="background1"/>
        <w:sz w:val="22"/>
      </w:rPr>
      <w:drawing>
        <wp:anchor distT="0" distB="0" distL="114300" distR="114300" simplePos="0" relativeHeight="251659264" behindDoc="1" locked="0" layoutInCell="1" allowOverlap="1">
          <wp:simplePos x="0" y="0"/>
          <wp:positionH relativeFrom="column">
            <wp:posOffset>22850</wp:posOffset>
          </wp:positionH>
          <wp:positionV relativeFrom="paragraph">
            <wp:posOffset>-102235</wp:posOffset>
          </wp:positionV>
          <wp:extent cx="5759450" cy="359965"/>
          <wp:effectExtent l="0" t="0" r="0" b="2540"/>
          <wp:wrapNone/>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59450" cy="359965"/>
                  </a:xfrm>
                  <a:prstGeom prst="rect">
                    <a:avLst/>
                  </a:prstGeom>
                </pic:spPr>
              </pic:pic>
            </a:graphicData>
          </a:graphic>
        </wp:anchor>
      </w:drawing>
    </w:r>
    <w:sdt>
      <w:sdtPr>
        <w:id w:val="-1029570723"/>
        <w:docPartObj>
          <w:docPartGallery w:val="Page Numbers (Bottom of Page)"/>
          <w:docPartUnique/>
        </w:docPartObj>
      </w:sdtPr>
      <w:sdtEndPr>
        <w:rPr>
          <w:rFonts w:ascii="Myriad Pro" w:hAnsi="Myriad Pro"/>
          <w:b/>
          <w:color w:val="FFFFFF" w:themeColor="background1"/>
          <w:sz w:val="22"/>
        </w:rPr>
      </w:sdtEndPr>
      <w:sdtContent>
        <w:r w:rsidRPr="005005B6">
          <w:rPr>
            <w:rFonts w:ascii="Myriad Pro" w:hAnsi="Myriad Pro"/>
            <w:b/>
            <w:color w:val="FFFFFF" w:themeColor="background1"/>
            <w:sz w:val="22"/>
          </w:rPr>
          <w:fldChar w:fldCharType="begin"/>
        </w:r>
        <w:r w:rsidRPr="005005B6">
          <w:rPr>
            <w:rFonts w:ascii="Myriad Pro" w:hAnsi="Myriad Pro"/>
            <w:b/>
            <w:color w:val="FFFFFF" w:themeColor="background1"/>
            <w:sz w:val="22"/>
          </w:rPr>
          <w:instrText>PAGE   \* MERGEFORMAT</w:instrText>
        </w:r>
        <w:r w:rsidRPr="005005B6">
          <w:rPr>
            <w:rFonts w:ascii="Myriad Pro" w:hAnsi="Myriad Pro"/>
            <w:b/>
            <w:color w:val="FFFFFF" w:themeColor="background1"/>
            <w:sz w:val="22"/>
          </w:rPr>
          <w:fldChar w:fldCharType="separate"/>
        </w:r>
        <w:r w:rsidR="009D004C">
          <w:rPr>
            <w:rFonts w:ascii="Myriad Pro" w:hAnsi="Myriad Pro"/>
            <w:b/>
            <w:noProof/>
            <w:color w:val="FFFFFF" w:themeColor="background1"/>
            <w:sz w:val="22"/>
          </w:rPr>
          <w:t>26</w:t>
        </w:r>
        <w:r w:rsidRPr="005005B6">
          <w:rPr>
            <w:rFonts w:ascii="Myriad Pro" w:hAnsi="Myriad Pro"/>
            <w:b/>
            <w:color w:val="FFFFFF" w:themeColor="background1"/>
            <w:sz w:val="22"/>
          </w:rPr>
          <w:fldChar w:fldCharType="end"/>
        </w:r>
      </w:sdtContent>
    </w:sdt>
  </w:p>
  <w:p w:rsidR="00F32BD1" w:rsidRDefault="00F32BD1" w:rsidP="00EC5AC0">
    <w:pPr>
      <w:pStyle w:val="Zpat"/>
    </w:pPr>
    <w:r>
      <w:rPr>
        <w:noProof/>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BD1" w:rsidRDefault="00F32BD1" w:rsidP="00D66786">
    <w:pPr>
      <w:pStyle w:val="Zpat"/>
      <w:jc w:val="center"/>
    </w:pPr>
    <w:r>
      <w:rPr>
        <w:noProof/>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BD1" w:rsidRPr="005005B6" w:rsidRDefault="00F32BD1" w:rsidP="00EC5AC0">
    <w:pPr>
      <w:pStyle w:val="Zpat"/>
      <w:jc w:val="center"/>
      <w:rPr>
        <w:rFonts w:ascii="Myriad Pro" w:hAnsi="Myriad Pro"/>
        <w:b/>
        <w:color w:val="FFFFFF" w:themeColor="background1"/>
        <w:sz w:val="22"/>
      </w:rPr>
    </w:pPr>
    <w:r w:rsidRPr="005005B6">
      <w:rPr>
        <w:rFonts w:ascii="Myriad Pro" w:hAnsi="Myriad Pro"/>
        <w:b/>
        <w:noProof/>
        <w:color w:val="FFFFFF" w:themeColor="background1"/>
        <w:sz w:val="22"/>
      </w:rPr>
      <w:drawing>
        <wp:anchor distT="0" distB="0" distL="114300" distR="114300" simplePos="0" relativeHeight="251663360" behindDoc="1" locked="0" layoutInCell="1" allowOverlap="1">
          <wp:simplePos x="0" y="0"/>
          <wp:positionH relativeFrom="column">
            <wp:posOffset>22850</wp:posOffset>
          </wp:positionH>
          <wp:positionV relativeFrom="paragraph">
            <wp:posOffset>-102235</wp:posOffset>
          </wp:positionV>
          <wp:extent cx="5759450" cy="359965"/>
          <wp:effectExtent l="0" t="0" r="0" b="2540"/>
          <wp:wrapNone/>
          <wp:docPr id="11"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59450" cy="359965"/>
                  </a:xfrm>
                  <a:prstGeom prst="rect">
                    <a:avLst/>
                  </a:prstGeom>
                </pic:spPr>
              </pic:pic>
            </a:graphicData>
          </a:graphic>
        </wp:anchor>
      </w:drawing>
    </w:r>
    <w:sdt>
      <w:sdtPr>
        <w:id w:val="-1969891675"/>
        <w:docPartObj>
          <w:docPartGallery w:val="Page Numbers (Bottom of Page)"/>
          <w:docPartUnique/>
        </w:docPartObj>
      </w:sdtPr>
      <w:sdtEndPr>
        <w:rPr>
          <w:rFonts w:ascii="Myriad Pro" w:hAnsi="Myriad Pro"/>
          <w:b/>
          <w:color w:val="FFFFFF" w:themeColor="background1"/>
          <w:sz w:val="22"/>
        </w:rPr>
      </w:sdtEndPr>
      <w:sdtContent>
        <w:r w:rsidRPr="005005B6">
          <w:rPr>
            <w:rFonts w:ascii="Myriad Pro" w:hAnsi="Myriad Pro"/>
            <w:b/>
            <w:color w:val="FFFFFF" w:themeColor="background1"/>
            <w:sz w:val="22"/>
          </w:rPr>
          <w:fldChar w:fldCharType="begin"/>
        </w:r>
        <w:r w:rsidRPr="005005B6">
          <w:rPr>
            <w:rFonts w:ascii="Myriad Pro" w:hAnsi="Myriad Pro"/>
            <w:b/>
            <w:color w:val="FFFFFF" w:themeColor="background1"/>
            <w:sz w:val="22"/>
          </w:rPr>
          <w:instrText>PAGE   \* MERGEFORMAT</w:instrText>
        </w:r>
        <w:r w:rsidRPr="005005B6">
          <w:rPr>
            <w:rFonts w:ascii="Myriad Pro" w:hAnsi="Myriad Pro"/>
            <w:b/>
            <w:color w:val="FFFFFF" w:themeColor="background1"/>
            <w:sz w:val="22"/>
          </w:rPr>
          <w:fldChar w:fldCharType="separate"/>
        </w:r>
        <w:r w:rsidR="009D004C">
          <w:rPr>
            <w:rFonts w:ascii="Myriad Pro" w:hAnsi="Myriad Pro"/>
            <w:b/>
            <w:noProof/>
            <w:color w:val="FFFFFF" w:themeColor="background1"/>
            <w:sz w:val="22"/>
          </w:rPr>
          <w:t>67</w:t>
        </w:r>
        <w:r w:rsidRPr="005005B6">
          <w:rPr>
            <w:rFonts w:ascii="Myriad Pro" w:hAnsi="Myriad Pro"/>
            <w:b/>
            <w:color w:val="FFFFFF" w:themeColor="background1"/>
            <w:sz w:val="22"/>
          </w:rPr>
          <w:fldChar w:fldCharType="end"/>
        </w:r>
      </w:sdtContent>
    </w:sdt>
  </w:p>
  <w:p w:rsidR="00F32BD1" w:rsidRDefault="00F32BD1" w:rsidP="00EC5AC0">
    <w:pPr>
      <w:pStyle w:val="Zpat"/>
    </w:pPr>
    <w:r>
      <w:rPr>
        <w:noProof/>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520C" w:rsidRDefault="006B520C" w:rsidP="00846F0A">
      <w:pPr>
        <w:spacing w:after="0" w:line="240" w:lineRule="auto"/>
      </w:pPr>
      <w:r>
        <w:separator/>
      </w:r>
    </w:p>
  </w:footnote>
  <w:footnote w:type="continuationSeparator" w:id="0">
    <w:p w:rsidR="006B520C" w:rsidRDefault="006B520C" w:rsidP="00846F0A">
      <w:pPr>
        <w:spacing w:after="0" w:line="240" w:lineRule="auto"/>
      </w:pPr>
      <w:r>
        <w:continuationSeparator/>
      </w:r>
    </w:p>
  </w:footnote>
  <w:footnote w:id="1">
    <w:p w:rsidR="00F32BD1" w:rsidRDefault="00F32BD1" w:rsidP="0023235B">
      <w:pPr>
        <w:pStyle w:val="Textpoznpodarou"/>
        <w:jc w:val="both"/>
      </w:pPr>
      <w:r>
        <w:rPr>
          <w:rStyle w:val="Znakapoznpodarou"/>
        </w:rPr>
        <w:footnoteRef/>
      </w:r>
      <w:r>
        <w:t xml:space="preserve"> </w:t>
      </w:r>
      <w:r>
        <w:rPr>
          <w:b/>
          <w:bCs/>
        </w:rPr>
        <w:t xml:space="preserve">Benjamin </w:t>
      </w:r>
      <w:proofErr w:type="spellStart"/>
      <w:r>
        <w:rPr>
          <w:b/>
          <w:bCs/>
        </w:rPr>
        <w:t>Elijah</w:t>
      </w:r>
      <w:proofErr w:type="spellEnd"/>
      <w:r>
        <w:rPr>
          <w:b/>
          <w:bCs/>
        </w:rPr>
        <w:t xml:space="preserve"> </w:t>
      </w:r>
      <w:proofErr w:type="spellStart"/>
      <w:r>
        <w:rPr>
          <w:b/>
          <w:bCs/>
        </w:rPr>
        <w:t>Mays</w:t>
      </w:r>
      <w:proofErr w:type="spellEnd"/>
      <w:r>
        <w:t xml:space="preserve"> (</w:t>
      </w:r>
      <w:hyperlink r:id="rId1" w:tooltip="22. leden" w:history="1">
        <w:r>
          <w:t>1</w:t>
        </w:r>
        <w:r w:rsidRPr="00D949C8">
          <w:t xml:space="preserve">. </w:t>
        </w:r>
      </w:hyperlink>
      <w:r>
        <w:t xml:space="preserve">srpna </w:t>
      </w:r>
      <w:hyperlink r:id="rId2" w:tooltip="1729" w:history="1">
        <w:r>
          <w:t>1894</w:t>
        </w:r>
      </w:hyperlink>
      <w:r>
        <w:t xml:space="preserve"> </w:t>
      </w:r>
      <w:proofErr w:type="spellStart"/>
      <w:r w:rsidRPr="00AF7694">
        <w:t>Ninety</w:t>
      </w:r>
      <w:proofErr w:type="spellEnd"/>
      <w:r w:rsidRPr="00AF7694">
        <w:t xml:space="preserve"> </w:t>
      </w:r>
      <w:proofErr w:type="spellStart"/>
      <w:r w:rsidRPr="00AF7694">
        <w:t>Six</w:t>
      </w:r>
      <w:proofErr w:type="spellEnd"/>
      <w:r w:rsidRPr="00AF7694">
        <w:t xml:space="preserve">, </w:t>
      </w:r>
      <w:proofErr w:type="spellStart"/>
      <w:r w:rsidRPr="00AF7694">
        <w:t>South</w:t>
      </w:r>
      <w:proofErr w:type="spellEnd"/>
      <w:r w:rsidRPr="00AF7694">
        <w:t xml:space="preserve"> Carolina</w:t>
      </w:r>
      <w:r>
        <w:t xml:space="preserve"> – </w:t>
      </w:r>
      <w:hyperlink r:id="rId3" w:tooltip="15. únor" w:history="1">
        <w:r>
          <w:t>28</w:t>
        </w:r>
        <w:r w:rsidRPr="00D949C8">
          <w:t xml:space="preserve">. </w:t>
        </w:r>
      </w:hyperlink>
      <w:r>
        <w:t xml:space="preserve">dubna 1984) byl </w:t>
      </w:r>
      <w:hyperlink r:id="rId4" w:tooltip="Německo" w:history="1">
        <w:r>
          <w:t>americký</w:t>
        </w:r>
      </w:hyperlink>
      <w:r>
        <w:t xml:space="preserve"> ministr, učitel, sociolog a občanský aktivista černé pleti.</w:t>
      </w:r>
      <w:r w:rsidRPr="00D949C8">
        <w:t xml:space="preserve"> </w:t>
      </w:r>
      <w:r>
        <w:t xml:space="preserve">Byl významným mentorem afroamerického vůdce za občanská práva Martina Luthera Kinga.  </w:t>
      </w:r>
    </w:p>
  </w:footnote>
  <w:footnote w:id="2">
    <w:p w:rsidR="00F32BD1" w:rsidRDefault="00F32BD1" w:rsidP="0023235B">
      <w:pPr>
        <w:pStyle w:val="Bezmezer"/>
      </w:pPr>
      <w:r w:rsidRPr="00676B34">
        <w:rPr>
          <w:rStyle w:val="Znakapoznpodarou"/>
          <w:sz w:val="18"/>
        </w:rPr>
        <w:footnoteRef/>
      </w:r>
      <w:r w:rsidRPr="00676B34">
        <w:rPr>
          <w:sz w:val="18"/>
        </w:rPr>
        <w:t xml:space="preserve"> Tento status udává rozsah výkonu státní správy pro obyvatele ostatních obcí z regionu. </w:t>
      </w:r>
    </w:p>
  </w:footnote>
  <w:footnote w:id="3">
    <w:p w:rsidR="00F32BD1" w:rsidRDefault="00F32BD1" w:rsidP="0023235B">
      <w:pPr>
        <w:pStyle w:val="Textpoznpodarou"/>
      </w:pPr>
      <w:r>
        <w:rPr>
          <w:rStyle w:val="Znakapoznpodarou"/>
        </w:rPr>
        <w:footnoteRef/>
      </w:r>
      <w:r>
        <w:t xml:space="preserve"> </w:t>
      </w:r>
      <w:r w:rsidRPr="00CD1860">
        <w:t>Strategie komunitně vedeného místního rozvoje MAS Podřipsko</w:t>
      </w:r>
      <w:r>
        <w:t xml:space="preserve"> 2014 - 2020</w:t>
      </w:r>
    </w:p>
  </w:footnote>
  <w:footnote w:id="4">
    <w:p w:rsidR="00F32BD1" w:rsidRDefault="00F32BD1" w:rsidP="0023235B">
      <w:pPr>
        <w:pStyle w:val="Textpoznpodarou"/>
      </w:pPr>
      <w:r>
        <w:rPr>
          <w:rStyle w:val="Znakapoznpodarou"/>
        </w:rPr>
        <w:footnoteRef/>
      </w:r>
      <w:r>
        <w:t xml:space="preserve"> </w:t>
      </w:r>
      <w:r w:rsidRPr="00CA6ED7">
        <w:rPr>
          <w:sz w:val="18"/>
        </w:rPr>
        <w:t>Údaje k 1. 1. 2001</w:t>
      </w:r>
    </w:p>
  </w:footnote>
  <w:footnote w:id="5">
    <w:p w:rsidR="00F32BD1" w:rsidRDefault="00F32BD1" w:rsidP="0023235B">
      <w:pPr>
        <w:pStyle w:val="Textpoznpodarou"/>
      </w:pPr>
      <w:r>
        <w:rPr>
          <w:rStyle w:val="Znakapoznpodarou"/>
        </w:rPr>
        <w:footnoteRef/>
      </w:r>
      <w:r>
        <w:t xml:space="preserve"> </w:t>
      </w:r>
      <w:r w:rsidRPr="007D22E6">
        <w:rPr>
          <w:b/>
        </w:rPr>
        <w:t>Index stáří</w:t>
      </w:r>
      <w:r w:rsidRPr="007D22E6">
        <w:t xml:space="preserve"> vyjadřuje, kolik je v populaci obyvatel ve věku 60 let a více na 100 dětí ve věku 0-14 let.</w:t>
      </w:r>
    </w:p>
  </w:footnote>
  <w:footnote w:id="6">
    <w:p w:rsidR="00F32BD1" w:rsidRDefault="00F32BD1" w:rsidP="0023235B">
      <w:pPr>
        <w:pStyle w:val="Textpoznpodarou"/>
      </w:pPr>
      <w:r>
        <w:rPr>
          <w:rStyle w:val="Znakapoznpodarou"/>
        </w:rPr>
        <w:footnoteRef/>
      </w:r>
      <w:r w:rsidRPr="007D22E6">
        <w:t xml:space="preserve"> </w:t>
      </w:r>
      <w:r w:rsidRPr="007D22E6">
        <w:rPr>
          <w:rFonts w:hAnsi="Symbol"/>
          <w:b/>
        </w:rPr>
        <w:t>I</w:t>
      </w:r>
      <w:r w:rsidRPr="007D22E6">
        <w:rPr>
          <w:rStyle w:val="Siln"/>
        </w:rPr>
        <w:t>ndex</w:t>
      </w:r>
      <w:r>
        <w:rPr>
          <w:rStyle w:val="Siln"/>
        </w:rPr>
        <w:t xml:space="preserve"> ekonomického zatížení</w:t>
      </w:r>
      <w:r>
        <w:t xml:space="preserve"> znázorňuje počet dětí ve věku 0-14 let a počet obyvatel ve věku 60 a více let na 100 osob ve věku 15-59 let.</w:t>
      </w:r>
    </w:p>
  </w:footnote>
  <w:footnote w:id="7">
    <w:p w:rsidR="00F32BD1" w:rsidRPr="00E13711" w:rsidRDefault="00F32BD1" w:rsidP="0023235B">
      <w:pPr>
        <w:pStyle w:val="Textpoznpodarou"/>
        <w:rPr>
          <w:sz w:val="18"/>
        </w:rPr>
      </w:pPr>
      <w:r w:rsidRPr="00E13711">
        <w:rPr>
          <w:rStyle w:val="Znakapoznpodarou"/>
          <w:sz w:val="18"/>
        </w:rPr>
        <w:footnoteRef/>
      </w:r>
      <w:r w:rsidRPr="00E13711">
        <w:rPr>
          <w:sz w:val="18"/>
        </w:rPr>
        <w:t xml:space="preserve"> K 1. 3. 2001</w:t>
      </w:r>
    </w:p>
  </w:footnote>
  <w:footnote w:id="8">
    <w:p w:rsidR="00F32BD1" w:rsidRDefault="00F32BD1" w:rsidP="0023235B">
      <w:pPr>
        <w:pStyle w:val="Textpoznpodarou"/>
      </w:pPr>
      <w:r w:rsidRPr="00E13711">
        <w:rPr>
          <w:rStyle w:val="Znakapoznpodarou"/>
          <w:sz w:val="18"/>
        </w:rPr>
        <w:footnoteRef/>
      </w:r>
      <w:r w:rsidRPr="00E13711">
        <w:rPr>
          <w:sz w:val="18"/>
        </w:rPr>
        <w:t xml:space="preserve"> K 26. 3. 2011</w:t>
      </w:r>
    </w:p>
  </w:footnote>
  <w:footnote w:id="9">
    <w:p w:rsidR="00F32BD1" w:rsidRDefault="00F32BD1" w:rsidP="0023235B">
      <w:pPr>
        <w:pStyle w:val="Textpoznpodarou"/>
      </w:pPr>
      <w:r>
        <w:rPr>
          <w:rStyle w:val="Znakapoznpodarou"/>
        </w:rPr>
        <w:footnoteRef/>
      </w:r>
      <w:r>
        <w:t xml:space="preserve"> Roky 2012 a 2013 nejsou na </w:t>
      </w:r>
      <w:hyperlink r:id="rId5" w:history="1">
        <w:r w:rsidRPr="009F6163">
          <w:rPr>
            <w:rStyle w:val="Hypertextovodkaz"/>
          </w:rPr>
          <w:t>https://portal.mpsv.cz/</w:t>
        </w:r>
      </w:hyperlink>
      <w:r>
        <w:t xml:space="preserve"> k dispozici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BD1" w:rsidRDefault="00F32BD1">
    <w:pPr>
      <w:pStyle w:val="Zhlav"/>
    </w:pPr>
    <w:r w:rsidRPr="0023235B">
      <w:rPr>
        <w:noProof/>
      </w:rPr>
      <w:drawing>
        <wp:inline distT="0" distB="0" distL="0" distR="0">
          <wp:extent cx="5760720" cy="903605"/>
          <wp:effectExtent l="19050" t="0" r="0" b="0"/>
          <wp:docPr id="4" name="Obráze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lavick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720" cy="903605"/>
                  </a:xfrm>
                  <a:prstGeom prst="rect">
                    <a:avLst/>
                  </a:prstGeom>
                </pic:spPr>
              </pic:pic>
            </a:graphicData>
          </a:graphic>
        </wp:inline>
      </w:drawing>
    </w:r>
  </w:p>
  <w:p w:rsidR="00F32BD1" w:rsidRDefault="00F32BD1">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BD1" w:rsidRDefault="00F32BD1">
    <w:pPr>
      <w:pStyle w:val="Zhlav"/>
    </w:pPr>
    <w:r w:rsidRPr="0023235B">
      <w:rPr>
        <w:noProof/>
      </w:rPr>
      <w:drawing>
        <wp:anchor distT="0" distB="0" distL="114300" distR="114300" simplePos="0" relativeHeight="251657216" behindDoc="1" locked="0" layoutInCell="1" allowOverlap="1">
          <wp:simplePos x="0" y="0"/>
          <wp:positionH relativeFrom="column">
            <wp:posOffset>-690245</wp:posOffset>
          </wp:positionH>
          <wp:positionV relativeFrom="paragraph">
            <wp:posOffset>-173355</wp:posOffset>
          </wp:positionV>
          <wp:extent cx="7143750" cy="10106025"/>
          <wp:effectExtent l="0" t="0" r="0" b="0"/>
          <wp:wrapNone/>
          <wp:docPr id="7"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uvodka.png"/>
                  <pic:cNvPicPr/>
                </pic:nvPicPr>
                <pic:blipFill>
                  <a:blip r:embed="rId1">
                    <a:extLst>
                      <a:ext uri="{28A0092B-C50C-407E-A947-70E740481C1C}">
                        <a14:useLocalDpi xmlns:a14="http://schemas.microsoft.com/office/drawing/2010/main" val="0"/>
                      </a:ext>
                    </a:extLst>
                  </a:blip>
                  <a:stretch>
                    <a:fillRect/>
                  </a:stretch>
                </pic:blipFill>
                <pic:spPr>
                  <a:xfrm>
                    <a:off x="0" y="0"/>
                    <a:ext cx="7145655" cy="10107103"/>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BD1" w:rsidRDefault="00F32BD1">
    <w:pPr>
      <w:pStyle w:val="Zhlav"/>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BD1" w:rsidRDefault="00F32BD1">
    <w:pPr>
      <w:pStyle w:val="Zhlav"/>
    </w:pPr>
    <w:r w:rsidRPr="0023235B">
      <w:rPr>
        <w:noProof/>
      </w:rPr>
      <w:drawing>
        <wp:inline distT="0" distB="0" distL="0" distR="0">
          <wp:extent cx="5760720" cy="903605"/>
          <wp:effectExtent l="19050" t="0" r="0" b="0"/>
          <wp:docPr id="10" name="Obráze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lavick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720" cy="903605"/>
                  </a:xfrm>
                  <a:prstGeom prst="rect">
                    <a:avLst/>
                  </a:prstGeom>
                </pic:spPr>
              </pic:pic>
            </a:graphicData>
          </a:graphic>
        </wp:inline>
      </w:drawing>
    </w:r>
  </w:p>
  <w:p w:rsidR="00F32BD1" w:rsidRDefault="00F32BD1">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B4987"/>
    <w:multiLevelType w:val="hybridMultilevel"/>
    <w:tmpl w:val="28F6DE8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01AC41FA"/>
    <w:multiLevelType w:val="hybridMultilevel"/>
    <w:tmpl w:val="921A5248"/>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0455664D"/>
    <w:multiLevelType w:val="hybridMultilevel"/>
    <w:tmpl w:val="C3F891C4"/>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04FD079E"/>
    <w:multiLevelType w:val="hybridMultilevel"/>
    <w:tmpl w:val="6BE0E008"/>
    <w:lvl w:ilvl="0" w:tplc="2BCA4924">
      <w:start w:val="1"/>
      <w:numFmt w:val="lowerLetter"/>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05094975"/>
    <w:multiLevelType w:val="hybridMultilevel"/>
    <w:tmpl w:val="E76CDDD2"/>
    <w:lvl w:ilvl="0" w:tplc="53600E20">
      <w:start w:val="1"/>
      <w:numFmt w:val="lowerLetter"/>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0A690BC1"/>
    <w:multiLevelType w:val="hybridMultilevel"/>
    <w:tmpl w:val="B5262AA0"/>
    <w:lvl w:ilvl="0" w:tplc="9B70A4D2">
      <w:start w:val="1"/>
      <w:numFmt w:val="lowerLetter"/>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0D19263C"/>
    <w:multiLevelType w:val="hybridMultilevel"/>
    <w:tmpl w:val="7C58CCE2"/>
    <w:lvl w:ilvl="0" w:tplc="815651E0">
      <w:start w:val="1"/>
      <w:numFmt w:val="lowerLetter"/>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0E866A43"/>
    <w:multiLevelType w:val="hybridMultilevel"/>
    <w:tmpl w:val="041CE376"/>
    <w:lvl w:ilvl="0" w:tplc="E97E0AA0">
      <w:start w:val="1"/>
      <w:numFmt w:val="lowerLetter"/>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10C509E2"/>
    <w:multiLevelType w:val="hybridMultilevel"/>
    <w:tmpl w:val="EDDA5B22"/>
    <w:lvl w:ilvl="0" w:tplc="AE743432">
      <w:start w:val="1"/>
      <w:numFmt w:val="lowerLetter"/>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177758F4"/>
    <w:multiLevelType w:val="hybridMultilevel"/>
    <w:tmpl w:val="6A18966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1AE33BB3"/>
    <w:multiLevelType w:val="hybridMultilevel"/>
    <w:tmpl w:val="6A4E99A2"/>
    <w:lvl w:ilvl="0" w:tplc="85962B56">
      <w:start w:val="1"/>
      <w:numFmt w:val="lowerLetter"/>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1BAE20AD"/>
    <w:multiLevelType w:val="hybridMultilevel"/>
    <w:tmpl w:val="F2425E38"/>
    <w:lvl w:ilvl="0" w:tplc="DD00C6F6">
      <w:start w:val="1"/>
      <w:numFmt w:val="lowerLetter"/>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1FD43714"/>
    <w:multiLevelType w:val="hybridMultilevel"/>
    <w:tmpl w:val="51D011E0"/>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215029A3"/>
    <w:multiLevelType w:val="hybridMultilevel"/>
    <w:tmpl w:val="10E20B64"/>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268D1849"/>
    <w:multiLevelType w:val="hybridMultilevel"/>
    <w:tmpl w:val="BB1219A8"/>
    <w:lvl w:ilvl="0" w:tplc="CB643110">
      <w:start w:val="1"/>
      <w:numFmt w:val="lowerLetter"/>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28C25CCF"/>
    <w:multiLevelType w:val="hybridMultilevel"/>
    <w:tmpl w:val="7BEC93A2"/>
    <w:lvl w:ilvl="0" w:tplc="2FC87E3E">
      <w:start w:val="1"/>
      <w:numFmt w:val="lowerLetter"/>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2B4236E5"/>
    <w:multiLevelType w:val="hybridMultilevel"/>
    <w:tmpl w:val="3A205D6C"/>
    <w:lvl w:ilvl="0" w:tplc="6C2A1634">
      <w:start w:val="1"/>
      <w:numFmt w:val="lowerLetter"/>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2E593E1B"/>
    <w:multiLevelType w:val="hybridMultilevel"/>
    <w:tmpl w:val="C532BE7E"/>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nsid w:val="2F227646"/>
    <w:multiLevelType w:val="hybridMultilevel"/>
    <w:tmpl w:val="442E2DA8"/>
    <w:lvl w:ilvl="0" w:tplc="F9CCBB36">
      <w:start w:val="1"/>
      <w:numFmt w:val="lowerLetter"/>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nsid w:val="2FE10409"/>
    <w:multiLevelType w:val="hybridMultilevel"/>
    <w:tmpl w:val="6BE0E008"/>
    <w:lvl w:ilvl="0" w:tplc="2BCA4924">
      <w:start w:val="1"/>
      <w:numFmt w:val="lowerLetter"/>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nsid w:val="31251F22"/>
    <w:multiLevelType w:val="hybridMultilevel"/>
    <w:tmpl w:val="F07C8186"/>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nsid w:val="31BB1F0D"/>
    <w:multiLevelType w:val="hybridMultilevel"/>
    <w:tmpl w:val="959E6F46"/>
    <w:lvl w:ilvl="0" w:tplc="395C046A">
      <w:start w:val="1"/>
      <w:numFmt w:val="lowerLetter"/>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nsid w:val="333834BE"/>
    <w:multiLevelType w:val="hybridMultilevel"/>
    <w:tmpl w:val="85CC63C6"/>
    <w:lvl w:ilvl="0" w:tplc="0556FAFA">
      <w:start w:val="1"/>
      <w:numFmt w:val="lowerLetter"/>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nsid w:val="340C72B3"/>
    <w:multiLevelType w:val="hybridMultilevel"/>
    <w:tmpl w:val="D8969D2A"/>
    <w:lvl w:ilvl="0" w:tplc="D1F66DE2">
      <w:start w:val="1"/>
      <w:numFmt w:val="lowerLetter"/>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nsid w:val="340C73C6"/>
    <w:multiLevelType w:val="hybridMultilevel"/>
    <w:tmpl w:val="B33202E8"/>
    <w:lvl w:ilvl="0" w:tplc="D9B0AFD0">
      <w:start w:val="1"/>
      <w:numFmt w:val="lowerLetter"/>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nsid w:val="34247632"/>
    <w:multiLevelType w:val="multilevel"/>
    <w:tmpl w:val="0405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35426BA3"/>
    <w:multiLevelType w:val="hybridMultilevel"/>
    <w:tmpl w:val="E7E6137C"/>
    <w:lvl w:ilvl="0" w:tplc="FB582462">
      <w:start w:val="1"/>
      <w:numFmt w:val="lowerLetter"/>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nsid w:val="35646B8C"/>
    <w:multiLevelType w:val="hybridMultilevel"/>
    <w:tmpl w:val="F4982DFE"/>
    <w:lvl w:ilvl="0" w:tplc="F8B833EC">
      <w:start w:val="1"/>
      <w:numFmt w:val="lowerLetter"/>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nsid w:val="39245BDC"/>
    <w:multiLevelType w:val="hybridMultilevel"/>
    <w:tmpl w:val="840EA712"/>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nsid w:val="396C3210"/>
    <w:multiLevelType w:val="hybridMultilevel"/>
    <w:tmpl w:val="75C80096"/>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nsid w:val="3AC256AC"/>
    <w:multiLevelType w:val="hybridMultilevel"/>
    <w:tmpl w:val="74E861DA"/>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
    <w:nsid w:val="3AF639C2"/>
    <w:multiLevelType w:val="hybridMultilevel"/>
    <w:tmpl w:val="E468E5B4"/>
    <w:lvl w:ilvl="0" w:tplc="BF8E1A92">
      <w:start w:val="1"/>
      <w:numFmt w:val="bullet"/>
      <w:lvlText w:val=""/>
      <w:lvlJc w:val="left"/>
      <w:pPr>
        <w:ind w:left="720" w:hanging="360"/>
      </w:pPr>
      <w:rPr>
        <w:rFonts w:ascii="Symbol" w:hAnsi="Symbol" w:hint="default"/>
        <w:sz w:val="16"/>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nsid w:val="3B915C5D"/>
    <w:multiLevelType w:val="multilevel"/>
    <w:tmpl w:val="0405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3DB212A2"/>
    <w:multiLevelType w:val="hybridMultilevel"/>
    <w:tmpl w:val="547CAEE8"/>
    <w:lvl w:ilvl="0" w:tplc="95485674">
      <w:start w:val="1"/>
      <w:numFmt w:val="lowerLetter"/>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nsid w:val="453550F2"/>
    <w:multiLevelType w:val="hybridMultilevel"/>
    <w:tmpl w:val="CB3C5160"/>
    <w:lvl w:ilvl="0" w:tplc="3C2CEB30">
      <w:start w:val="1"/>
      <w:numFmt w:val="lowerLetter"/>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5">
    <w:nsid w:val="45EB16EF"/>
    <w:multiLevelType w:val="hybridMultilevel"/>
    <w:tmpl w:val="1EBA2A5E"/>
    <w:lvl w:ilvl="0" w:tplc="A2260646">
      <w:start w:val="1"/>
      <w:numFmt w:val="lowerLetter"/>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6">
    <w:nsid w:val="46AA1D55"/>
    <w:multiLevelType w:val="hybridMultilevel"/>
    <w:tmpl w:val="DD0EDAC2"/>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7">
    <w:nsid w:val="47BA5B8E"/>
    <w:multiLevelType w:val="hybridMultilevel"/>
    <w:tmpl w:val="46F0CD0E"/>
    <w:lvl w:ilvl="0" w:tplc="2D404CA6">
      <w:start w:val="1"/>
      <w:numFmt w:val="lowerLetter"/>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8">
    <w:nsid w:val="4A236885"/>
    <w:multiLevelType w:val="hybridMultilevel"/>
    <w:tmpl w:val="C2D8670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9">
    <w:nsid w:val="4A44476A"/>
    <w:multiLevelType w:val="hybridMultilevel"/>
    <w:tmpl w:val="E79AA894"/>
    <w:lvl w:ilvl="0" w:tplc="EA7C3FEA">
      <w:start w:val="1"/>
      <w:numFmt w:val="lowerLetter"/>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0">
    <w:nsid w:val="4F7B7211"/>
    <w:multiLevelType w:val="hybridMultilevel"/>
    <w:tmpl w:val="DD1E52BE"/>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1">
    <w:nsid w:val="4FE121B9"/>
    <w:multiLevelType w:val="hybridMultilevel"/>
    <w:tmpl w:val="D4C8A1B4"/>
    <w:lvl w:ilvl="0" w:tplc="E6CE1186">
      <w:start w:val="1"/>
      <w:numFmt w:val="lowerLetter"/>
      <w:lvlText w:val="%1."/>
      <w:lvlJc w:val="left"/>
      <w:pPr>
        <w:ind w:left="720" w:hanging="360"/>
      </w:pPr>
      <w:rPr>
        <w:sz w:val="2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2">
    <w:nsid w:val="51196040"/>
    <w:multiLevelType w:val="hybridMultilevel"/>
    <w:tmpl w:val="1E76E3F8"/>
    <w:lvl w:ilvl="0" w:tplc="657CE3DC">
      <w:start w:val="1"/>
      <w:numFmt w:val="lowerLetter"/>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3">
    <w:nsid w:val="530B176E"/>
    <w:multiLevelType w:val="hybridMultilevel"/>
    <w:tmpl w:val="6B921C60"/>
    <w:lvl w:ilvl="0" w:tplc="0526BAAE">
      <w:start w:val="1"/>
      <w:numFmt w:val="bullet"/>
      <w:lvlText w:val=""/>
      <w:lvlJc w:val="left"/>
      <w:pPr>
        <w:ind w:left="720" w:hanging="360"/>
      </w:pPr>
      <w:rPr>
        <w:rFonts w:ascii="Symbol" w:hAnsi="Symbol" w:hint="default"/>
        <w:b w:val="0"/>
        <w:sz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4">
    <w:nsid w:val="53510AFB"/>
    <w:multiLevelType w:val="hybridMultilevel"/>
    <w:tmpl w:val="E11231E8"/>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5">
    <w:nsid w:val="57440A81"/>
    <w:multiLevelType w:val="hybridMultilevel"/>
    <w:tmpl w:val="480E9316"/>
    <w:lvl w:ilvl="0" w:tplc="2324646A">
      <w:start w:val="4"/>
      <w:numFmt w:val="ordin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6">
    <w:nsid w:val="58493CFF"/>
    <w:multiLevelType w:val="hybridMultilevel"/>
    <w:tmpl w:val="5C3AB812"/>
    <w:lvl w:ilvl="0" w:tplc="09E6FB1E">
      <w:start w:val="1"/>
      <w:numFmt w:val="lowerLetter"/>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7">
    <w:nsid w:val="5BA45AC5"/>
    <w:multiLevelType w:val="hybridMultilevel"/>
    <w:tmpl w:val="E33273B4"/>
    <w:lvl w:ilvl="0" w:tplc="81C29840">
      <w:start w:val="1"/>
      <w:numFmt w:val="bullet"/>
      <w:lvlText w:val=""/>
      <w:lvlJc w:val="left"/>
      <w:pPr>
        <w:ind w:left="720" w:hanging="360"/>
      </w:pPr>
      <w:rPr>
        <w:rFonts w:ascii="Symbol" w:hAnsi="Symbol" w:hint="default"/>
      </w:rPr>
    </w:lvl>
    <w:lvl w:ilvl="1" w:tplc="81C29840">
      <w:start w:val="1"/>
      <w:numFmt w:val="bullet"/>
      <w:lvlText w:val=""/>
      <w:lvlJc w:val="left"/>
      <w:pPr>
        <w:ind w:left="1440" w:hanging="360"/>
      </w:pPr>
      <w:rPr>
        <w:rFonts w:ascii="Symbol" w:hAnsi="Symbol" w:hint="default"/>
      </w:rPr>
    </w:lvl>
    <w:lvl w:ilvl="2" w:tplc="81C29840">
      <w:start w:val="1"/>
      <w:numFmt w:val="bullet"/>
      <w:lvlText w:val=""/>
      <w:lvlJc w:val="left"/>
      <w:pPr>
        <w:ind w:left="2160" w:hanging="360"/>
      </w:pPr>
      <w:rPr>
        <w:rFonts w:ascii="Symbol" w:hAnsi="Symbol"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8">
    <w:nsid w:val="5DC0668A"/>
    <w:multiLevelType w:val="hybridMultilevel"/>
    <w:tmpl w:val="A0A8CE30"/>
    <w:lvl w:ilvl="0" w:tplc="8520B1E2">
      <w:start w:val="1"/>
      <w:numFmt w:val="lowerLetter"/>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9">
    <w:nsid w:val="609A3D97"/>
    <w:multiLevelType w:val="hybridMultilevel"/>
    <w:tmpl w:val="A0A8CE30"/>
    <w:lvl w:ilvl="0" w:tplc="8520B1E2">
      <w:start w:val="1"/>
      <w:numFmt w:val="lowerLetter"/>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0">
    <w:nsid w:val="614B3F86"/>
    <w:multiLevelType w:val="hybridMultilevel"/>
    <w:tmpl w:val="7C22AA5A"/>
    <w:lvl w:ilvl="0" w:tplc="C6AAF578">
      <w:start w:val="1"/>
      <w:numFmt w:val="lowerLetter"/>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1">
    <w:nsid w:val="61554DC8"/>
    <w:multiLevelType w:val="hybridMultilevel"/>
    <w:tmpl w:val="4608238C"/>
    <w:lvl w:ilvl="0" w:tplc="F7042000">
      <w:start w:val="1"/>
      <w:numFmt w:val="lowerLetter"/>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2">
    <w:nsid w:val="63CC5CCD"/>
    <w:multiLevelType w:val="hybridMultilevel"/>
    <w:tmpl w:val="D89C71CE"/>
    <w:lvl w:ilvl="0" w:tplc="879020FC">
      <w:start w:val="1"/>
      <w:numFmt w:val="lowerLetter"/>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3">
    <w:nsid w:val="64777597"/>
    <w:multiLevelType w:val="hybridMultilevel"/>
    <w:tmpl w:val="86E22DBC"/>
    <w:lvl w:ilvl="0" w:tplc="D6481722">
      <w:start w:val="1"/>
      <w:numFmt w:val="lowerLetter"/>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4">
    <w:nsid w:val="64E562D0"/>
    <w:multiLevelType w:val="hybridMultilevel"/>
    <w:tmpl w:val="FCA04006"/>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5">
    <w:nsid w:val="65D31F9F"/>
    <w:multiLevelType w:val="hybridMultilevel"/>
    <w:tmpl w:val="D2A6DD3C"/>
    <w:lvl w:ilvl="0" w:tplc="ED7EADAC">
      <w:start w:val="1"/>
      <w:numFmt w:val="lowerLetter"/>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6">
    <w:nsid w:val="6670310A"/>
    <w:multiLevelType w:val="hybridMultilevel"/>
    <w:tmpl w:val="38DEF7F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7">
    <w:nsid w:val="66E53D0A"/>
    <w:multiLevelType w:val="hybridMultilevel"/>
    <w:tmpl w:val="F2789342"/>
    <w:lvl w:ilvl="0" w:tplc="85962B56">
      <w:start w:val="1"/>
      <w:numFmt w:val="lowerLetter"/>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8">
    <w:nsid w:val="68874C6D"/>
    <w:multiLevelType w:val="hybridMultilevel"/>
    <w:tmpl w:val="86E6BAE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9">
    <w:nsid w:val="69A35D3A"/>
    <w:multiLevelType w:val="hybridMultilevel"/>
    <w:tmpl w:val="AC5E4356"/>
    <w:lvl w:ilvl="0" w:tplc="876809BC">
      <w:start w:val="1"/>
      <w:numFmt w:val="lowerLetter"/>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0">
    <w:nsid w:val="6AAF1A1F"/>
    <w:multiLevelType w:val="multilevel"/>
    <w:tmpl w:val="A81CCB0C"/>
    <w:lvl w:ilvl="0">
      <w:start w:val="1"/>
      <w:numFmt w:val="decimal"/>
      <w:pStyle w:val="Textpsmene"/>
      <w:isLgl/>
      <w:lvlText w:val="(%1)"/>
      <w:lvlJc w:val="left"/>
      <w:pPr>
        <w:tabs>
          <w:tab w:val="num" w:pos="720"/>
        </w:tabs>
        <w:ind w:left="-65" w:firstLine="425"/>
      </w:pPr>
    </w:lvl>
    <w:lvl w:ilvl="1">
      <w:start w:val="1"/>
      <w:numFmt w:val="lowerLetter"/>
      <w:pStyle w:val="Textbodu"/>
      <w:lvlText w:val="%2)"/>
      <w:lvlJc w:val="left"/>
      <w:pPr>
        <w:tabs>
          <w:tab w:val="num" w:pos="425"/>
        </w:tabs>
        <w:ind w:left="425" w:hanging="425"/>
      </w:pPr>
      <w:rPr>
        <w:rFonts w:ascii="Arial Black" w:hAnsi="Arial Black" w:cs="Arial" w:hint="default"/>
        <w:b w:val="0"/>
        <w:szCs w:val="24"/>
      </w:rPr>
    </w:lvl>
    <w:lvl w:ilvl="2">
      <w:start w:val="1"/>
      <w:numFmt w:val="decimal"/>
      <w:pStyle w:val="Ministerstvo"/>
      <w:isLgl/>
      <w:lvlText w:val="%3."/>
      <w:lvlJc w:val="left"/>
      <w:pPr>
        <w:tabs>
          <w:tab w:val="num" w:pos="851"/>
        </w:tabs>
        <w:ind w:left="851" w:hanging="426"/>
      </w:pPr>
      <w:rPr>
        <w:rFonts w:ascii="Arial" w:hAnsi="Arial" w:cs="Arial" w:hint="default"/>
        <w:b/>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600"/>
        </w:tabs>
        <w:ind w:left="3240" w:hanging="360"/>
      </w:pPr>
    </w:lvl>
  </w:abstractNum>
  <w:abstractNum w:abstractNumId="61">
    <w:nsid w:val="6C6B2556"/>
    <w:multiLevelType w:val="hybridMultilevel"/>
    <w:tmpl w:val="3AC65238"/>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2">
    <w:nsid w:val="6E3A0715"/>
    <w:multiLevelType w:val="hybridMultilevel"/>
    <w:tmpl w:val="3542870C"/>
    <w:lvl w:ilvl="0" w:tplc="595C7B2C">
      <w:start w:val="1"/>
      <w:numFmt w:val="lowerLetter"/>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3">
    <w:nsid w:val="73B65939"/>
    <w:multiLevelType w:val="hybridMultilevel"/>
    <w:tmpl w:val="A0A8CE30"/>
    <w:lvl w:ilvl="0" w:tplc="8520B1E2">
      <w:start w:val="1"/>
      <w:numFmt w:val="lowerLetter"/>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4">
    <w:nsid w:val="740F3AD8"/>
    <w:multiLevelType w:val="hybridMultilevel"/>
    <w:tmpl w:val="4A948394"/>
    <w:lvl w:ilvl="0" w:tplc="363ABFE4">
      <w:start w:val="1"/>
      <w:numFmt w:val="lowerLetter"/>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5">
    <w:nsid w:val="74E42CBF"/>
    <w:multiLevelType w:val="hybridMultilevel"/>
    <w:tmpl w:val="A718E0AE"/>
    <w:lvl w:ilvl="0" w:tplc="D6481722">
      <w:start w:val="1"/>
      <w:numFmt w:val="lowerLetter"/>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6">
    <w:nsid w:val="750C2614"/>
    <w:multiLevelType w:val="hybridMultilevel"/>
    <w:tmpl w:val="9E022CBC"/>
    <w:lvl w:ilvl="0" w:tplc="80CEE0B0">
      <w:start w:val="1"/>
      <w:numFmt w:val="lowerLetter"/>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7">
    <w:nsid w:val="7AEE598E"/>
    <w:multiLevelType w:val="hybridMultilevel"/>
    <w:tmpl w:val="BBAE713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60"/>
  </w:num>
  <w:num w:numId="2">
    <w:abstractNumId w:val="43"/>
  </w:num>
  <w:num w:numId="3">
    <w:abstractNumId w:val="25"/>
  </w:num>
  <w:num w:numId="4">
    <w:abstractNumId w:val="56"/>
  </w:num>
  <w:num w:numId="5">
    <w:abstractNumId w:val="30"/>
  </w:num>
  <w:num w:numId="6">
    <w:abstractNumId w:val="20"/>
  </w:num>
  <w:num w:numId="7">
    <w:abstractNumId w:val="61"/>
  </w:num>
  <w:num w:numId="8">
    <w:abstractNumId w:val="0"/>
  </w:num>
  <w:num w:numId="9">
    <w:abstractNumId w:val="58"/>
  </w:num>
  <w:num w:numId="10">
    <w:abstractNumId w:val="47"/>
  </w:num>
  <w:num w:numId="11">
    <w:abstractNumId w:val="64"/>
  </w:num>
  <w:num w:numId="12">
    <w:abstractNumId w:val="46"/>
  </w:num>
  <w:num w:numId="13">
    <w:abstractNumId w:val="17"/>
  </w:num>
  <w:num w:numId="14">
    <w:abstractNumId w:val="62"/>
  </w:num>
  <w:num w:numId="15">
    <w:abstractNumId w:val="8"/>
  </w:num>
  <w:num w:numId="16">
    <w:abstractNumId w:val="7"/>
  </w:num>
  <w:num w:numId="17">
    <w:abstractNumId w:val="36"/>
  </w:num>
  <w:num w:numId="18">
    <w:abstractNumId w:val="22"/>
  </w:num>
  <w:num w:numId="19">
    <w:abstractNumId w:val="10"/>
  </w:num>
  <w:num w:numId="20">
    <w:abstractNumId w:val="57"/>
  </w:num>
  <w:num w:numId="21">
    <w:abstractNumId w:val="18"/>
  </w:num>
  <w:num w:numId="22">
    <w:abstractNumId w:val="34"/>
  </w:num>
  <w:num w:numId="23">
    <w:abstractNumId w:val="55"/>
  </w:num>
  <w:num w:numId="24">
    <w:abstractNumId w:val="15"/>
  </w:num>
  <w:num w:numId="25">
    <w:abstractNumId w:val="37"/>
  </w:num>
  <w:num w:numId="26">
    <w:abstractNumId w:val="66"/>
  </w:num>
  <w:num w:numId="27">
    <w:abstractNumId w:val="40"/>
  </w:num>
  <w:num w:numId="28">
    <w:abstractNumId w:val="52"/>
  </w:num>
  <w:num w:numId="29">
    <w:abstractNumId w:val="28"/>
  </w:num>
  <w:num w:numId="30">
    <w:abstractNumId w:val="29"/>
  </w:num>
  <w:num w:numId="31">
    <w:abstractNumId w:val="13"/>
  </w:num>
  <w:num w:numId="32">
    <w:abstractNumId w:val="12"/>
  </w:num>
  <w:num w:numId="33">
    <w:abstractNumId w:val="39"/>
  </w:num>
  <w:num w:numId="34">
    <w:abstractNumId w:val="14"/>
  </w:num>
  <w:num w:numId="35">
    <w:abstractNumId w:val="1"/>
  </w:num>
  <w:num w:numId="36">
    <w:abstractNumId w:val="54"/>
  </w:num>
  <w:num w:numId="37">
    <w:abstractNumId w:val="59"/>
  </w:num>
  <w:num w:numId="38">
    <w:abstractNumId w:val="4"/>
  </w:num>
  <w:num w:numId="39">
    <w:abstractNumId w:val="63"/>
  </w:num>
  <w:num w:numId="40">
    <w:abstractNumId w:val="48"/>
  </w:num>
  <w:num w:numId="41">
    <w:abstractNumId w:val="49"/>
  </w:num>
  <w:num w:numId="42">
    <w:abstractNumId w:val="35"/>
  </w:num>
  <w:num w:numId="43">
    <w:abstractNumId w:val="50"/>
  </w:num>
  <w:num w:numId="44">
    <w:abstractNumId w:val="6"/>
  </w:num>
  <w:num w:numId="45">
    <w:abstractNumId w:val="53"/>
  </w:num>
  <w:num w:numId="46">
    <w:abstractNumId w:val="65"/>
  </w:num>
  <w:num w:numId="47">
    <w:abstractNumId w:val="11"/>
  </w:num>
  <w:num w:numId="48">
    <w:abstractNumId w:val="42"/>
  </w:num>
  <w:num w:numId="49">
    <w:abstractNumId w:val="26"/>
  </w:num>
  <w:num w:numId="50">
    <w:abstractNumId w:val="27"/>
  </w:num>
  <w:num w:numId="51">
    <w:abstractNumId w:val="3"/>
  </w:num>
  <w:num w:numId="52">
    <w:abstractNumId w:val="23"/>
  </w:num>
  <w:num w:numId="53">
    <w:abstractNumId w:val="5"/>
  </w:num>
  <w:num w:numId="54">
    <w:abstractNumId w:val="51"/>
  </w:num>
  <w:num w:numId="55">
    <w:abstractNumId w:val="33"/>
  </w:num>
  <w:num w:numId="56">
    <w:abstractNumId w:val="24"/>
  </w:num>
  <w:num w:numId="57">
    <w:abstractNumId w:val="21"/>
  </w:num>
  <w:num w:numId="58">
    <w:abstractNumId w:val="16"/>
  </w:num>
  <w:num w:numId="59">
    <w:abstractNumId w:val="19"/>
  </w:num>
  <w:num w:numId="60">
    <w:abstractNumId w:val="44"/>
  </w:num>
  <w:num w:numId="61">
    <w:abstractNumId w:val="2"/>
  </w:num>
  <w:num w:numId="62">
    <w:abstractNumId w:val="41"/>
  </w:num>
  <w:num w:numId="63">
    <w:abstractNumId w:val="31"/>
  </w:num>
  <w:num w:numId="64">
    <w:abstractNumId w:val="67"/>
  </w:num>
  <w:num w:numId="65">
    <w:abstractNumId w:val="9"/>
  </w:num>
  <w:num w:numId="66">
    <w:abstractNumId w:val="38"/>
  </w:num>
  <w:num w:numId="67">
    <w:abstractNumId w:val="45"/>
  </w:num>
  <w:num w:numId="68">
    <w:abstractNumId w:val="32"/>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11265"/>
  </w:hdrShapeDefaults>
  <w:footnotePr>
    <w:footnote w:id="-1"/>
    <w:footnote w:id="0"/>
  </w:footnotePr>
  <w:endnotePr>
    <w:endnote w:id="-1"/>
    <w:endnote w:id="0"/>
  </w:endnotePr>
  <w:compat>
    <w:useFELayout/>
    <w:compatSetting w:name="compatibilityMode" w:uri="http://schemas.microsoft.com/office/word" w:val="12"/>
  </w:compat>
  <w:rsids>
    <w:rsidRoot w:val="008A7840"/>
    <w:rsid w:val="00002392"/>
    <w:rsid w:val="00013DEE"/>
    <w:rsid w:val="00023A04"/>
    <w:rsid w:val="0003355D"/>
    <w:rsid w:val="00044685"/>
    <w:rsid w:val="00060982"/>
    <w:rsid w:val="00062238"/>
    <w:rsid w:val="0006381F"/>
    <w:rsid w:val="00066DF5"/>
    <w:rsid w:val="00073201"/>
    <w:rsid w:val="00074920"/>
    <w:rsid w:val="0008183E"/>
    <w:rsid w:val="000A4735"/>
    <w:rsid w:val="000B0AC7"/>
    <w:rsid w:val="000C28F2"/>
    <w:rsid w:val="000C5E15"/>
    <w:rsid w:val="000D50DE"/>
    <w:rsid w:val="000E4DBD"/>
    <w:rsid w:val="000F18E5"/>
    <w:rsid w:val="000F24F9"/>
    <w:rsid w:val="00110584"/>
    <w:rsid w:val="00114C1F"/>
    <w:rsid w:val="00122A31"/>
    <w:rsid w:val="0012789B"/>
    <w:rsid w:val="00146CDF"/>
    <w:rsid w:val="001477A9"/>
    <w:rsid w:val="00147E0A"/>
    <w:rsid w:val="001527DE"/>
    <w:rsid w:val="001620CE"/>
    <w:rsid w:val="00175D9A"/>
    <w:rsid w:val="00181381"/>
    <w:rsid w:val="001827BF"/>
    <w:rsid w:val="001A0EC8"/>
    <w:rsid w:val="001A2EF5"/>
    <w:rsid w:val="001A3DA2"/>
    <w:rsid w:val="001A4091"/>
    <w:rsid w:val="001E187B"/>
    <w:rsid w:val="001E5690"/>
    <w:rsid w:val="001E7089"/>
    <w:rsid w:val="001F5587"/>
    <w:rsid w:val="0020391E"/>
    <w:rsid w:val="00213097"/>
    <w:rsid w:val="00221D94"/>
    <w:rsid w:val="00230D94"/>
    <w:rsid w:val="0023235B"/>
    <w:rsid w:val="00243BAA"/>
    <w:rsid w:val="00246BC8"/>
    <w:rsid w:val="00276815"/>
    <w:rsid w:val="002C0C8D"/>
    <w:rsid w:val="002D7133"/>
    <w:rsid w:val="00311839"/>
    <w:rsid w:val="00314B9B"/>
    <w:rsid w:val="003152B0"/>
    <w:rsid w:val="00315498"/>
    <w:rsid w:val="00315869"/>
    <w:rsid w:val="003162C8"/>
    <w:rsid w:val="00332639"/>
    <w:rsid w:val="00335136"/>
    <w:rsid w:val="003408A9"/>
    <w:rsid w:val="00345C5C"/>
    <w:rsid w:val="003465CB"/>
    <w:rsid w:val="00356338"/>
    <w:rsid w:val="00364ED3"/>
    <w:rsid w:val="00372153"/>
    <w:rsid w:val="00377514"/>
    <w:rsid w:val="00384C42"/>
    <w:rsid w:val="00393F18"/>
    <w:rsid w:val="003A1D90"/>
    <w:rsid w:val="003C0BCE"/>
    <w:rsid w:val="003D213D"/>
    <w:rsid w:val="003F0ECC"/>
    <w:rsid w:val="003F2848"/>
    <w:rsid w:val="003F6E69"/>
    <w:rsid w:val="00401536"/>
    <w:rsid w:val="004051A1"/>
    <w:rsid w:val="004122C0"/>
    <w:rsid w:val="004159D2"/>
    <w:rsid w:val="00422536"/>
    <w:rsid w:val="00451742"/>
    <w:rsid w:val="00451B5B"/>
    <w:rsid w:val="0045424F"/>
    <w:rsid w:val="00454C3A"/>
    <w:rsid w:val="00457629"/>
    <w:rsid w:val="00475688"/>
    <w:rsid w:val="00476227"/>
    <w:rsid w:val="00492809"/>
    <w:rsid w:val="00495363"/>
    <w:rsid w:val="004C02C9"/>
    <w:rsid w:val="004C23DF"/>
    <w:rsid w:val="004C416C"/>
    <w:rsid w:val="004C5A92"/>
    <w:rsid w:val="004D26EC"/>
    <w:rsid w:val="004D438B"/>
    <w:rsid w:val="004D6435"/>
    <w:rsid w:val="004F6299"/>
    <w:rsid w:val="004F6D57"/>
    <w:rsid w:val="00502B94"/>
    <w:rsid w:val="00515F86"/>
    <w:rsid w:val="0052495A"/>
    <w:rsid w:val="005359CD"/>
    <w:rsid w:val="00547D1B"/>
    <w:rsid w:val="0055087D"/>
    <w:rsid w:val="00555F67"/>
    <w:rsid w:val="005577B2"/>
    <w:rsid w:val="00562C3B"/>
    <w:rsid w:val="00572198"/>
    <w:rsid w:val="005773E7"/>
    <w:rsid w:val="005816B4"/>
    <w:rsid w:val="00590470"/>
    <w:rsid w:val="00590FB6"/>
    <w:rsid w:val="00595B55"/>
    <w:rsid w:val="005B1182"/>
    <w:rsid w:val="005B204B"/>
    <w:rsid w:val="005C176C"/>
    <w:rsid w:val="005D0D90"/>
    <w:rsid w:val="005D1347"/>
    <w:rsid w:val="005D342D"/>
    <w:rsid w:val="005E2890"/>
    <w:rsid w:val="005E7471"/>
    <w:rsid w:val="005E77F5"/>
    <w:rsid w:val="005F7C19"/>
    <w:rsid w:val="0060262C"/>
    <w:rsid w:val="0061529B"/>
    <w:rsid w:val="00620722"/>
    <w:rsid w:val="00620FFE"/>
    <w:rsid w:val="00621887"/>
    <w:rsid w:val="00621EB2"/>
    <w:rsid w:val="0063054B"/>
    <w:rsid w:val="0063337A"/>
    <w:rsid w:val="00633B04"/>
    <w:rsid w:val="00647506"/>
    <w:rsid w:val="0065486C"/>
    <w:rsid w:val="00670C4A"/>
    <w:rsid w:val="006A0C6F"/>
    <w:rsid w:val="006A5E0F"/>
    <w:rsid w:val="006B3834"/>
    <w:rsid w:val="006B520C"/>
    <w:rsid w:val="006B56DD"/>
    <w:rsid w:val="006B65DE"/>
    <w:rsid w:val="006B6951"/>
    <w:rsid w:val="006C291F"/>
    <w:rsid w:val="006F449A"/>
    <w:rsid w:val="006F69A8"/>
    <w:rsid w:val="006F6E4B"/>
    <w:rsid w:val="00704C2F"/>
    <w:rsid w:val="007148F5"/>
    <w:rsid w:val="00721BC3"/>
    <w:rsid w:val="0072362F"/>
    <w:rsid w:val="00726A35"/>
    <w:rsid w:val="0073333A"/>
    <w:rsid w:val="00742589"/>
    <w:rsid w:val="00750FBB"/>
    <w:rsid w:val="00754089"/>
    <w:rsid w:val="00761278"/>
    <w:rsid w:val="0078086C"/>
    <w:rsid w:val="007863E0"/>
    <w:rsid w:val="007A7FCB"/>
    <w:rsid w:val="007C4702"/>
    <w:rsid w:val="007D02BA"/>
    <w:rsid w:val="007D22E6"/>
    <w:rsid w:val="007D3F74"/>
    <w:rsid w:val="007D615B"/>
    <w:rsid w:val="007E0F1D"/>
    <w:rsid w:val="007E14D2"/>
    <w:rsid w:val="007E164C"/>
    <w:rsid w:val="007E3969"/>
    <w:rsid w:val="007F1906"/>
    <w:rsid w:val="00806F9D"/>
    <w:rsid w:val="00814378"/>
    <w:rsid w:val="00824371"/>
    <w:rsid w:val="0083029D"/>
    <w:rsid w:val="00835C3F"/>
    <w:rsid w:val="00835EA4"/>
    <w:rsid w:val="00836176"/>
    <w:rsid w:val="00845CB5"/>
    <w:rsid w:val="00846F0A"/>
    <w:rsid w:val="00847A34"/>
    <w:rsid w:val="00850D3B"/>
    <w:rsid w:val="00853D52"/>
    <w:rsid w:val="00857D74"/>
    <w:rsid w:val="00863780"/>
    <w:rsid w:val="008811EC"/>
    <w:rsid w:val="0088395A"/>
    <w:rsid w:val="00893CAE"/>
    <w:rsid w:val="00894136"/>
    <w:rsid w:val="008A6B65"/>
    <w:rsid w:val="008A7840"/>
    <w:rsid w:val="008B746B"/>
    <w:rsid w:val="008D4147"/>
    <w:rsid w:val="008D7405"/>
    <w:rsid w:val="008F5AD5"/>
    <w:rsid w:val="008F6B09"/>
    <w:rsid w:val="009012D6"/>
    <w:rsid w:val="00912B63"/>
    <w:rsid w:val="00924E2C"/>
    <w:rsid w:val="00933ADC"/>
    <w:rsid w:val="009452F7"/>
    <w:rsid w:val="00985DA6"/>
    <w:rsid w:val="009A1F9C"/>
    <w:rsid w:val="009B3D18"/>
    <w:rsid w:val="009D004C"/>
    <w:rsid w:val="009E6E89"/>
    <w:rsid w:val="009E72FA"/>
    <w:rsid w:val="009F02DA"/>
    <w:rsid w:val="00A10001"/>
    <w:rsid w:val="00A11121"/>
    <w:rsid w:val="00A11967"/>
    <w:rsid w:val="00A155E3"/>
    <w:rsid w:val="00A171D8"/>
    <w:rsid w:val="00A22AF6"/>
    <w:rsid w:val="00A346C3"/>
    <w:rsid w:val="00A426C5"/>
    <w:rsid w:val="00A65B1D"/>
    <w:rsid w:val="00A917D6"/>
    <w:rsid w:val="00A938ED"/>
    <w:rsid w:val="00A93CC4"/>
    <w:rsid w:val="00AB0277"/>
    <w:rsid w:val="00AB0D63"/>
    <w:rsid w:val="00AB4B54"/>
    <w:rsid w:val="00AB623A"/>
    <w:rsid w:val="00AC0F18"/>
    <w:rsid w:val="00AD3654"/>
    <w:rsid w:val="00AD5687"/>
    <w:rsid w:val="00AE1702"/>
    <w:rsid w:val="00B21AC7"/>
    <w:rsid w:val="00B24865"/>
    <w:rsid w:val="00B25785"/>
    <w:rsid w:val="00B261B7"/>
    <w:rsid w:val="00B3508D"/>
    <w:rsid w:val="00B4530C"/>
    <w:rsid w:val="00B50314"/>
    <w:rsid w:val="00B643A2"/>
    <w:rsid w:val="00B82D71"/>
    <w:rsid w:val="00BA0801"/>
    <w:rsid w:val="00BA4560"/>
    <w:rsid w:val="00BD6613"/>
    <w:rsid w:val="00BD713B"/>
    <w:rsid w:val="00BE1B3D"/>
    <w:rsid w:val="00BE1EA6"/>
    <w:rsid w:val="00BE7295"/>
    <w:rsid w:val="00BE75FC"/>
    <w:rsid w:val="00BF267E"/>
    <w:rsid w:val="00C01D70"/>
    <w:rsid w:val="00C44870"/>
    <w:rsid w:val="00C460A8"/>
    <w:rsid w:val="00C52544"/>
    <w:rsid w:val="00C53554"/>
    <w:rsid w:val="00C5434E"/>
    <w:rsid w:val="00C54C90"/>
    <w:rsid w:val="00C56646"/>
    <w:rsid w:val="00C5728C"/>
    <w:rsid w:val="00C65EFF"/>
    <w:rsid w:val="00C7337A"/>
    <w:rsid w:val="00C73729"/>
    <w:rsid w:val="00C802E1"/>
    <w:rsid w:val="00C804CA"/>
    <w:rsid w:val="00C814AB"/>
    <w:rsid w:val="00C83107"/>
    <w:rsid w:val="00C83622"/>
    <w:rsid w:val="00C838F0"/>
    <w:rsid w:val="00C91B1F"/>
    <w:rsid w:val="00C91FDC"/>
    <w:rsid w:val="00CA362A"/>
    <w:rsid w:val="00CB3DFE"/>
    <w:rsid w:val="00CC1C78"/>
    <w:rsid w:val="00CD3C91"/>
    <w:rsid w:val="00CD443F"/>
    <w:rsid w:val="00D0658E"/>
    <w:rsid w:val="00D110F1"/>
    <w:rsid w:val="00D3162D"/>
    <w:rsid w:val="00D3384D"/>
    <w:rsid w:val="00D62FA3"/>
    <w:rsid w:val="00D66786"/>
    <w:rsid w:val="00D71809"/>
    <w:rsid w:val="00D75C61"/>
    <w:rsid w:val="00D84BBE"/>
    <w:rsid w:val="00D87A60"/>
    <w:rsid w:val="00D91528"/>
    <w:rsid w:val="00D92B8A"/>
    <w:rsid w:val="00D9504A"/>
    <w:rsid w:val="00DA008C"/>
    <w:rsid w:val="00DA2EB3"/>
    <w:rsid w:val="00DD2D03"/>
    <w:rsid w:val="00DE4A9C"/>
    <w:rsid w:val="00DE7392"/>
    <w:rsid w:val="00DF1F71"/>
    <w:rsid w:val="00DF3910"/>
    <w:rsid w:val="00E03920"/>
    <w:rsid w:val="00E20DCB"/>
    <w:rsid w:val="00E26CED"/>
    <w:rsid w:val="00E40E46"/>
    <w:rsid w:val="00E559AE"/>
    <w:rsid w:val="00E61943"/>
    <w:rsid w:val="00E764DD"/>
    <w:rsid w:val="00E771CE"/>
    <w:rsid w:val="00E85AAC"/>
    <w:rsid w:val="00E874A1"/>
    <w:rsid w:val="00E935E9"/>
    <w:rsid w:val="00E940E7"/>
    <w:rsid w:val="00E96720"/>
    <w:rsid w:val="00E96E48"/>
    <w:rsid w:val="00EA2649"/>
    <w:rsid w:val="00EC4F76"/>
    <w:rsid w:val="00EC5AC0"/>
    <w:rsid w:val="00ED56B6"/>
    <w:rsid w:val="00ED6A8F"/>
    <w:rsid w:val="00ED7713"/>
    <w:rsid w:val="00EE2C19"/>
    <w:rsid w:val="00EE3439"/>
    <w:rsid w:val="00EE36E7"/>
    <w:rsid w:val="00EE5B15"/>
    <w:rsid w:val="00EF6872"/>
    <w:rsid w:val="00F0132C"/>
    <w:rsid w:val="00F03AC0"/>
    <w:rsid w:val="00F047EC"/>
    <w:rsid w:val="00F107C8"/>
    <w:rsid w:val="00F1501F"/>
    <w:rsid w:val="00F16241"/>
    <w:rsid w:val="00F32BD1"/>
    <w:rsid w:val="00F42AAA"/>
    <w:rsid w:val="00F6360E"/>
    <w:rsid w:val="00F71A60"/>
    <w:rsid w:val="00F906A2"/>
    <w:rsid w:val="00F9511D"/>
    <w:rsid w:val="00FB17DA"/>
    <w:rsid w:val="00FC03C9"/>
    <w:rsid w:val="00FD2020"/>
    <w:rsid w:val="00FD5288"/>
    <w:rsid w:val="00FF2F24"/>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rules v:ext="edit">
        <o:r id="V:Rule1" type="callout" idref="#AutoShape 25"/>
        <o:r id="V:Rule2" type="callout" idref="#AutoShape 24"/>
        <o:r id="V:Rule3" type="callout" idref="#AutoShape 26"/>
        <o:r id="V:Rule4" type="callout" idref="#AutoShape 23"/>
        <o:r id="V:Rule5" type="callout" idref="#AutoShape 39"/>
        <o:r id="V:Rule6" type="callout" idref="#AutoShape 41"/>
        <o:r id="V:Rule7" type="callout" idref="#AutoShape 38"/>
        <o:r id="V:Rule8" type="callout" idref="#AutoShape 40"/>
        <o:r id="V:Rule9" type="callout" idref="#AutoShape 44"/>
        <o:r id="V:Rule10" type="callout" idref="#AutoShape 47"/>
        <o:r id="V:Rule11" type="callout" idref="#AutoShape 45"/>
        <o:r id="V:Rule12" type="callout" idref="#AutoShape 46"/>
        <o:r id="V:Rule13" type="callout" idref="#AutoShape 28"/>
        <o:r id="V:Rule14" type="callout" idref="#AutoShape 30"/>
        <o:r id="V:Rule15" type="callout" idref="#AutoShape 29"/>
        <o:r id="V:Rule16" type="callout" idref="#AutoShape 54"/>
        <o:r id="V:Rule17" type="callout" idref="#AutoShape 51"/>
        <o:r id="V:Rule18" type="callout" idref="#AutoShape 53"/>
        <o:r id="V:Rule19" type="callout" idref="#AutoShape 52"/>
        <o:r id="V:Rule20" type="callout" idref="#AutoShape 35"/>
        <o:r id="V:Rule21" type="callout" idref="#AutoShape 32"/>
        <o:r id="V:Rule22" type="callout" idref="#AutoShape 34"/>
        <o:r id="V:Rule23" type="callout" idref="#AutoShape 33"/>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HTML Top of Form" w:uiPriority="0"/>
    <w:lsdException w:name="HTML Bottom of Form"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643A2"/>
  </w:style>
  <w:style w:type="paragraph" w:styleId="Nadpis1">
    <w:name w:val="heading 1"/>
    <w:basedOn w:val="Normln"/>
    <w:next w:val="Normln"/>
    <w:link w:val="Nadpis1Char"/>
    <w:qFormat/>
    <w:rsid w:val="0023235B"/>
    <w:pPr>
      <w:keepNext/>
      <w:keepLines/>
      <w:spacing w:before="480" w:after="0"/>
      <w:jc w:val="center"/>
      <w:outlineLvl w:val="0"/>
    </w:pPr>
    <w:rPr>
      <w:rFonts w:eastAsiaTheme="majorEastAsia" w:cstheme="majorBidi"/>
      <w:b/>
      <w:bCs/>
      <w:color w:val="61C6F0"/>
      <w:sz w:val="40"/>
      <w:szCs w:val="28"/>
    </w:rPr>
  </w:style>
  <w:style w:type="paragraph" w:styleId="Nadpis2">
    <w:name w:val="heading 2"/>
    <w:basedOn w:val="Normln"/>
    <w:next w:val="Normln"/>
    <w:link w:val="Nadpis2Char"/>
    <w:unhideWhenUsed/>
    <w:qFormat/>
    <w:rsid w:val="0023235B"/>
    <w:pPr>
      <w:keepNext/>
      <w:keepLines/>
      <w:spacing w:after="0" w:line="312" w:lineRule="auto"/>
      <w:outlineLvl w:val="1"/>
    </w:pPr>
    <w:rPr>
      <w:rFonts w:eastAsiaTheme="majorEastAsia" w:cs="Tahoma"/>
      <w:b/>
      <w:iCs/>
      <w:color w:val="61C6F0"/>
      <w:sz w:val="32"/>
      <w:szCs w:val="26"/>
    </w:rPr>
  </w:style>
  <w:style w:type="paragraph" w:styleId="Nadpis3">
    <w:name w:val="heading 3"/>
    <w:basedOn w:val="Normln"/>
    <w:next w:val="Normln"/>
    <w:link w:val="Nadpis3Char"/>
    <w:unhideWhenUsed/>
    <w:qFormat/>
    <w:rsid w:val="0023235B"/>
    <w:pPr>
      <w:keepNext/>
      <w:keepLines/>
      <w:spacing w:after="0" w:line="312" w:lineRule="auto"/>
      <w:outlineLvl w:val="2"/>
    </w:pPr>
    <w:rPr>
      <w:rFonts w:eastAsiaTheme="majorEastAsia" w:cs="Tahoma"/>
      <w:b/>
      <w:bCs/>
      <w:i/>
      <w:iCs/>
      <w:color w:val="61C6F0"/>
      <w:sz w:val="28"/>
    </w:rPr>
  </w:style>
  <w:style w:type="paragraph" w:styleId="Nadpis4">
    <w:name w:val="heading 4"/>
    <w:basedOn w:val="Normln"/>
    <w:next w:val="Normln"/>
    <w:link w:val="Nadpis4Char"/>
    <w:qFormat/>
    <w:rsid w:val="0023235B"/>
    <w:pPr>
      <w:keepNext/>
      <w:spacing w:after="0" w:line="240" w:lineRule="auto"/>
      <w:jc w:val="both"/>
      <w:outlineLvl w:val="3"/>
    </w:pPr>
    <w:rPr>
      <w:rFonts w:eastAsia="Times New Roman" w:cs="Times New Roman"/>
      <w:b/>
      <w:bCs/>
      <w:i/>
      <w:color w:val="61C6F0"/>
      <w:sz w:val="24"/>
      <w:szCs w:val="24"/>
    </w:rPr>
  </w:style>
  <w:style w:type="paragraph" w:styleId="Nadpis5">
    <w:name w:val="heading 5"/>
    <w:basedOn w:val="Normln"/>
    <w:next w:val="Normln"/>
    <w:link w:val="Nadpis5Char"/>
    <w:qFormat/>
    <w:rsid w:val="0023235B"/>
    <w:pPr>
      <w:keepNext/>
      <w:spacing w:after="0" w:line="240" w:lineRule="auto"/>
      <w:jc w:val="center"/>
      <w:outlineLvl w:val="4"/>
    </w:pPr>
    <w:rPr>
      <w:rFonts w:ascii="Times New Roman" w:eastAsia="Times New Roman" w:hAnsi="Times New Roman" w:cs="Times New Roman"/>
      <w:b/>
      <w:bCs/>
      <w:sz w:val="24"/>
      <w:szCs w:val="24"/>
    </w:rPr>
  </w:style>
  <w:style w:type="paragraph" w:styleId="Nadpis6">
    <w:name w:val="heading 6"/>
    <w:basedOn w:val="Normln"/>
    <w:next w:val="Normln"/>
    <w:link w:val="Nadpis6Char"/>
    <w:unhideWhenUsed/>
    <w:qFormat/>
    <w:rsid w:val="0023235B"/>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dpis7">
    <w:name w:val="heading 7"/>
    <w:basedOn w:val="Normln"/>
    <w:next w:val="Normln"/>
    <w:link w:val="Nadpis7Char"/>
    <w:qFormat/>
    <w:rsid w:val="0023235B"/>
    <w:pPr>
      <w:keepNext/>
      <w:spacing w:after="0" w:line="240" w:lineRule="auto"/>
      <w:outlineLvl w:val="6"/>
    </w:pPr>
    <w:rPr>
      <w:rFonts w:ascii="Arial" w:eastAsia="Times New Roman" w:hAnsi="Arial" w:cs="Arial"/>
      <w:b/>
      <w:bCs/>
      <w:sz w:val="18"/>
      <w:szCs w:val="18"/>
    </w:rPr>
  </w:style>
  <w:style w:type="paragraph" w:styleId="Nadpis8">
    <w:name w:val="heading 8"/>
    <w:basedOn w:val="Normln"/>
    <w:next w:val="Normln"/>
    <w:link w:val="Nadpis8Char"/>
    <w:unhideWhenUsed/>
    <w:qFormat/>
    <w:rsid w:val="0023235B"/>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Nadpis9">
    <w:name w:val="heading 9"/>
    <w:basedOn w:val="Normln"/>
    <w:next w:val="Normln"/>
    <w:link w:val="Nadpis9Char"/>
    <w:unhideWhenUsed/>
    <w:qFormat/>
    <w:rsid w:val="0023235B"/>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846F0A"/>
    <w:pPr>
      <w:spacing w:after="0" w:line="240" w:lineRule="auto"/>
      <w:jc w:val="both"/>
    </w:pPr>
  </w:style>
  <w:style w:type="paragraph" w:styleId="Textpoznpodarou">
    <w:name w:val="footnote text"/>
    <w:basedOn w:val="Normln"/>
    <w:link w:val="TextpoznpodarouChar"/>
    <w:uiPriority w:val="99"/>
    <w:semiHidden/>
    <w:unhideWhenUsed/>
    <w:rsid w:val="00846F0A"/>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846F0A"/>
    <w:rPr>
      <w:rFonts w:eastAsiaTheme="minorEastAsia"/>
      <w:sz w:val="20"/>
      <w:szCs w:val="20"/>
      <w:lang w:eastAsia="cs-CZ"/>
    </w:rPr>
  </w:style>
  <w:style w:type="character" w:styleId="Znakapoznpodarou">
    <w:name w:val="footnote reference"/>
    <w:basedOn w:val="Standardnpsmoodstavce"/>
    <w:uiPriority w:val="99"/>
    <w:semiHidden/>
    <w:unhideWhenUsed/>
    <w:rsid w:val="00846F0A"/>
    <w:rPr>
      <w:vertAlign w:val="superscript"/>
    </w:rPr>
  </w:style>
  <w:style w:type="paragraph" w:styleId="Titulek">
    <w:name w:val="caption"/>
    <w:basedOn w:val="Normln"/>
    <w:next w:val="Normln"/>
    <w:uiPriority w:val="35"/>
    <w:unhideWhenUsed/>
    <w:qFormat/>
    <w:rsid w:val="007D22E6"/>
    <w:pPr>
      <w:spacing w:line="240" w:lineRule="auto"/>
    </w:pPr>
    <w:rPr>
      <w:b/>
      <w:bCs/>
      <w:color w:val="4F81BD" w:themeColor="accent1"/>
      <w:sz w:val="18"/>
      <w:szCs w:val="18"/>
    </w:rPr>
  </w:style>
  <w:style w:type="character" w:styleId="Siln">
    <w:name w:val="Strong"/>
    <w:basedOn w:val="Standardnpsmoodstavce"/>
    <w:uiPriority w:val="22"/>
    <w:qFormat/>
    <w:rsid w:val="007D22E6"/>
    <w:rPr>
      <w:b/>
      <w:bCs/>
    </w:rPr>
  </w:style>
  <w:style w:type="character" w:customStyle="1" w:styleId="Nadpis1Char">
    <w:name w:val="Nadpis 1 Char"/>
    <w:basedOn w:val="Standardnpsmoodstavce"/>
    <w:link w:val="Nadpis1"/>
    <w:rsid w:val="0023235B"/>
    <w:rPr>
      <w:rFonts w:eastAsiaTheme="majorEastAsia" w:cstheme="majorBidi"/>
      <w:b/>
      <w:bCs/>
      <w:color w:val="61C6F0"/>
      <w:sz w:val="40"/>
      <w:szCs w:val="28"/>
      <w:lang w:eastAsia="cs-CZ"/>
    </w:rPr>
  </w:style>
  <w:style w:type="character" w:customStyle="1" w:styleId="Nadpis2Char">
    <w:name w:val="Nadpis 2 Char"/>
    <w:basedOn w:val="Standardnpsmoodstavce"/>
    <w:link w:val="Nadpis2"/>
    <w:rsid w:val="0023235B"/>
    <w:rPr>
      <w:rFonts w:eastAsiaTheme="majorEastAsia" w:cs="Tahoma"/>
      <w:b/>
      <w:iCs/>
      <w:color w:val="61C6F0"/>
      <w:sz w:val="32"/>
      <w:szCs w:val="26"/>
      <w:lang w:eastAsia="cs-CZ"/>
    </w:rPr>
  </w:style>
  <w:style w:type="character" w:customStyle="1" w:styleId="Nadpis3Char">
    <w:name w:val="Nadpis 3 Char"/>
    <w:basedOn w:val="Standardnpsmoodstavce"/>
    <w:link w:val="Nadpis3"/>
    <w:rsid w:val="0023235B"/>
    <w:rPr>
      <w:rFonts w:eastAsiaTheme="majorEastAsia" w:cs="Tahoma"/>
      <w:b/>
      <w:bCs/>
      <w:i/>
      <w:iCs/>
      <w:color w:val="61C6F0"/>
      <w:sz w:val="28"/>
      <w:lang w:eastAsia="cs-CZ"/>
    </w:rPr>
  </w:style>
  <w:style w:type="character" w:customStyle="1" w:styleId="Nadpis4Char">
    <w:name w:val="Nadpis 4 Char"/>
    <w:basedOn w:val="Standardnpsmoodstavce"/>
    <w:link w:val="Nadpis4"/>
    <w:rsid w:val="0023235B"/>
    <w:rPr>
      <w:rFonts w:eastAsia="Times New Roman" w:cs="Times New Roman"/>
      <w:b/>
      <w:bCs/>
      <w:i/>
      <w:color w:val="61C6F0"/>
      <w:sz w:val="24"/>
      <w:szCs w:val="24"/>
      <w:lang w:eastAsia="cs-CZ"/>
    </w:rPr>
  </w:style>
  <w:style w:type="character" w:customStyle="1" w:styleId="Nadpis5Char">
    <w:name w:val="Nadpis 5 Char"/>
    <w:basedOn w:val="Standardnpsmoodstavce"/>
    <w:link w:val="Nadpis5"/>
    <w:rsid w:val="0023235B"/>
    <w:rPr>
      <w:rFonts w:ascii="Times New Roman" w:eastAsia="Times New Roman" w:hAnsi="Times New Roman" w:cs="Times New Roman"/>
      <w:b/>
      <w:bCs/>
      <w:sz w:val="24"/>
      <w:szCs w:val="24"/>
      <w:lang w:eastAsia="cs-CZ"/>
    </w:rPr>
  </w:style>
  <w:style w:type="character" w:customStyle="1" w:styleId="Nadpis6Char">
    <w:name w:val="Nadpis 6 Char"/>
    <w:basedOn w:val="Standardnpsmoodstavce"/>
    <w:link w:val="Nadpis6"/>
    <w:rsid w:val="0023235B"/>
    <w:rPr>
      <w:rFonts w:asciiTheme="majorHAnsi" w:eastAsiaTheme="majorEastAsia" w:hAnsiTheme="majorHAnsi" w:cstheme="majorBidi"/>
      <w:i/>
      <w:iCs/>
      <w:color w:val="243F60" w:themeColor="accent1" w:themeShade="7F"/>
      <w:lang w:eastAsia="cs-CZ"/>
    </w:rPr>
  </w:style>
  <w:style w:type="character" w:customStyle="1" w:styleId="Nadpis7Char">
    <w:name w:val="Nadpis 7 Char"/>
    <w:basedOn w:val="Standardnpsmoodstavce"/>
    <w:link w:val="Nadpis7"/>
    <w:rsid w:val="0023235B"/>
    <w:rPr>
      <w:rFonts w:ascii="Arial" w:eastAsia="Times New Roman" w:hAnsi="Arial" w:cs="Arial"/>
      <w:b/>
      <w:bCs/>
      <w:sz w:val="18"/>
      <w:szCs w:val="18"/>
      <w:lang w:eastAsia="cs-CZ"/>
    </w:rPr>
  </w:style>
  <w:style w:type="character" w:customStyle="1" w:styleId="Nadpis8Char">
    <w:name w:val="Nadpis 8 Char"/>
    <w:basedOn w:val="Standardnpsmoodstavce"/>
    <w:link w:val="Nadpis8"/>
    <w:rsid w:val="0023235B"/>
    <w:rPr>
      <w:rFonts w:asciiTheme="majorHAnsi" w:eastAsiaTheme="majorEastAsia" w:hAnsiTheme="majorHAnsi" w:cstheme="majorBidi"/>
      <w:color w:val="404040" w:themeColor="text1" w:themeTint="BF"/>
      <w:sz w:val="20"/>
      <w:szCs w:val="20"/>
      <w:lang w:eastAsia="cs-CZ"/>
    </w:rPr>
  </w:style>
  <w:style w:type="character" w:customStyle="1" w:styleId="Nadpis9Char">
    <w:name w:val="Nadpis 9 Char"/>
    <w:basedOn w:val="Standardnpsmoodstavce"/>
    <w:link w:val="Nadpis9"/>
    <w:rsid w:val="0023235B"/>
    <w:rPr>
      <w:rFonts w:asciiTheme="majorHAnsi" w:eastAsiaTheme="majorEastAsia" w:hAnsiTheme="majorHAnsi" w:cstheme="majorBidi"/>
      <w:i/>
      <w:iCs/>
      <w:color w:val="404040" w:themeColor="text1" w:themeTint="BF"/>
      <w:sz w:val="20"/>
      <w:szCs w:val="20"/>
      <w:lang w:eastAsia="cs-CZ"/>
    </w:rPr>
  </w:style>
  <w:style w:type="paragraph" w:styleId="Zkladntext2">
    <w:name w:val="Body Text 2"/>
    <w:basedOn w:val="Normln"/>
    <w:link w:val="Zkladntext2Char"/>
    <w:semiHidden/>
    <w:rsid w:val="0023235B"/>
    <w:pPr>
      <w:spacing w:after="0" w:line="240" w:lineRule="auto"/>
      <w:jc w:val="center"/>
    </w:pPr>
    <w:rPr>
      <w:rFonts w:ascii="Times New Roman" w:eastAsia="Times New Roman" w:hAnsi="Times New Roman" w:cs="Times New Roman"/>
      <w:b/>
      <w:bCs/>
      <w:sz w:val="44"/>
      <w:szCs w:val="24"/>
    </w:rPr>
  </w:style>
  <w:style w:type="character" w:customStyle="1" w:styleId="Zkladntext2Char">
    <w:name w:val="Základní text 2 Char"/>
    <w:basedOn w:val="Standardnpsmoodstavce"/>
    <w:link w:val="Zkladntext2"/>
    <w:semiHidden/>
    <w:rsid w:val="0023235B"/>
    <w:rPr>
      <w:rFonts w:ascii="Times New Roman" w:eastAsia="Times New Roman" w:hAnsi="Times New Roman" w:cs="Times New Roman"/>
      <w:b/>
      <w:bCs/>
      <w:sz w:val="44"/>
      <w:szCs w:val="24"/>
      <w:lang w:eastAsia="cs-CZ"/>
    </w:rPr>
  </w:style>
  <w:style w:type="paragraph" w:styleId="Zkladntextodsazen">
    <w:name w:val="Body Text Indent"/>
    <w:basedOn w:val="Normln"/>
    <w:link w:val="ZkladntextodsazenChar"/>
    <w:semiHidden/>
    <w:rsid w:val="0023235B"/>
    <w:pPr>
      <w:spacing w:after="0" w:line="240" w:lineRule="auto"/>
      <w:ind w:left="1260" w:hanging="1260"/>
      <w:jc w:val="both"/>
    </w:pPr>
    <w:rPr>
      <w:rFonts w:ascii="Times New Roman" w:eastAsia="Times New Roman" w:hAnsi="Times New Roman" w:cs="Times New Roman"/>
      <w:sz w:val="24"/>
      <w:szCs w:val="24"/>
    </w:rPr>
  </w:style>
  <w:style w:type="character" w:customStyle="1" w:styleId="ZkladntextodsazenChar">
    <w:name w:val="Základní text odsazený Char"/>
    <w:basedOn w:val="Standardnpsmoodstavce"/>
    <w:link w:val="Zkladntextodsazen"/>
    <w:semiHidden/>
    <w:rsid w:val="0023235B"/>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23235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3235B"/>
    <w:rPr>
      <w:rFonts w:ascii="Tahoma" w:eastAsiaTheme="minorEastAsia" w:hAnsi="Tahoma" w:cs="Tahoma"/>
      <w:sz w:val="16"/>
      <w:szCs w:val="16"/>
      <w:lang w:eastAsia="cs-CZ"/>
    </w:rPr>
  </w:style>
  <w:style w:type="paragraph" w:styleId="Zkladntext">
    <w:name w:val="Body Text"/>
    <w:basedOn w:val="Normln"/>
    <w:link w:val="ZkladntextChar"/>
    <w:unhideWhenUsed/>
    <w:rsid w:val="0023235B"/>
    <w:pPr>
      <w:spacing w:after="120"/>
    </w:pPr>
  </w:style>
  <w:style w:type="character" w:customStyle="1" w:styleId="ZkladntextChar">
    <w:name w:val="Základní text Char"/>
    <w:basedOn w:val="Standardnpsmoodstavce"/>
    <w:link w:val="Zkladntext"/>
    <w:rsid w:val="0023235B"/>
    <w:rPr>
      <w:rFonts w:eastAsiaTheme="minorEastAsia"/>
      <w:lang w:eastAsia="cs-CZ"/>
    </w:rPr>
  </w:style>
  <w:style w:type="paragraph" w:styleId="Zkladntextodsazen3">
    <w:name w:val="Body Text Indent 3"/>
    <w:basedOn w:val="Normln"/>
    <w:link w:val="Zkladntextodsazen3Char"/>
    <w:unhideWhenUsed/>
    <w:rsid w:val="0023235B"/>
    <w:pPr>
      <w:spacing w:after="120"/>
      <w:ind w:left="283"/>
    </w:pPr>
    <w:rPr>
      <w:sz w:val="16"/>
      <w:szCs w:val="16"/>
    </w:rPr>
  </w:style>
  <w:style w:type="character" w:customStyle="1" w:styleId="Zkladntextodsazen3Char">
    <w:name w:val="Základní text odsazený 3 Char"/>
    <w:basedOn w:val="Standardnpsmoodstavce"/>
    <w:link w:val="Zkladntextodsazen3"/>
    <w:rsid w:val="0023235B"/>
    <w:rPr>
      <w:rFonts w:eastAsiaTheme="minorEastAsia"/>
      <w:sz w:val="16"/>
      <w:szCs w:val="16"/>
      <w:lang w:eastAsia="cs-CZ"/>
    </w:rPr>
  </w:style>
  <w:style w:type="paragraph" w:styleId="Normlnweb">
    <w:name w:val="Normal (Web)"/>
    <w:basedOn w:val="Normln"/>
    <w:semiHidden/>
    <w:rsid w:val="0023235B"/>
    <w:pPr>
      <w:spacing w:before="100" w:beforeAutospacing="1" w:after="100" w:afterAutospacing="1" w:line="240" w:lineRule="auto"/>
    </w:pPr>
    <w:rPr>
      <w:rFonts w:ascii="Arial Unicode MS" w:eastAsia="Arial Unicode MS" w:hAnsi="Arial Unicode MS" w:cs="Arial Unicode MS"/>
      <w:sz w:val="24"/>
      <w:szCs w:val="24"/>
    </w:rPr>
  </w:style>
  <w:style w:type="paragraph" w:styleId="Zkladntextodsazen2">
    <w:name w:val="Body Text Indent 2"/>
    <w:basedOn w:val="Normln"/>
    <w:link w:val="Zkladntextodsazen2Char"/>
    <w:semiHidden/>
    <w:rsid w:val="0023235B"/>
    <w:pPr>
      <w:spacing w:after="120" w:line="480" w:lineRule="auto"/>
      <w:ind w:left="283"/>
    </w:pPr>
    <w:rPr>
      <w:rFonts w:ascii="Times New Roman" w:eastAsia="Times New Roman" w:hAnsi="Times New Roman" w:cs="Times New Roman"/>
      <w:sz w:val="24"/>
      <w:szCs w:val="24"/>
    </w:rPr>
  </w:style>
  <w:style w:type="character" w:customStyle="1" w:styleId="Zkladntextodsazen2Char">
    <w:name w:val="Základní text odsazený 2 Char"/>
    <w:basedOn w:val="Standardnpsmoodstavce"/>
    <w:link w:val="Zkladntextodsazen2"/>
    <w:semiHidden/>
    <w:rsid w:val="0023235B"/>
    <w:rPr>
      <w:rFonts w:ascii="Times New Roman" w:eastAsia="Times New Roman" w:hAnsi="Times New Roman" w:cs="Times New Roman"/>
      <w:sz w:val="24"/>
      <w:szCs w:val="24"/>
      <w:lang w:eastAsia="cs-CZ"/>
    </w:rPr>
  </w:style>
  <w:style w:type="paragraph" w:styleId="Textvbloku">
    <w:name w:val="Block Text"/>
    <w:basedOn w:val="Normln"/>
    <w:semiHidden/>
    <w:rsid w:val="0023235B"/>
    <w:pPr>
      <w:spacing w:after="0" w:line="240" w:lineRule="auto"/>
      <w:ind w:left="540" w:right="72"/>
      <w:jc w:val="both"/>
    </w:pPr>
    <w:rPr>
      <w:rFonts w:ascii="Times New Roman" w:eastAsia="Times New Roman" w:hAnsi="Times New Roman" w:cs="Times New Roman"/>
      <w:sz w:val="24"/>
      <w:szCs w:val="24"/>
    </w:rPr>
  </w:style>
  <w:style w:type="paragraph" w:styleId="Zpat">
    <w:name w:val="footer"/>
    <w:basedOn w:val="Normln"/>
    <w:link w:val="ZpatChar"/>
    <w:uiPriority w:val="99"/>
    <w:rsid w:val="0023235B"/>
    <w:pPr>
      <w:tabs>
        <w:tab w:val="center" w:pos="4536"/>
        <w:tab w:val="right" w:pos="9072"/>
      </w:tabs>
      <w:spacing w:after="0" w:line="240" w:lineRule="auto"/>
    </w:pPr>
    <w:rPr>
      <w:rFonts w:ascii="Times New Roman" w:eastAsia="Times New Roman" w:hAnsi="Times New Roman" w:cs="Times New Roman"/>
      <w:sz w:val="24"/>
      <w:szCs w:val="24"/>
    </w:rPr>
  </w:style>
  <w:style w:type="character" w:customStyle="1" w:styleId="ZpatChar">
    <w:name w:val="Zápatí Char"/>
    <w:basedOn w:val="Standardnpsmoodstavce"/>
    <w:link w:val="Zpat"/>
    <w:uiPriority w:val="99"/>
    <w:rsid w:val="0023235B"/>
    <w:rPr>
      <w:rFonts w:ascii="Times New Roman" w:eastAsia="Times New Roman" w:hAnsi="Times New Roman" w:cs="Times New Roman"/>
      <w:sz w:val="24"/>
      <w:szCs w:val="24"/>
      <w:lang w:eastAsia="cs-CZ"/>
    </w:rPr>
  </w:style>
  <w:style w:type="character" w:customStyle="1" w:styleId="Zkladntext3Char">
    <w:name w:val="Základní text 3 Char"/>
    <w:basedOn w:val="Standardnpsmoodstavce"/>
    <w:link w:val="Zkladntext3"/>
    <w:semiHidden/>
    <w:rsid w:val="0023235B"/>
    <w:rPr>
      <w:rFonts w:ascii="Amazone AT" w:eastAsia="Times New Roman" w:hAnsi="Amazone AT" w:cs="Times New Roman"/>
      <w:color w:val="000000"/>
      <w:sz w:val="28"/>
      <w:szCs w:val="20"/>
      <w:lang w:eastAsia="cs-CZ"/>
    </w:rPr>
  </w:style>
  <w:style w:type="paragraph" w:styleId="Zkladntext3">
    <w:name w:val="Body Text 3"/>
    <w:basedOn w:val="Normln"/>
    <w:link w:val="Zkladntext3Char"/>
    <w:semiHidden/>
    <w:rsid w:val="0023235B"/>
    <w:pPr>
      <w:spacing w:after="0" w:line="240" w:lineRule="auto"/>
      <w:jc w:val="both"/>
    </w:pPr>
    <w:rPr>
      <w:rFonts w:ascii="Amazone AT" w:eastAsia="Times New Roman" w:hAnsi="Amazone AT" w:cs="Times New Roman"/>
      <w:color w:val="000000"/>
      <w:sz w:val="28"/>
      <w:szCs w:val="20"/>
    </w:rPr>
  </w:style>
  <w:style w:type="character" w:customStyle="1" w:styleId="Zkladntext3Char1">
    <w:name w:val="Základní text 3 Char1"/>
    <w:basedOn w:val="Standardnpsmoodstavce"/>
    <w:uiPriority w:val="99"/>
    <w:semiHidden/>
    <w:rsid w:val="0023235B"/>
    <w:rPr>
      <w:rFonts w:eastAsiaTheme="minorEastAsia"/>
      <w:sz w:val="16"/>
      <w:szCs w:val="16"/>
      <w:lang w:eastAsia="cs-CZ"/>
    </w:rPr>
  </w:style>
  <w:style w:type="paragraph" w:customStyle="1" w:styleId="desc">
    <w:name w:val="desc"/>
    <w:basedOn w:val="Normln"/>
    <w:rsid w:val="0023235B"/>
    <w:pPr>
      <w:spacing w:before="360" w:after="240" w:line="240" w:lineRule="auto"/>
      <w:ind w:left="1800" w:right="1920"/>
    </w:pPr>
    <w:rPr>
      <w:rFonts w:ascii="Times New Roman" w:eastAsia="Times New Roman" w:hAnsi="Times New Roman" w:cs="Times New Roman"/>
      <w:sz w:val="24"/>
      <w:szCs w:val="24"/>
    </w:rPr>
  </w:style>
  <w:style w:type="paragraph" w:styleId="Nzev">
    <w:name w:val="Title"/>
    <w:basedOn w:val="Normln"/>
    <w:link w:val="NzevChar"/>
    <w:uiPriority w:val="10"/>
    <w:qFormat/>
    <w:rsid w:val="0023235B"/>
    <w:pPr>
      <w:spacing w:after="0" w:line="240" w:lineRule="auto"/>
      <w:jc w:val="center"/>
    </w:pPr>
    <w:rPr>
      <w:rFonts w:ascii="Times New Roman" w:eastAsia="Times New Roman" w:hAnsi="Times New Roman" w:cs="Times New Roman"/>
      <w:b/>
      <w:sz w:val="32"/>
      <w:szCs w:val="24"/>
      <w:u w:val="single"/>
    </w:rPr>
  </w:style>
  <w:style w:type="character" w:customStyle="1" w:styleId="NzevChar">
    <w:name w:val="Název Char"/>
    <w:basedOn w:val="Standardnpsmoodstavce"/>
    <w:link w:val="Nzev"/>
    <w:uiPriority w:val="10"/>
    <w:rsid w:val="0023235B"/>
    <w:rPr>
      <w:rFonts w:ascii="Times New Roman" w:eastAsia="Times New Roman" w:hAnsi="Times New Roman" w:cs="Times New Roman"/>
      <w:b/>
      <w:sz w:val="32"/>
      <w:szCs w:val="24"/>
      <w:u w:val="single"/>
      <w:lang w:eastAsia="cs-CZ"/>
    </w:rPr>
  </w:style>
  <w:style w:type="paragraph" w:styleId="Obsah1">
    <w:name w:val="toc 1"/>
    <w:basedOn w:val="Normln"/>
    <w:next w:val="Normln"/>
    <w:autoRedefine/>
    <w:uiPriority w:val="39"/>
    <w:rsid w:val="0023235B"/>
    <w:pPr>
      <w:pBdr>
        <w:top w:val="single" w:sz="4" w:space="1" w:color="auto"/>
        <w:left w:val="single" w:sz="4" w:space="4" w:color="auto"/>
        <w:bottom w:val="single" w:sz="4" w:space="1" w:color="auto"/>
        <w:right w:val="single" w:sz="4" w:space="4" w:color="auto"/>
        <w:between w:val="single" w:sz="4" w:space="1" w:color="auto"/>
        <w:bar w:val="single" w:sz="4" w:color="auto"/>
      </w:pBdr>
      <w:tabs>
        <w:tab w:val="right" w:leader="dot" w:pos="9072"/>
      </w:tabs>
      <w:overflowPunct w:val="0"/>
      <w:autoSpaceDE w:val="0"/>
      <w:autoSpaceDN w:val="0"/>
      <w:adjustRightInd w:val="0"/>
      <w:spacing w:before="360" w:after="0" w:line="320" w:lineRule="exact"/>
      <w:jc w:val="both"/>
      <w:textAlignment w:val="baseline"/>
    </w:pPr>
    <w:rPr>
      <w:rFonts w:ascii="Times New Roman" w:eastAsia="Times New Roman" w:hAnsi="Times New Roman" w:cs="Times New Roman"/>
      <w:bCs/>
      <w:caps/>
      <w:sz w:val="28"/>
      <w:szCs w:val="20"/>
    </w:rPr>
  </w:style>
  <w:style w:type="paragraph" w:styleId="z-Zatekformule">
    <w:name w:val="HTML Top of Form"/>
    <w:basedOn w:val="Normln"/>
    <w:next w:val="Normln"/>
    <w:link w:val="z-ZatekformuleChar"/>
    <w:hidden/>
    <w:rsid w:val="0023235B"/>
    <w:pPr>
      <w:pBdr>
        <w:bottom w:val="single" w:sz="6" w:space="1" w:color="auto"/>
      </w:pBdr>
      <w:spacing w:after="0" w:line="240" w:lineRule="auto"/>
      <w:jc w:val="center"/>
    </w:pPr>
    <w:rPr>
      <w:rFonts w:ascii="Arial" w:eastAsia="Arial Unicode MS" w:hAnsi="Arial" w:cs="Arial"/>
      <w:vanish/>
      <w:color w:val="000000"/>
      <w:sz w:val="16"/>
      <w:szCs w:val="16"/>
    </w:rPr>
  </w:style>
  <w:style w:type="character" w:customStyle="1" w:styleId="z-ZatekformuleChar">
    <w:name w:val="z-Začátek formuláře Char"/>
    <w:basedOn w:val="Standardnpsmoodstavce"/>
    <w:link w:val="z-Zatekformule"/>
    <w:rsid w:val="0023235B"/>
    <w:rPr>
      <w:rFonts w:ascii="Arial" w:eastAsia="Arial Unicode MS" w:hAnsi="Arial" w:cs="Arial"/>
      <w:vanish/>
      <w:color w:val="000000"/>
      <w:sz w:val="16"/>
      <w:szCs w:val="16"/>
      <w:lang w:eastAsia="cs-CZ"/>
    </w:rPr>
  </w:style>
  <w:style w:type="paragraph" w:styleId="z-Konecformule">
    <w:name w:val="HTML Bottom of Form"/>
    <w:basedOn w:val="Normln"/>
    <w:next w:val="Normln"/>
    <w:link w:val="z-KonecformuleChar"/>
    <w:hidden/>
    <w:rsid w:val="0023235B"/>
    <w:pPr>
      <w:pBdr>
        <w:top w:val="single" w:sz="6" w:space="1" w:color="auto"/>
      </w:pBdr>
      <w:spacing w:after="0" w:line="240" w:lineRule="auto"/>
      <w:jc w:val="center"/>
    </w:pPr>
    <w:rPr>
      <w:rFonts w:ascii="Arial" w:eastAsia="Arial Unicode MS" w:hAnsi="Arial" w:cs="Arial"/>
      <w:vanish/>
      <w:color w:val="000000"/>
      <w:sz w:val="16"/>
      <w:szCs w:val="16"/>
    </w:rPr>
  </w:style>
  <w:style w:type="character" w:customStyle="1" w:styleId="z-KonecformuleChar">
    <w:name w:val="z-Konec formuláře Char"/>
    <w:basedOn w:val="Standardnpsmoodstavce"/>
    <w:link w:val="z-Konecformule"/>
    <w:rsid w:val="0023235B"/>
    <w:rPr>
      <w:rFonts w:ascii="Arial" w:eastAsia="Arial Unicode MS" w:hAnsi="Arial" w:cs="Arial"/>
      <w:vanish/>
      <w:color w:val="000000"/>
      <w:sz w:val="16"/>
      <w:szCs w:val="16"/>
      <w:lang w:eastAsia="cs-CZ"/>
    </w:rPr>
  </w:style>
  <w:style w:type="paragraph" w:styleId="Zhlav">
    <w:name w:val="header"/>
    <w:basedOn w:val="Normln"/>
    <w:link w:val="ZhlavChar"/>
    <w:semiHidden/>
    <w:rsid w:val="0023235B"/>
    <w:pPr>
      <w:widowControl w:val="0"/>
      <w:tabs>
        <w:tab w:val="center" w:pos="4536"/>
        <w:tab w:val="right" w:pos="9072"/>
      </w:tabs>
      <w:spacing w:after="0" w:line="240" w:lineRule="auto"/>
    </w:pPr>
    <w:rPr>
      <w:rFonts w:ascii="Times New Roman" w:eastAsia="Times New Roman" w:hAnsi="Times New Roman" w:cs="Times New Roman"/>
      <w:sz w:val="20"/>
      <w:szCs w:val="20"/>
    </w:rPr>
  </w:style>
  <w:style w:type="character" w:customStyle="1" w:styleId="ZhlavChar">
    <w:name w:val="Záhlaví Char"/>
    <w:basedOn w:val="Standardnpsmoodstavce"/>
    <w:link w:val="Zhlav"/>
    <w:semiHidden/>
    <w:rsid w:val="0023235B"/>
    <w:rPr>
      <w:rFonts w:ascii="Times New Roman" w:eastAsia="Times New Roman" w:hAnsi="Times New Roman" w:cs="Times New Roman"/>
      <w:sz w:val="20"/>
      <w:szCs w:val="20"/>
      <w:lang w:eastAsia="cs-CZ"/>
    </w:rPr>
  </w:style>
  <w:style w:type="table" w:styleId="Mkatabulky">
    <w:name w:val="Table Grid"/>
    <w:basedOn w:val="Normlntabulka"/>
    <w:uiPriority w:val="59"/>
    <w:rsid w:val="002323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osttext">
    <w:name w:val="Plain Text"/>
    <w:basedOn w:val="Normln"/>
    <w:link w:val="ProsttextChar"/>
    <w:rsid w:val="0023235B"/>
    <w:pPr>
      <w:spacing w:after="0" w:line="240" w:lineRule="auto"/>
    </w:pPr>
    <w:rPr>
      <w:rFonts w:ascii="Courier New" w:eastAsia="Times New Roman" w:hAnsi="Courier New" w:cs="Courier New"/>
      <w:sz w:val="20"/>
      <w:szCs w:val="20"/>
    </w:rPr>
  </w:style>
  <w:style w:type="character" w:customStyle="1" w:styleId="ProsttextChar">
    <w:name w:val="Prostý text Char"/>
    <w:basedOn w:val="Standardnpsmoodstavce"/>
    <w:link w:val="Prosttext"/>
    <w:rsid w:val="0023235B"/>
    <w:rPr>
      <w:rFonts w:ascii="Courier New" w:eastAsia="Times New Roman" w:hAnsi="Courier New" w:cs="Courier New"/>
      <w:sz w:val="20"/>
      <w:szCs w:val="20"/>
      <w:lang w:eastAsia="cs-CZ"/>
    </w:rPr>
  </w:style>
  <w:style w:type="paragraph" w:customStyle="1" w:styleId="NormlnIMP">
    <w:name w:val="Normální_IMP"/>
    <w:basedOn w:val="Normln"/>
    <w:rsid w:val="0023235B"/>
    <w:pPr>
      <w:suppressAutoHyphens/>
      <w:spacing w:after="0" w:line="230" w:lineRule="auto"/>
    </w:pPr>
    <w:rPr>
      <w:rFonts w:ascii="Times New Roman" w:eastAsia="Times New Roman" w:hAnsi="Times New Roman" w:cs="Times New Roman"/>
      <w:sz w:val="20"/>
      <w:szCs w:val="20"/>
    </w:rPr>
  </w:style>
  <w:style w:type="paragraph" w:customStyle="1" w:styleId="dka">
    <w:name w:val="Řádka"/>
    <w:basedOn w:val="NormlnIMP"/>
    <w:rsid w:val="0023235B"/>
    <w:pPr>
      <w:spacing w:before="120"/>
      <w:jc w:val="both"/>
    </w:pPr>
    <w:rPr>
      <w:rFonts w:ascii="Arial Narrow" w:hAnsi="Arial Narrow"/>
    </w:rPr>
  </w:style>
  <w:style w:type="paragraph" w:customStyle="1" w:styleId="texttabulky">
    <w:name w:val="text tabulky"/>
    <w:basedOn w:val="Normln"/>
    <w:rsid w:val="0023235B"/>
    <w:pPr>
      <w:keepNext/>
      <w:spacing w:after="0" w:line="360" w:lineRule="auto"/>
    </w:pPr>
    <w:rPr>
      <w:rFonts w:ascii="Arial Narrow" w:eastAsia="Times New Roman" w:hAnsi="Arial Narrow" w:cs="Times New Roman"/>
      <w:sz w:val="20"/>
      <w:szCs w:val="20"/>
    </w:rPr>
  </w:style>
  <w:style w:type="paragraph" w:customStyle="1" w:styleId="Normal01">
    <w:name w:val="Normal 01"/>
    <w:basedOn w:val="Normln"/>
    <w:rsid w:val="0023235B"/>
    <w:pPr>
      <w:widowControl w:val="0"/>
      <w:spacing w:after="0" w:line="240" w:lineRule="auto"/>
      <w:jc w:val="both"/>
    </w:pPr>
    <w:rPr>
      <w:rFonts w:ascii="Arial" w:eastAsia="Times New Roman" w:hAnsi="Arial" w:cs="Times New Roman"/>
      <w:sz w:val="17"/>
      <w:szCs w:val="20"/>
    </w:rPr>
  </w:style>
  <w:style w:type="paragraph" w:customStyle="1" w:styleId="Import1">
    <w:name w:val="Import 1"/>
    <w:basedOn w:val="Normln"/>
    <w:rsid w:val="0023235B"/>
    <w:pPr>
      <w:widowControl w:val="0"/>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spacing w:after="0" w:line="288" w:lineRule="auto"/>
    </w:pPr>
    <w:rPr>
      <w:rFonts w:ascii="Courier New" w:eastAsia="Times New Roman" w:hAnsi="Courier New" w:cs="Times New Roman"/>
      <w:b/>
      <w:sz w:val="24"/>
      <w:szCs w:val="20"/>
    </w:rPr>
  </w:style>
  <w:style w:type="paragraph" w:customStyle="1" w:styleId="Import2">
    <w:name w:val="Import 2"/>
    <w:basedOn w:val="Normln"/>
    <w:rsid w:val="0023235B"/>
    <w:pPr>
      <w:widowControl w:val="0"/>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spacing w:after="0" w:line="288" w:lineRule="auto"/>
      <w:ind w:firstLine="720"/>
    </w:pPr>
    <w:rPr>
      <w:rFonts w:ascii="Courier New" w:eastAsia="Times New Roman" w:hAnsi="Courier New" w:cs="Times New Roman"/>
      <w:sz w:val="24"/>
      <w:szCs w:val="20"/>
    </w:rPr>
  </w:style>
  <w:style w:type="paragraph" w:customStyle="1" w:styleId="Import0">
    <w:name w:val="Import 0"/>
    <w:basedOn w:val="Normln"/>
    <w:rsid w:val="0023235B"/>
    <w:pPr>
      <w:widowControl w:val="0"/>
      <w:spacing w:after="0" w:line="288" w:lineRule="auto"/>
    </w:pPr>
    <w:rPr>
      <w:rFonts w:ascii="Times New Roman" w:eastAsia="Times New Roman" w:hAnsi="Times New Roman" w:cs="Times New Roman"/>
      <w:sz w:val="24"/>
      <w:szCs w:val="20"/>
    </w:rPr>
  </w:style>
  <w:style w:type="character" w:styleId="Hypertextovodkaz">
    <w:name w:val="Hyperlink"/>
    <w:basedOn w:val="Standardnpsmoodstavce"/>
    <w:uiPriority w:val="99"/>
    <w:rsid w:val="0023235B"/>
    <w:rPr>
      <w:color w:val="0000FF"/>
      <w:u w:val="single"/>
    </w:rPr>
  </w:style>
  <w:style w:type="paragraph" w:customStyle="1" w:styleId="Ministerstvo">
    <w:name w:val="Ministerstvo"/>
    <w:basedOn w:val="Normln"/>
    <w:next w:val="Normln"/>
    <w:rsid w:val="0023235B"/>
    <w:pPr>
      <w:keepNext/>
      <w:keepLines/>
      <w:numPr>
        <w:ilvl w:val="2"/>
        <w:numId w:val="1"/>
      </w:numPr>
      <w:tabs>
        <w:tab w:val="clear" w:pos="851"/>
      </w:tabs>
      <w:spacing w:before="360" w:after="240" w:line="240" w:lineRule="auto"/>
      <w:ind w:left="0" w:firstLine="0"/>
      <w:jc w:val="both"/>
    </w:pPr>
    <w:rPr>
      <w:rFonts w:ascii="Times New Roman" w:eastAsia="Times New Roman" w:hAnsi="Times New Roman" w:cs="Times New Roman"/>
      <w:sz w:val="24"/>
      <w:szCs w:val="20"/>
    </w:rPr>
  </w:style>
  <w:style w:type="paragraph" w:customStyle="1" w:styleId="Textbodu">
    <w:name w:val="Text bodu"/>
    <w:basedOn w:val="Normln"/>
    <w:rsid w:val="0023235B"/>
    <w:pPr>
      <w:numPr>
        <w:ilvl w:val="1"/>
        <w:numId w:val="1"/>
      </w:numPr>
      <w:tabs>
        <w:tab w:val="clear" w:pos="425"/>
        <w:tab w:val="num" w:pos="851"/>
      </w:tabs>
      <w:spacing w:after="0" w:line="240" w:lineRule="auto"/>
      <w:ind w:left="851" w:hanging="426"/>
      <w:jc w:val="both"/>
      <w:outlineLvl w:val="8"/>
    </w:pPr>
    <w:rPr>
      <w:rFonts w:ascii="Times New Roman" w:eastAsia="Times New Roman" w:hAnsi="Times New Roman" w:cs="Times New Roman"/>
      <w:sz w:val="24"/>
      <w:szCs w:val="20"/>
    </w:rPr>
  </w:style>
  <w:style w:type="paragraph" w:customStyle="1" w:styleId="Textpsmene">
    <w:name w:val="Text písmene"/>
    <w:basedOn w:val="Normln"/>
    <w:rsid w:val="0023235B"/>
    <w:pPr>
      <w:numPr>
        <w:numId w:val="1"/>
      </w:numPr>
      <w:tabs>
        <w:tab w:val="clear" w:pos="720"/>
        <w:tab w:val="num" w:pos="425"/>
      </w:tabs>
      <w:spacing w:after="0" w:line="240" w:lineRule="auto"/>
      <w:ind w:left="425" w:hanging="425"/>
      <w:jc w:val="both"/>
      <w:outlineLvl w:val="7"/>
    </w:pPr>
    <w:rPr>
      <w:rFonts w:ascii="Times New Roman" w:eastAsia="Times New Roman" w:hAnsi="Times New Roman" w:cs="Times New Roman"/>
      <w:sz w:val="24"/>
      <w:szCs w:val="20"/>
    </w:rPr>
  </w:style>
  <w:style w:type="paragraph" w:customStyle="1" w:styleId="Default">
    <w:name w:val="Default"/>
    <w:rsid w:val="0023235B"/>
    <w:pPr>
      <w:autoSpaceDE w:val="0"/>
      <w:autoSpaceDN w:val="0"/>
      <w:adjustRightInd w:val="0"/>
      <w:spacing w:after="0" w:line="240" w:lineRule="auto"/>
    </w:pPr>
    <w:rPr>
      <w:rFonts w:ascii="Times New Roman" w:hAnsi="Times New Roman" w:cs="Times New Roman"/>
      <w:color w:val="000000"/>
      <w:sz w:val="24"/>
      <w:szCs w:val="24"/>
    </w:rPr>
  </w:style>
  <w:style w:type="paragraph" w:styleId="Odstavecseseznamem">
    <w:name w:val="List Paragraph"/>
    <w:basedOn w:val="Normln"/>
    <w:uiPriority w:val="34"/>
    <w:qFormat/>
    <w:rsid w:val="0023235B"/>
    <w:pPr>
      <w:ind w:left="720"/>
      <w:contextualSpacing/>
    </w:pPr>
  </w:style>
  <w:style w:type="paragraph" w:styleId="Nadpisobsahu">
    <w:name w:val="TOC Heading"/>
    <w:basedOn w:val="Nadpis1"/>
    <w:next w:val="Normln"/>
    <w:uiPriority w:val="39"/>
    <w:semiHidden/>
    <w:unhideWhenUsed/>
    <w:qFormat/>
    <w:rsid w:val="0023235B"/>
    <w:pPr>
      <w:outlineLvl w:val="9"/>
    </w:pPr>
  </w:style>
  <w:style w:type="paragraph" w:styleId="Obsah2">
    <w:name w:val="toc 2"/>
    <w:basedOn w:val="Normln"/>
    <w:next w:val="Normln"/>
    <w:autoRedefine/>
    <w:uiPriority w:val="39"/>
    <w:unhideWhenUsed/>
    <w:rsid w:val="0023235B"/>
    <w:pPr>
      <w:spacing w:after="100"/>
      <w:ind w:left="220"/>
    </w:pPr>
  </w:style>
  <w:style w:type="paragraph" w:styleId="Obsah3">
    <w:name w:val="toc 3"/>
    <w:basedOn w:val="Normln"/>
    <w:next w:val="Normln"/>
    <w:autoRedefine/>
    <w:uiPriority w:val="39"/>
    <w:unhideWhenUsed/>
    <w:rsid w:val="00332639"/>
    <w:pPr>
      <w:tabs>
        <w:tab w:val="left" w:pos="1320"/>
        <w:tab w:val="right" w:leader="dot" w:pos="9062"/>
      </w:tabs>
      <w:spacing w:after="100"/>
      <w:ind w:left="284" w:firstLine="156"/>
    </w:pPr>
  </w:style>
  <w:style w:type="character" w:customStyle="1" w:styleId="st">
    <w:name w:val="st"/>
    <w:rsid w:val="0023235B"/>
  </w:style>
  <w:style w:type="paragraph" w:styleId="Seznamobrzk">
    <w:name w:val="table of figures"/>
    <w:basedOn w:val="Normln"/>
    <w:next w:val="Normln"/>
    <w:uiPriority w:val="99"/>
    <w:unhideWhenUsed/>
    <w:rsid w:val="0023235B"/>
    <w:pPr>
      <w:spacing w:after="0"/>
    </w:pPr>
  </w:style>
  <w:style w:type="character" w:styleId="Odkaznakoment">
    <w:name w:val="annotation reference"/>
    <w:basedOn w:val="Standardnpsmoodstavce"/>
    <w:uiPriority w:val="99"/>
    <w:semiHidden/>
    <w:unhideWhenUsed/>
    <w:rsid w:val="0023235B"/>
    <w:rPr>
      <w:sz w:val="16"/>
      <w:szCs w:val="16"/>
    </w:rPr>
  </w:style>
  <w:style w:type="paragraph" w:styleId="Textkomente">
    <w:name w:val="annotation text"/>
    <w:basedOn w:val="Normln"/>
    <w:link w:val="TextkomenteChar"/>
    <w:uiPriority w:val="99"/>
    <w:semiHidden/>
    <w:unhideWhenUsed/>
    <w:rsid w:val="0023235B"/>
    <w:pPr>
      <w:spacing w:line="240" w:lineRule="auto"/>
    </w:pPr>
    <w:rPr>
      <w:sz w:val="20"/>
      <w:szCs w:val="20"/>
    </w:rPr>
  </w:style>
  <w:style w:type="character" w:customStyle="1" w:styleId="TextkomenteChar">
    <w:name w:val="Text komentáře Char"/>
    <w:basedOn w:val="Standardnpsmoodstavce"/>
    <w:link w:val="Textkomente"/>
    <w:uiPriority w:val="99"/>
    <w:semiHidden/>
    <w:rsid w:val="0023235B"/>
    <w:rPr>
      <w:rFonts w:eastAsiaTheme="minorEastAsia"/>
      <w:sz w:val="20"/>
      <w:szCs w:val="20"/>
      <w:lang w:eastAsia="cs-CZ"/>
    </w:rPr>
  </w:style>
  <w:style w:type="paragraph" w:styleId="Pedmtkomente">
    <w:name w:val="annotation subject"/>
    <w:basedOn w:val="Textkomente"/>
    <w:next w:val="Textkomente"/>
    <w:link w:val="PedmtkomenteChar"/>
    <w:uiPriority w:val="99"/>
    <w:semiHidden/>
    <w:unhideWhenUsed/>
    <w:rsid w:val="0023235B"/>
    <w:rPr>
      <w:b/>
      <w:bCs/>
    </w:rPr>
  </w:style>
  <w:style w:type="character" w:customStyle="1" w:styleId="PedmtkomenteChar">
    <w:name w:val="Předmět komentáře Char"/>
    <w:basedOn w:val="TextkomenteChar"/>
    <w:link w:val="Pedmtkomente"/>
    <w:uiPriority w:val="99"/>
    <w:semiHidden/>
    <w:rsid w:val="0023235B"/>
    <w:rPr>
      <w:rFonts w:eastAsiaTheme="minorEastAsia"/>
      <w:b/>
      <w:bCs/>
      <w:sz w:val="20"/>
      <w:szCs w:val="20"/>
      <w:lang w:eastAsia="cs-CZ"/>
    </w:rPr>
  </w:style>
  <w:style w:type="character" w:customStyle="1" w:styleId="tsubjname">
    <w:name w:val="tsubjname"/>
    <w:basedOn w:val="Standardnpsmoodstavce"/>
    <w:rsid w:val="0023235B"/>
  </w:style>
  <w:style w:type="character" w:styleId="Zstupntext">
    <w:name w:val="Placeholder Text"/>
    <w:basedOn w:val="Standardnpsmoodstavce"/>
    <w:uiPriority w:val="99"/>
    <w:semiHidden/>
    <w:rsid w:val="0023235B"/>
    <w:rPr>
      <w:color w:val="808080"/>
    </w:rPr>
  </w:style>
  <w:style w:type="character" w:styleId="Zvraznn">
    <w:name w:val="Emphasis"/>
    <w:basedOn w:val="Standardnpsmoodstavce"/>
    <w:uiPriority w:val="20"/>
    <w:qFormat/>
    <w:rsid w:val="005773E7"/>
    <w:rPr>
      <w:i/>
      <w:iCs/>
    </w:rPr>
  </w:style>
  <w:style w:type="paragraph" w:styleId="Podtitul">
    <w:name w:val="Subtitle"/>
    <w:basedOn w:val="Normln"/>
    <w:next w:val="Normln"/>
    <w:link w:val="PodtitulChar"/>
    <w:uiPriority w:val="11"/>
    <w:qFormat/>
    <w:rsid w:val="00246BC8"/>
    <w:pPr>
      <w:numPr>
        <w:ilvl w:val="1"/>
      </w:numPr>
      <w:spacing w:after="160"/>
    </w:pPr>
    <w:rPr>
      <w:color w:val="5A5A5A" w:themeColor="text1" w:themeTint="A5"/>
      <w:spacing w:val="15"/>
    </w:rPr>
  </w:style>
  <w:style w:type="character" w:customStyle="1" w:styleId="PodtitulChar">
    <w:name w:val="Podtitul Char"/>
    <w:basedOn w:val="Standardnpsmoodstavce"/>
    <w:link w:val="Podtitul"/>
    <w:uiPriority w:val="11"/>
    <w:rsid w:val="00246BC8"/>
    <w:rPr>
      <w:rFonts w:eastAsiaTheme="minorEastAsia"/>
      <w:color w:val="5A5A5A" w:themeColor="text1" w:themeTint="A5"/>
      <w:spacing w:val="15"/>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HTML Top of Form" w:uiPriority="0"/>
    <w:lsdException w:name="HTML Bottom of Form"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link w:val="Nadpis1Char"/>
    <w:qFormat/>
    <w:rsid w:val="0023235B"/>
    <w:pPr>
      <w:keepNext/>
      <w:keepLines/>
      <w:spacing w:before="480" w:after="0"/>
      <w:jc w:val="center"/>
      <w:outlineLvl w:val="0"/>
    </w:pPr>
    <w:rPr>
      <w:rFonts w:eastAsiaTheme="majorEastAsia" w:cstheme="majorBidi"/>
      <w:b/>
      <w:bCs/>
      <w:color w:val="61C6F0"/>
      <w:sz w:val="40"/>
      <w:szCs w:val="28"/>
    </w:rPr>
  </w:style>
  <w:style w:type="paragraph" w:styleId="Nadpis2">
    <w:name w:val="heading 2"/>
    <w:basedOn w:val="Normln"/>
    <w:next w:val="Normln"/>
    <w:link w:val="Nadpis2Char"/>
    <w:unhideWhenUsed/>
    <w:qFormat/>
    <w:rsid w:val="0023235B"/>
    <w:pPr>
      <w:keepNext/>
      <w:keepLines/>
      <w:spacing w:after="0" w:line="312" w:lineRule="auto"/>
      <w:outlineLvl w:val="1"/>
    </w:pPr>
    <w:rPr>
      <w:rFonts w:eastAsiaTheme="majorEastAsia" w:cs="Tahoma"/>
      <w:b/>
      <w:iCs/>
      <w:color w:val="61C6F0"/>
      <w:sz w:val="32"/>
      <w:szCs w:val="26"/>
    </w:rPr>
  </w:style>
  <w:style w:type="paragraph" w:styleId="Nadpis3">
    <w:name w:val="heading 3"/>
    <w:basedOn w:val="Normln"/>
    <w:next w:val="Normln"/>
    <w:link w:val="Nadpis3Char"/>
    <w:unhideWhenUsed/>
    <w:qFormat/>
    <w:rsid w:val="0023235B"/>
    <w:pPr>
      <w:keepNext/>
      <w:keepLines/>
      <w:spacing w:after="0" w:line="312" w:lineRule="auto"/>
      <w:outlineLvl w:val="2"/>
    </w:pPr>
    <w:rPr>
      <w:rFonts w:eastAsiaTheme="majorEastAsia" w:cs="Tahoma"/>
      <w:b/>
      <w:bCs/>
      <w:i/>
      <w:iCs/>
      <w:color w:val="61C6F0"/>
      <w:sz w:val="28"/>
    </w:rPr>
  </w:style>
  <w:style w:type="paragraph" w:styleId="Nadpis4">
    <w:name w:val="heading 4"/>
    <w:basedOn w:val="Normln"/>
    <w:next w:val="Normln"/>
    <w:link w:val="Nadpis4Char"/>
    <w:qFormat/>
    <w:rsid w:val="0023235B"/>
    <w:pPr>
      <w:keepNext/>
      <w:spacing w:after="0" w:line="240" w:lineRule="auto"/>
      <w:jc w:val="both"/>
      <w:outlineLvl w:val="3"/>
    </w:pPr>
    <w:rPr>
      <w:rFonts w:eastAsia="Times New Roman" w:cs="Times New Roman"/>
      <w:b/>
      <w:bCs/>
      <w:i/>
      <w:color w:val="61C6F0"/>
      <w:sz w:val="24"/>
      <w:szCs w:val="24"/>
    </w:rPr>
  </w:style>
  <w:style w:type="paragraph" w:styleId="Nadpis5">
    <w:name w:val="heading 5"/>
    <w:basedOn w:val="Normln"/>
    <w:next w:val="Normln"/>
    <w:link w:val="Nadpis5Char"/>
    <w:qFormat/>
    <w:rsid w:val="0023235B"/>
    <w:pPr>
      <w:keepNext/>
      <w:spacing w:after="0" w:line="240" w:lineRule="auto"/>
      <w:jc w:val="center"/>
      <w:outlineLvl w:val="4"/>
    </w:pPr>
    <w:rPr>
      <w:rFonts w:ascii="Times New Roman" w:eastAsia="Times New Roman" w:hAnsi="Times New Roman" w:cs="Times New Roman"/>
      <w:b/>
      <w:bCs/>
      <w:sz w:val="24"/>
      <w:szCs w:val="24"/>
    </w:rPr>
  </w:style>
  <w:style w:type="paragraph" w:styleId="Nadpis6">
    <w:name w:val="heading 6"/>
    <w:basedOn w:val="Normln"/>
    <w:next w:val="Normln"/>
    <w:link w:val="Nadpis6Char"/>
    <w:unhideWhenUsed/>
    <w:qFormat/>
    <w:rsid w:val="0023235B"/>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dpis7">
    <w:name w:val="heading 7"/>
    <w:basedOn w:val="Normln"/>
    <w:next w:val="Normln"/>
    <w:link w:val="Nadpis7Char"/>
    <w:qFormat/>
    <w:rsid w:val="0023235B"/>
    <w:pPr>
      <w:keepNext/>
      <w:spacing w:after="0" w:line="240" w:lineRule="auto"/>
      <w:outlineLvl w:val="6"/>
    </w:pPr>
    <w:rPr>
      <w:rFonts w:ascii="Arial" w:eastAsia="Times New Roman" w:hAnsi="Arial" w:cs="Arial"/>
      <w:b/>
      <w:bCs/>
      <w:sz w:val="18"/>
      <w:szCs w:val="18"/>
    </w:rPr>
  </w:style>
  <w:style w:type="paragraph" w:styleId="Nadpis8">
    <w:name w:val="heading 8"/>
    <w:basedOn w:val="Normln"/>
    <w:next w:val="Normln"/>
    <w:link w:val="Nadpis8Char"/>
    <w:unhideWhenUsed/>
    <w:qFormat/>
    <w:rsid w:val="0023235B"/>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Nadpis9">
    <w:name w:val="heading 9"/>
    <w:basedOn w:val="Normln"/>
    <w:next w:val="Normln"/>
    <w:link w:val="Nadpis9Char"/>
    <w:unhideWhenUsed/>
    <w:qFormat/>
    <w:rsid w:val="0023235B"/>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846F0A"/>
    <w:pPr>
      <w:spacing w:after="0" w:line="240" w:lineRule="auto"/>
      <w:jc w:val="both"/>
    </w:pPr>
  </w:style>
  <w:style w:type="paragraph" w:styleId="Textpoznpodarou">
    <w:name w:val="footnote text"/>
    <w:basedOn w:val="Normln"/>
    <w:link w:val="TextpoznpodarouChar"/>
    <w:uiPriority w:val="99"/>
    <w:semiHidden/>
    <w:unhideWhenUsed/>
    <w:rsid w:val="00846F0A"/>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846F0A"/>
    <w:rPr>
      <w:rFonts w:eastAsiaTheme="minorEastAsia"/>
      <w:sz w:val="20"/>
      <w:szCs w:val="20"/>
      <w:lang w:eastAsia="cs-CZ"/>
    </w:rPr>
  </w:style>
  <w:style w:type="character" w:styleId="Znakapoznpodarou">
    <w:name w:val="footnote reference"/>
    <w:basedOn w:val="Standardnpsmoodstavce"/>
    <w:uiPriority w:val="99"/>
    <w:semiHidden/>
    <w:unhideWhenUsed/>
    <w:rsid w:val="00846F0A"/>
    <w:rPr>
      <w:vertAlign w:val="superscript"/>
    </w:rPr>
  </w:style>
  <w:style w:type="paragraph" w:styleId="Titulek">
    <w:name w:val="caption"/>
    <w:basedOn w:val="Normln"/>
    <w:next w:val="Normln"/>
    <w:uiPriority w:val="35"/>
    <w:unhideWhenUsed/>
    <w:qFormat/>
    <w:rsid w:val="007D22E6"/>
    <w:pPr>
      <w:spacing w:line="240" w:lineRule="auto"/>
    </w:pPr>
    <w:rPr>
      <w:b/>
      <w:bCs/>
      <w:color w:val="4F81BD" w:themeColor="accent1"/>
      <w:sz w:val="18"/>
      <w:szCs w:val="18"/>
    </w:rPr>
  </w:style>
  <w:style w:type="character" w:styleId="Siln">
    <w:name w:val="Strong"/>
    <w:basedOn w:val="Standardnpsmoodstavce"/>
    <w:uiPriority w:val="22"/>
    <w:qFormat/>
    <w:rsid w:val="007D22E6"/>
    <w:rPr>
      <w:b/>
      <w:bCs/>
    </w:rPr>
  </w:style>
  <w:style w:type="character" w:customStyle="1" w:styleId="Nadpis1Char">
    <w:name w:val="Nadpis 1 Char"/>
    <w:basedOn w:val="Standardnpsmoodstavce"/>
    <w:link w:val="Nadpis1"/>
    <w:rsid w:val="0023235B"/>
    <w:rPr>
      <w:rFonts w:eastAsiaTheme="majorEastAsia" w:cstheme="majorBidi"/>
      <w:b/>
      <w:bCs/>
      <w:color w:val="61C6F0"/>
      <w:sz w:val="40"/>
      <w:szCs w:val="28"/>
      <w:lang w:eastAsia="cs-CZ"/>
    </w:rPr>
  </w:style>
  <w:style w:type="character" w:customStyle="1" w:styleId="Nadpis2Char">
    <w:name w:val="Nadpis 2 Char"/>
    <w:basedOn w:val="Standardnpsmoodstavce"/>
    <w:link w:val="Nadpis2"/>
    <w:rsid w:val="0023235B"/>
    <w:rPr>
      <w:rFonts w:eastAsiaTheme="majorEastAsia" w:cs="Tahoma"/>
      <w:b/>
      <w:iCs/>
      <w:color w:val="61C6F0"/>
      <w:sz w:val="32"/>
      <w:szCs w:val="26"/>
      <w:lang w:eastAsia="cs-CZ"/>
    </w:rPr>
  </w:style>
  <w:style w:type="character" w:customStyle="1" w:styleId="Nadpis3Char">
    <w:name w:val="Nadpis 3 Char"/>
    <w:basedOn w:val="Standardnpsmoodstavce"/>
    <w:link w:val="Nadpis3"/>
    <w:rsid w:val="0023235B"/>
    <w:rPr>
      <w:rFonts w:eastAsiaTheme="majorEastAsia" w:cs="Tahoma"/>
      <w:b/>
      <w:bCs/>
      <w:i/>
      <w:iCs/>
      <w:color w:val="61C6F0"/>
      <w:sz w:val="28"/>
      <w:lang w:eastAsia="cs-CZ"/>
    </w:rPr>
  </w:style>
  <w:style w:type="character" w:customStyle="1" w:styleId="Nadpis4Char">
    <w:name w:val="Nadpis 4 Char"/>
    <w:basedOn w:val="Standardnpsmoodstavce"/>
    <w:link w:val="Nadpis4"/>
    <w:rsid w:val="0023235B"/>
    <w:rPr>
      <w:rFonts w:eastAsia="Times New Roman" w:cs="Times New Roman"/>
      <w:b/>
      <w:bCs/>
      <w:i/>
      <w:color w:val="61C6F0"/>
      <w:sz w:val="24"/>
      <w:szCs w:val="24"/>
      <w:lang w:eastAsia="cs-CZ"/>
    </w:rPr>
  </w:style>
  <w:style w:type="character" w:customStyle="1" w:styleId="Nadpis5Char">
    <w:name w:val="Nadpis 5 Char"/>
    <w:basedOn w:val="Standardnpsmoodstavce"/>
    <w:link w:val="Nadpis5"/>
    <w:rsid w:val="0023235B"/>
    <w:rPr>
      <w:rFonts w:ascii="Times New Roman" w:eastAsia="Times New Roman" w:hAnsi="Times New Roman" w:cs="Times New Roman"/>
      <w:b/>
      <w:bCs/>
      <w:sz w:val="24"/>
      <w:szCs w:val="24"/>
      <w:lang w:eastAsia="cs-CZ"/>
    </w:rPr>
  </w:style>
  <w:style w:type="character" w:customStyle="1" w:styleId="Nadpis6Char">
    <w:name w:val="Nadpis 6 Char"/>
    <w:basedOn w:val="Standardnpsmoodstavce"/>
    <w:link w:val="Nadpis6"/>
    <w:rsid w:val="0023235B"/>
    <w:rPr>
      <w:rFonts w:asciiTheme="majorHAnsi" w:eastAsiaTheme="majorEastAsia" w:hAnsiTheme="majorHAnsi" w:cstheme="majorBidi"/>
      <w:i/>
      <w:iCs/>
      <w:color w:val="243F60" w:themeColor="accent1" w:themeShade="7F"/>
      <w:lang w:eastAsia="cs-CZ"/>
    </w:rPr>
  </w:style>
  <w:style w:type="character" w:customStyle="1" w:styleId="Nadpis7Char">
    <w:name w:val="Nadpis 7 Char"/>
    <w:basedOn w:val="Standardnpsmoodstavce"/>
    <w:link w:val="Nadpis7"/>
    <w:rsid w:val="0023235B"/>
    <w:rPr>
      <w:rFonts w:ascii="Arial" w:eastAsia="Times New Roman" w:hAnsi="Arial" w:cs="Arial"/>
      <w:b/>
      <w:bCs/>
      <w:sz w:val="18"/>
      <w:szCs w:val="18"/>
      <w:lang w:eastAsia="cs-CZ"/>
    </w:rPr>
  </w:style>
  <w:style w:type="character" w:customStyle="1" w:styleId="Nadpis8Char">
    <w:name w:val="Nadpis 8 Char"/>
    <w:basedOn w:val="Standardnpsmoodstavce"/>
    <w:link w:val="Nadpis8"/>
    <w:rsid w:val="0023235B"/>
    <w:rPr>
      <w:rFonts w:asciiTheme="majorHAnsi" w:eastAsiaTheme="majorEastAsia" w:hAnsiTheme="majorHAnsi" w:cstheme="majorBidi"/>
      <w:color w:val="404040" w:themeColor="text1" w:themeTint="BF"/>
      <w:sz w:val="20"/>
      <w:szCs w:val="20"/>
      <w:lang w:eastAsia="cs-CZ"/>
    </w:rPr>
  </w:style>
  <w:style w:type="character" w:customStyle="1" w:styleId="Nadpis9Char">
    <w:name w:val="Nadpis 9 Char"/>
    <w:basedOn w:val="Standardnpsmoodstavce"/>
    <w:link w:val="Nadpis9"/>
    <w:rsid w:val="0023235B"/>
    <w:rPr>
      <w:rFonts w:asciiTheme="majorHAnsi" w:eastAsiaTheme="majorEastAsia" w:hAnsiTheme="majorHAnsi" w:cstheme="majorBidi"/>
      <w:i/>
      <w:iCs/>
      <w:color w:val="404040" w:themeColor="text1" w:themeTint="BF"/>
      <w:sz w:val="20"/>
      <w:szCs w:val="20"/>
      <w:lang w:eastAsia="cs-CZ"/>
    </w:rPr>
  </w:style>
  <w:style w:type="paragraph" w:styleId="Zkladntext2">
    <w:name w:val="Body Text 2"/>
    <w:basedOn w:val="Normln"/>
    <w:link w:val="Zkladntext2Char"/>
    <w:semiHidden/>
    <w:rsid w:val="0023235B"/>
    <w:pPr>
      <w:spacing w:after="0" w:line="240" w:lineRule="auto"/>
      <w:jc w:val="center"/>
    </w:pPr>
    <w:rPr>
      <w:rFonts w:ascii="Times New Roman" w:eastAsia="Times New Roman" w:hAnsi="Times New Roman" w:cs="Times New Roman"/>
      <w:b/>
      <w:bCs/>
      <w:sz w:val="44"/>
      <w:szCs w:val="24"/>
    </w:rPr>
  </w:style>
  <w:style w:type="character" w:customStyle="1" w:styleId="Zkladntext2Char">
    <w:name w:val="Základní text 2 Char"/>
    <w:basedOn w:val="Standardnpsmoodstavce"/>
    <w:link w:val="Zkladntext2"/>
    <w:semiHidden/>
    <w:rsid w:val="0023235B"/>
    <w:rPr>
      <w:rFonts w:ascii="Times New Roman" w:eastAsia="Times New Roman" w:hAnsi="Times New Roman" w:cs="Times New Roman"/>
      <w:b/>
      <w:bCs/>
      <w:sz w:val="44"/>
      <w:szCs w:val="24"/>
      <w:lang w:eastAsia="cs-CZ"/>
    </w:rPr>
  </w:style>
  <w:style w:type="paragraph" w:styleId="Zkladntextodsazen">
    <w:name w:val="Body Text Indent"/>
    <w:basedOn w:val="Normln"/>
    <w:link w:val="ZkladntextodsazenChar"/>
    <w:semiHidden/>
    <w:rsid w:val="0023235B"/>
    <w:pPr>
      <w:spacing w:after="0" w:line="240" w:lineRule="auto"/>
      <w:ind w:left="1260" w:hanging="1260"/>
      <w:jc w:val="both"/>
    </w:pPr>
    <w:rPr>
      <w:rFonts w:ascii="Times New Roman" w:eastAsia="Times New Roman" w:hAnsi="Times New Roman" w:cs="Times New Roman"/>
      <w:sz w:val="24"/>
      <w:szCs w:val="24"/>
    </w:rPr>
  </w:style>
  <w:style w:type="character" w:customStyle="1" w:styleId="ZkladntextodsazenChar">
    <w:name w:val="Základní text odsazený Char"/>
    <w:basedOn w:val="Standardnpsmoodstavce"/>
    <w:link w:val="Zkladntextodsazen"/>
    <w:semiHidden/>
    <w:rsid w:val="0023235B"/>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23235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3235B"/>
    <w:rPr>
      <w:rFonts w:ascii="Tahoma" w:eastAsiaTheme="minorEastAsia" w:hAnsi="Tahoma" w:cs="Tahoma"/>
      <w:sz w:val="16"/>
      <w:szCs w:val="16"/>
      <w:lang w:eastAsia="cs-CZ"/>
    </w:rPr>
  </w:style>
  <w:style w:type="paragraph" w:styleId="Zkladntext">
    <w:name w:val="Body Text"/>
    <w:basedOn w:val="Normln"/>
    <w:link w:val="ZkladntextChar"/>
    <w:unhideWhenUsed/>
    <w:rsid w:val="0023235B"/>
    <w:pPr>
      <w:spacing w:after="120"/>
    </w:pPr>
  </w:style>
  <w:style w:type="character" w:customStyle="1" w:styleId="ZkladntextChar">
    <w:name w:val="Základní text Char"/>
    <w:basedOn w:val="Standardnpsmoodstavce"/>
    <w:link w:val="Zkladntext"/>
    <w:rsid w:val="0023235B"/>
    <w:rPr>
      <w:rFonts w:eastAsiaTheme="minorEastAsia"/>
      <w:lang w:eastAsia="cs-CZ"/>
    </w:rPr>
  </w:style>
  <w:style w:type="paragraph" w:styleId="Zkladntextodsazen3">
    <w:name w:val="Body Text Indent 3"/>
    <w:basedOn w:val="Normln"/>
    <w:link w:val="Zkladntextodsazen3Char"/>
    <w:unhideWhenUsed/>
    <w:rsid w:val="0023235B"/>
    <w:pPr>
      <w:spacing w:after="120"/>
      <w:ind w:left="283"/>
    </w:pPr>
    <w:rPr>
      <w:sz w:val="16"/>
      <w:szCs w:val="16"/>
    </w:rPr>
  </w:style>
  <w:style w:type="character" w:customStyle="1" w:styleId="Zkladntextodsazen3Char">
    <w:name w:val="Základní text odsazený 3 Char"/>
    <w:basedOn w:val="Standardnpsmoodstavce"/>
    <w:link w:val="Zkladntextodsazen3"/>
    <w:rsid w:val="0023235B"/>
    <w:rPr>
      <w:rFonts w:eastAsiaTheme="minorEastAsia"/>
      <w:sz w:val="16"/>
      <w:szCs w:val="16"/>
      <w:lang w:eastAsia="cs-CZ"/>
    </w:rPr>
  </w:style>
  <w:style w:type="paragraph" w:styleId="Normlnweb">
    <w:name w:val="Normal (Web)"/>
    <w:basedOn w:val="Normln"/>
    <w:semiHidden/>
    <w:rsid w:val="0023235B"/>
    <w:pPr>
      <w:spacing w:before="100" w:beforeAutospacing="1" w:after="100" w:afterAutospacing="1" w:line="240" w:lineRule="auto"/>
    </w:pPr>
    <w:rPr>
      <w:rFonts w:ascii="Arial Unicode MS" w:eastAsia="Arial Unicode MS" w:hAnsi="Arial Unicode MS" w:cs="Arial Unicode MS"/>
      <w:sz w:val="24"/>
      <w:szCs w:val="24"/>
    </w:rPr>
  </w:style>
  <w:style w:type="paragraph" w:styleId="Zkladntextodsazen2">
    <w:name w:val="Body Text Indent 2"/>
    <w:basedOn w:val="Normln"/>
    <w:link w:val="Zkladntextodsazen2Char"/>
    <w:semiHidden/>
    <w:rsid w:val="0023235B"/>
    <w:pPr>
      <w:spacing w:after="120" w:line="480" w:lineRule="auto"/>
      <w:ind w:left="283"/>
    </w:pPr>
    <w:rPr>
      <w:rFonts w:ascii="Times New Roman" w:eastAsia="Times New Roman" w:hAnsi="Times New Roman" w:cs="Times New Roman"/>
      <w:sz w:val="24"/>
      <w:szCs w:val="24"/>
    </w:rPr>
  </w:style>
  <w:style w:type="character" w:customStyle="1" w:styleId="Zkladntextodsazen2Char">
    <w:name w:val="Základní text odsazený 2 Char"/>
    <w:basedOn w:val="Standardnpsmoodstavce"/>
    <w:link w:val="Zkladntextodsazen2"/>
    <w:semiHidden/>
    <w:rsid w:val="0023235B"/>
    <w:rPr>
      <w:rFonts w:ascii="Times New Roman" w:eastAsia="Times New Roman" w:hAnsi="Times New Roman" w:cs="Times New Roman"/>
      <w:sz w:val="24"/>
      <w:szCs w:val="24"/>
      <w:lang w:eastAsia="cs-CZ"/>
    </w:rPr>
  </w:style>
  <w:style w:type="paragraph" w:styleId="Textvbloku">
    <w:name w:val="Block Text"/>
    <w:basedOn w:val="Normln"/>
    <w:semiHidden/>
    <w:rsid w:val="0023235B"/>
    <w:pPr>
      <w:spacing w:after="0" w:line="240" w:lineRule="auto"/>
      <w:ind w:left="540" w:right="72"/>
      <w:jc w:val="both"/>
    </w:pPr>
    <w:rPr>
      <w:rFonts w:ascii="Times New Roman" w:eastAsia="Times New Roman" w:hAnsi="Times New Roman" w:cs="Times New Roman"/>
      <w:sz w:val="24"/>
      <w:szCs w:val="24"/>
    </w:rPr>
  </w:style>
  <w:style w:type="paragraph" w:styleId="Zpat">
    <w:name w:val="footer"/>
    <w:basedOn w:val="Normln"/>
    <w:link w:val="ZpatChar"/>
    <w:uiPriority w:val="99"/>
    <w:rsid w:val="0023235B"/>
    <w:pPr>
      <w:tabs>
        <w:tab w:val="center" w:pos="4536"/>
        <w:tab w:val="right" w:pos="9072"/>
      </w:tabs>
      <w:spacing w:after="0" w:line="240" w:lineRule="auto"/>
    </w:pPr>
    <w:rPr>
      <w:rFonts w:ascii="Times New Roman" w:eastAsia="Times New Roman" w:hAnsi="Times New Roman" w:cs="Times New Roman"/>
      <w:sz w:val="24"/>
      <w:szCs w:val="24"/>
    </w:rPr>
  </w:style>
  <w:style w:type="character" w:customStyle="1" w:styleId="ZpatChar">
    <w:name w:val="Zápatí Char"/>
    <w:basedOn w:val="Standardnpsmoodstavce"/>
    <w:link w:val="Zpat"/>
    <w:uiPriority w:val="99"/>
    <w:rsid w:val="0023235B"/>
    <w:rPr>
      <w:rFonts w:ascii="Times New Roman" w:eastAsia="Times New Roman" w:hAnsi="Times New Roman" w:cs="Times New Roman"/>
      <w:sz w:val="24"/>
      <w:szCs w:val="24"/>
      <w:lang w:eastAsia="cs-CZ"/>
    </w:rPr>
  </w:style>
  <w:style w:type="character" w:customStyle="1" w:styleId="Zkladntext3Char">
    <w:name w:val="Základní text 3 Char"/>
    <w:basedOn w:val="Standardnpsmoodstavce"/>
    <w:link w:val="Zkladntext3"/>
    <w:semiHidden/>
    <w:rsid w:val="0023235B"/>
    <w:rPr>
      <w:rFonts w:ascii="Amazone AT" w:eastAsia="Times New Roman" w:hAnsi="Amazone AT" w:cs="Times New Roman"/>
      <w:color w:val="000000"/>
      <w:sz w:val="28"/>
      <w:szCs w:val="20"/>
      <w:lang w:eastAsia="cs-CZ"/>
    </w:rPr>
  </w:style>
  <w:style w:type="paragraph" w:styleId="Zkladntext3">
    <w:name w:val="Body Text 3"/>
    <w:basedOn w:val="Normln"/>
    <w:link w:val="Zkladntext3Char"/>
    <w:semiHidden/>
    <w:rsid w:val="0023235B"/>
    <w:pPr>
      <w:spacing w:after="0" w:line="240" w:lineRule="auto"/>
      <w:jc w:val="both"/>
    </w:pPr>
    <w:rPr>
      <w:rFonts w:ascii="Amazone AT" w:eastAsia="Times New Roman" w:hAnsi="Amazone AT" w:cs="Times New Roman"/>
      <w:color w:val="000000"/>
      <w:sz w:val="28"/>
      <w:szCs w:val="20"/>
    </w:rPr>
  </w:style>
  <w:style w:type="character" w:customStyle="1" w:styleId="Zkladntext3Char1">
    <w:name w:val="Základní text 3 Char1"/>
    <w:basedOn w:val="Standardnpsmoodstavce"/>
    <w:uiPriority w:val="99"/>
    <w:semiHidden/>
    <w:rsid w:val="0023235B"/>
    <w:rPr>
      <w:rFonts w:eastAsiaTheme="minorEastAsia"/>
      <w:sz w:val="16"/>
      <w:szCs w:val="16"/>
      <w:lang w:eastAsia="cs-CZ"/>
    </w:rPr>
  </w:style>
  <w:style w:type="paragraph" w:customStyle="1" w:styleId="desc">
    <w:name w:val="desc"/>
    <w:basedOn w:val="Normln"/>
    <w:rsid w:val="0023235B"/>
    <w:pPr>
      <w:spacing w:before="360" w:after="240" w:line="240" w:lineRule="auto"/>
      <w:ind w:left="1800" w:right="1920"/>
    </w:pPr>
    <w:rPr>
      <w:rFonts w:ascii="Times New Roman" w:eastAsia="Times New Roman" w:hAnsi="Times New Roman" w:cs="Times New Roman"/>
      <w:sz w:val="24"/>
      <w:szCs w:val="24"/>
    </w:rPr>
  </w:style>
  <w:style w:type="paragraph" w:styleId="Nzev">
    <w:name w:val="Title"/>
    <w:basedOn w:val="Normln"/>
    <w:link w:val="NzevChar"/>
    <w:uiPriority w:val="10"/>
    <w:qFormat/>
    <w:rsid w:val="0023235B"/>
    <w:pPr>
      <w:spacing w:after="0" w:line="240" w:lineRule="auto"/>
      <w:jc w:val="center"/>
    </w:pPr>
    <w:rPr>
      <w:rFonts w:ascii="Times New Roman" w:eastAsia="Times New Roman" w:hAnsi="Times New Roman" w:cs="Times New Roman"/>
      <w:b/>
      <w:sz w:val="32"/>
      <w:szCs w:val="24"/>
      <w:u w:val="single"/>
    </w:rPr>
  </w:style>
  <w:style w:type="character" w:customStyle="1" w:styleId="NzevChar">
    <w:name w:val="Název Char"/>
    <w:basedOn w:val="Standardnpsmoodstavce"/>
    <w:link w:val="Nzev"/>
    <w:uiPriority w:val="10"/>
    <w:rsid w:val="0023235B"/>
    <w:rPr>
      <w:rFonts w:ascii="Times New Roman" w:eastAsia="Times New Roman" w:hAnsi="Times New Roman" w:cs="Times New Roman"/>
      <w:b/>
      <w:sz w:val="32"/>
      <w:szCs w:val="24"/>
      <w:u w:val="single"/>
      <w:lang w:eastAsia="cs-CZ"/>
    </w:rPr>
  </w:style>
  <w:style w:type="paragraph" w:styleId="Obsah1">
    <w:name w:val="toc 1"/>
    <w:basedOn w:val="Normln"/>
    <w:next w:val="Normln"/>
    <w:autoRedefine/>
    <w:uiPriority w:val="39"/>
    <w:rsid w:val="0023235B"/>
    <w:pPr>
      <w:pBdr>
        <w:top w:val="single" w:sz="4" w:space="1" w:color="auto"/>
        <w:left w:val="single" w:sz="4" w:space="4" w:color="auto"/>
        <w:bottom w:val="single" w:sz="4" w:space="1" w:color="auto"/>
        <w:right w:val="single" w:sz="4" w:space="4" w:color="auto"/>
        <w:between w:val="single" w:sz="4" w:space="1" w:color="auto"/>
        <w:bar w:val="single" w:sz="4" w:color="auto"/>
      </w:pBdr>
      <w:tabs>
        <w:tab w:val="right" w:leader="dot" w:pos="9072"/>
      </w:tabs>
      <w:overflowPunct w:val="0"/>
      <w:autoSpaceDE w:val="0"/>
      <w:autoSpaceDN w:val="0"/>
      <w:adjustRightInd w:val="0"/>
      <w:spacing w:before="360" w:after="0" w:line="320" w:lineRule="exact"/>
      <w:jc w:val="both"/>
      <w:textAlignment w:val="baseline"/>
    </w:pPr>
    <w:rPr>
      <w:rFonts w:ascii="Times New Roman" w:eastAsia="Times New Roman" w:hAnsi="Times New Roman" w:cs="Times New Roman"/>
      <w:bCs/>
      <w:caps/>
      <w:sz w:val="28"/>
      <w:szCs w:val="20"/>
    </w:rPr>
  </w:style>
  <w:style w:type="paragraph" w:styleId="z-Zatekformule">
    <w:name w:val="HTML Top of Form"/>
    <w:basedOn w:val="Normln"/>
    <w:next w:val="Normln"/>
    <w:link w:val="z-ZatekformuleChar"/>
    <w:hidden/>
    <w:rsid w:val="0023235B"/>
    <w:pPr>
      <w:pBdr>
        <w:bottom w:val="single" w:sz="6" w:space="1" w:color="auto"/>
      </w:pBdr>
      <w:spacing w:after="0" w:line="240" w:lineRule="auto"/>
      <w:jc w:val="center"/>
    </w:pPr>
    <w:rPr>
      <w:rFonts w:ascii="Arial" w:eastAsia="Arial Unicode MS" w:hAnsi="Arial" w:cs="Arial"/>
      <w:vanish/>
      <w:color w:val="000000"/>
      <w:sz w:val="16"/>
      <w:szCs w:val="16"/>
    </w:rPr>
  </w:style>
  <w:style w:type="character" w:customStyle="1" w:styleId="z-ZatekformuleChar">
    <w:name w:val="z-Začátek formuláře Char"/>
    <w:basedOn w:val="Standardnpsmoodstavce"/>
    <w:link w:val="z-Zatekformule"/>
    <w:rsid w:val="0023235B"/>
    <w:rPr>
      <w:rFonts w:ascii="Arial" w:eastAsia="Arial Unicode MS" w:hAnsi="Arial" w:cs="Arial"/>
      <w:vanish/>
      <w:color w:val="000000"/>
      <w:sz w:val="16"/>
      <w:szCs w:val="16"/>
      <w:lang w:eastAsia="cs-CZ"/>
    </w:rPr>
  </w:style>
  <w:style w:type="paragraph" w:styleId="z-Konecformule">
    <w:name w:val="HTML Bottom of Form"/>
    <w:basedOn w:val="Normln"/>
    <w:next w:val="Normln"/>
    <w:link w:val="z-KonecformuleChar"/>
    <w:hidden/>
    <w:rsid w:val="0023235B"/>
    <w:pPr>
      <w:pBdr>
        <w:top w:val="single" w:sz="6" w:space="1" w:color="auto"/>
      </w:pBdr>
      <w:spacing w:after="0" w:line="240" w:lineRule="auto"/>
      <w:jc w:val="center"/>
    </w:pPr>
    <w:rPr>
      <w:rFonts w:ascii="Arial" w:eastAsia="Arial Unicode MS" w:hAnsi="Arial" w:cs="Arial"/>
      <w:vanish/>
      <w:color w:val="000000"/>
      <w:sz w:val="16"/>
      <w:szCs w:val="16"/>
    </w:rPr>
  </w:style>
  <w:style w:type="character" w:customStyle="1" w:styleId="z-KonecformuleChar">
    <w:name w:val="z-Konec formuláře Char"/>
    <w:basedOn w:val="Standardnpsmoodstavce"/>
    <w:link w:val="z-Konecformule"/>
    <w:rsid w:val="0023235B"/>
    <w:rPr>
      <w:rFonts w:ascii="Arial" w:eastAsia="Arial Unicode MS" w:hAnsi="Arial" w:cs="Arial"/>
      <w:vanish/>
      <w:color w:val="000000"/>
      <w:sz w:val="16"/>
      <w:szCs w:val="16"/>
      <w:lang w:eastAsia="cs-CZ"/>
    </w:rPr>
  </w:style>
  <w:style w:type="paragraph" w:styleId="Zhlav">
    <w:name w:val="header"/>
    <w:basedOn w:val="Normln"/>
    <w:link w:val="ZhlavChar"/>
    <w:semiHidden/>
    <w:rsid w:val="0023235B"/>
    <w:pPr>
      <w:widowControl w:val="0"/>
      <w:tabs>
        <w:tab w:val="center" w:pos="4536"/>
        <w:tab w:val="right" w:pos="9072"/>
      </w:tabs>
      <w:spacing w:after="0" w:line="240" w:lineRule="auto"/>
    </w:pPr>
    <w:rPr>
      <w:rFonts w:ascii="Times New Roman" w:eastAsia="Times New Roman" w:hAnsi="Times New Roman" w:cs="Times New Roman"/>
      <w:sz w:val="20"/>
      <w:szCs w:val="20"/>
    </w:rPr>
  </w:style>
  <w:style w:type="character" w:customStyle="1" w:styleId="ZhlavChar">
    <w:name w:val="Záhlaví Char"/>
    <w:basedOn w:val="Standardnpsmoodstavce"/>
    <w:link w:val="Zhlav"/>
    <w:semiHidden/>
    <w:rsid w:val="0023235B"/>
    <w:rPr>
      <w:rFonts w:ascii="Times New Roman" w:eastAsia="Times New Roman" w:hAnsi="Times New Roman" w:cs="Times New Roman"/>
      <w:sz w:val="20"/>
      <w:szCs w:val="20"/>
      <w:lang w:eastAsia="cs-CZ"/>
    </w:rPr>
  </w:style>
  <w:style w:type="table" w:styleId="Mkatabulky">
    <w:name w:val="Table Grid"/>
    <w:basedOn w:val="Normlntabulka"/>
    <w:uiPriority w:val="59"/>
    <w:rsid w:val="002323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osttext">
    <w:name w:val="Plain Text"/>
    <w:basedOn w:val="Normln"/>
    <w:link w:val="ProsttextChar"/>
    <w:rsid w:val="0023235B"/>
    <w:pPr>
      <w:spacing w:after="0" w:line="240" w:lineRule="auto"/>
    </w:pPr>
    <w:rPr>
      <w:rFonts w:ascii="Courier New" w:eastAsia="Times New Roman" w:hAnsi="Courier New" w:cs="Courier New"/>
      <w:sz w:val="20"/>
      <w:szCs w:val="20"/>
    </w:rPr>
  </w:style>
  <w:style w:type="character" w:customStyle="1" w:styleId="ProsttextChar">
    <w:name w:val="Prostý text Char"/>
    <w:basedOn w:val="Standardnpsmoodstavce"/>
    <w:link w:val="Prosttext"/>
    <w:rsid w:val="0023235B"/>
    <w:rPr>
      <w:rFonts w:ascii="Courier New" w:eastAsia="Times New Roman" w:hAnsi="Courier New" w:cs="Courier New"/>
      <w:sz w:val="20"/>
      <w:szCs w:val="20"/>
      <w:lang w:eastAsia="cs-CZ"/>
    </w:rPr>
  </w:style>
  <w:style w:type="paragraph" w:customStyle="1" w:styleId="NormlnIMP">
    <w:name w:val="Normální_IMP"/>
    <w:basedOn w:val="Normln"/>
    <w:rsid w:val="0023235B"/>
    <w:pPr>
      <w:suppressAutoHyphens/>
      <w:spacing w:after="0" w:line="230" w:lineRule="auto"/>
    </w:pPr>
    <w:rPr>
      <w:rFonts w:ascii="Times New Roman" w:eastAsia="Times New Roman" w:hAnsi="Times New Roman" w:cs="Times New Roman"/>
      <w:sz w:val="20"/>
      <w:szCs w:val="20"/>
    </w:rPr>
  </w:style>
  <w:style w:type="paragraph" w:customStyle="1" w:styleId="dka">
    <w:name w:val="Řádka"/>
    <w:basedOn w:val="NormlnIMP"/>
    <w:rsid w:val="0023235B"/>
    <w:pPr>
      <w:spacing w:before="120"/>
      <w:jc w:val="both"/>
    </w:pPr>
    <w:rPr>
      <w:rFonts w:ascii="Arial Narrow" w:hAnsi="Arial Narrow"/>
    </w:rPr>
  </w:style>
  <w:style w:type="paragraph" w:customStyle="1" w:styleId="texttabulky">
    <w:name w:val="text tabulky"/>
    <w:basedOn w:val="Normln"/>
    <w:rsid w:val="0023235B"/>
    <w:pPr>
      <w:keepNext/>
      <w:spacing w:after="0" w:line="360" w:lineRule="auto"/>
    </w:pPr>
    <w:rPr>
      <w:rFonts w:ascii="Arial Narrow" w:eastAsia="Times New Roman" w:hAnsi="Arial Narrow" w:cs="Times New Roman"/>
      <w:sz w:val="20"/>
      <w:szCs w:val="20"/>
    </w:rPr>
  </w:style>
  <w:style w:type="paragraph" w:customStyle="1" w:styleId="Normal01">
    <w:name w:val="Normal 01"/>
    <w:basedOn w:val="Normln"/>
    <w:rsid w:val="0023235B"/>
    <w:pPr>
      <w:widowControl w:val="0"/>
      <w:spacing w:after="0" w:line="240" w:lineRule="auto"/>
      <w:jc w:val="both"/>
    </w:pPr>
    <w:rPr>
      <w:rFonts w:ascii="Arial" w:eastAsia="Times New Roman" w:hAnsi="Arial" w:cs="Times New Roman"/>
      <w:sz w:val="17"/>
      <w:szCs w:val="20"/>
    </w:rPr>
  </w:style>
  <w:style w:type="paragraph" w:customStyle="1" w:styleId="Import1">
    <w:name w:val="Import 1"/>
    <w:basedOn w:val="Normln"/>
    <w:rsid w:val="0023235B"/>
    <w:pPr>
      <w:widowControl w:val="0"/>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spacing w:after="0" w:line="288" w:lineRule="auto"/>
    </w:pPr>
    <w:rPr>
      <w:rFonts w:ascii="Courier New" w:eastAsia="Times New Roman" w:hAnsi="Courier New" w:cs="Times New Roman"/>
      <w:b/>
      <w:sz w:val="24"/>
      <w:szCs w:val="20"/>
    </w:rPr>
  </w:style>
  <w:style w:type="paragraph" w:customStyle="1" w:styleId="Import2">
    <w:name w:val="Import 2"/>
    <w:basedOn w:val="Normln"/>
    <w:rsid w:val="0023235B"/>
    <w:pPr>
      <w:widowControl w:val="0"/>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spacing w:after="0" w:line="288" w:lineRule="auto"/>
      <w:ind w:firstLine="720"/>
    </w:pPr>
    <w:rPr>
      <w:rFonts w:ascii="Courier New" w:eastAsia="Times New Roman" w:hAnsi="Courier New" w:cs="Times New Roman"/>
      <w:sz w:val="24"/>
      <w:szCs w:val="20"/>
    </w:rPr>
  </w:style>
  <w:style w:type="paragraph" w:customStyle="1" w:styleId="Import0">
    <w:name w:val="Import 0"/>
    <w:basedOn w:val="Normln"/>
    <w:rsid w:val="0023235B"/>
    <w:pPr>
      <w:widowControl w:val="0"/>
      <w:spacing w:after="0" w:line="288" w:lineRule="auto"/>
    </w:pPr>
    <w:rPr>
      <w:rFonts w:ascii="Times New Roman" w:eastAsia="Times New Roman" w:hAnsi="Times New Roman" w:cs="Times New Roman"/>
      <w:sz w:val="24"/>
      <w:szCs w:val="20"/>
    </w:rPr>
  </w:style>
  <w:style w:type="character" w:styleId="Hypertextovodkaz">
    <w:name w:val="Hyperlink"/>
    <w:basedOn w:val="Standardnpsmoodstavce"/>
    <w:uiPriority w:val="99"/>
    <w:rsid w:val="0023235B"/>
    <w:rPr>
      <w:color w:val="0000FF"/>
      <w:u w:val="single"/>
    </w:rPr>
  </w:style>
  <w:style w:type="paragraph" w:customStyle="1" w:styleId="Ministerstvo">
    <w:name w:val="Ministerstvo"/>
    <w:basedOn w:val="Normln"/>
    <w:next w:val="Normln"/>
    <w:rsid w:val="0023235B"/>
    <w:pPr>
      <w:keepNext/>
      <w:keepLines/>
      <w:numPr>
        <w:ilvl w:val="2"/>
        <w:numId w:val="1"/>
      </w:numPr>
      <w:tabs>
        <w:tab w:val="clear" w:pos="851"/>
      </w:tabs>
      <w:spacing w:before="360" w:after="240" w:line="240" w:lineRule="auto"/>
      <w:ind w:left="0" w:firstLine="0"/>
      <w:jc w:val="both"/>
    </w:pPr>
    <w:rPr>
      <w:rFonts w:ascii="Times New Roman" w:eastAsia="Times New Roman" w:hAnsi="Times New Roman" w:cs="Times New Roman"/>
      <w:sz w:val="24"/>
      <w:szCs w:val="20"/>
    </w:rPr>
  </w:style>
  <w:style w:type="paragraph" w:customStyle="1" w:styleId="Textbodu">
    <w:name w:val="Text bodu"/>
    <w:basedOn w:val="Normln"/>
    <w:rsid w:val="0023235B"/>
    <w:pPr>
      <w:numPr>
        <w:ilvl w:val="1"/>
        <w:numId w:val="1"/>
      </w:numPr>
      <w:tabs>
        <w:tab w:val="clear" w:pos="425"/>
        <w:tab w:val="num" w:pos="851"/>
      </w:tabs>
      <w:spacing w:after="0" w:line="240" w:lineRule="auto"/>
      <w:ind w:left="851" w:hanging="426"/>
      <w:jc w:val="both"/>
      <w:outlineLvl w:val="8"/>
    </w:pPr>
    <w:rPr>
      <w:rFonts w:ascii="Times New Roman" w:eastAsia="Times New Roman" w:hAnsi="Times New Roman" w:cs="Times New Roman"/>
      <w:sz w:val="24"/>
      <w:szCs w:val="20"/>
    </w:rPr>
  </w:style>
  <w:style w:type="paragraph" w:customStyle="1" w:styleId="Textpsmene">
    <w:name w:val="Text písmene"/>
    <w:basedOn w:val="Normln"/>
    <w:rsid w:val="0023235B"/>
    <w:pPr>
      <w:numPr>
        <w:numId w:val="1"/>
      </w:numPr>
      <w:tabs>
        <w:tab w:val="clear" w:pos="720"/>
        <w:tab w:val="num" w:pos="425"/>
      </w:tabs>
      <w:spacing w:after="0" w:line="240" w:lineRule="auto"/>
      <w:ind w:left="425" w:hanging="425"/>
      <w:jc w:val="both"/>
      <w:outlineLvl w:val="7"/>
    </w:pPr>
    <w:rPr>
      <w:rFonts w:ascii="Times New Roman" w:eastAsia="Times New Roman" w:hAnsi="Times New Roman" w:cs="Times New Roman"/>
      <w:sz w:val="24"/>
      <w:szCs w:val="20"/>
    </w:rPr>
  </w:style>
  <w:style w:type="paragraph" w:customStyle="1" w:styleId="Default">
    <w:name w:val="Default"/>
    <w:rsid w:val="0023235B"/>
    <w:pPr>
      <w:autoSpaceDE w:val="0"/>
      <w:autoSpaceDN w:val="0"/>
      <w:adjustRightInd w:val="0"/>
      <w:spacing w:after="0" w:line="240" w:lineRule="auto"/>
    </w:pPr>
    <w:rPr>
      <w:rFonts w:ascii="Times New Roman" w:hAnsi="Times New Roman" w:cs="Times New Roman"/>
      <w:color w:val="000000"/>
      <w:sz w:val="24"/>
      <w:szCs w:val="24"/>
    </w:rPr>
  </w:style>
  <w:style w:type="paragraph" w:styleId="Odstavecseseznamem">
    <w:name w:val="List Paragraph"/>
    <w:basedOn w:val="Normln"/>
    <w:uiPriority w:val="34"/>
    <w:qFormat/>
    <w:rsid w:val="0023235B"/>
    <w:pPr>
      <w:ind w:left="720"/>
      <w:contextualSpacing/>
    </w:pPr>
  </w:style>
  <w:style w:type="paragraph" w:styleId="Nadpisobsahu">
    <w:name w:val="TOC Heading"/>
    <w:basedOn w:val="Nadpis1"/>
    <w:next w:val="Normln"/>
    <w:uiPriority w:val="39"/>
    <w:semiHidden/>
    <w:unhideWhenUsed/>
    <w:qFormat/>
    <w:rsid w:val="0023235B"/>
    <w:pPr>
      <w:outlineLvl w:val="9"/>
    </w:pPr>
  </w:style>
  <w:style w:type="paragraph" w:styleId="Obsah2">
    <w:name w:val="toc 2"/>
    <w:basedOn w:val="Normln"/>
    <w:next w:val="Normln"/>
    <w:autoRedefine/>
    <w:uiPriority w:val="39"/>
    <w:unhideWhenUsed/>
    <w:rsid w:val="0023235B"/>
    <w:pPr>
      <w:spacing w:after="100"/>
      <w:ind w:left="220"/>
    </w:pPr>
  </w:style>
  <w:style w:type="paragraph" w:styleId="Obsah3">
    <w:name w:val="toc 3"/>
    <w:basedOn w:val="Normln"/>
    <w:next w:val="Normln"/>
    <w:autoRedefine/>
    <w:uiPriority w:val="39"/>
    <w:unhideWhenUsed/>
    <w:rsid w:val="00332639"/>
    <w:pPr>
      <w:tabs>
        <w:tab w:val="left" w:pos="1320"/>
        <w:tab w:val="right" w:leader="dot" w:pos="9062"/>
      </w:tabs>
      <w:spacing w:after="100"/>
      <w:ind w:left="284" w:firstLine="156"/>
    </w:pPr>
  </w:style>
  <w:style w:type="character" w:customStyle="1" w:styleId="st">
    <w:name w:val="st"/>
    <w:rsid w:val="0023235B"/>
  </w:style>
  <w:style w:type="paragraph" w:styleId="Seznamobrzk">
    <w:name w:val="table of figures"/>
    <w:basedOn w:val="Normln"/>
    <w:next w:val="Normln"/>
    <w:uiPriority w:val="99"/>
    <w:unhideWhenUsed/>
    <w:rsid w:val="0023235B"/>
    <w:pPr>
      <w:spacing w:after="0"/>
    </w:pPr>
  </w:style>
  <w:style w:type="character" w:styleId="Odkaznakoment">
    <w:name w:val="annotation reference"/>
    <w:basedOn w:val="Standardnpsmoodstavce"/>
    <w:uiPriority w:val="99"/>
    <w:semiHidden/>
    <w:unhideWhenUsed/>
    <w:rsid w:val="0023235B"/>
    <w:rPr>
      <w:sz w:val="16"/>
      <w:szCs w:val="16"/>
    </w:rPr>
  </w:style>
  <w:style w:type="paragraph" w:styleId="Textkomente">
    <w:name w:val="annotation text"/>
    <w:basedOn w:val="Normln"/>
    <w:link w:val="TextkomenteChar"/>
    <w:uiPriority w:val="99"/>
    <w:semiHidden/>
    <w:unhideWhenUsed/>
    <w:rsid w:val="0023235B"/>
    <w:pPr>
      <w:spacing w:line="240" w:lineRule="auto"/>
    </w:pPr>
    <w:rPr>
      <w:sz w:val="20"/>
      <w:szCs w:val="20"/>
    </w:rPr>
  </w:style>
  <w:style w:type="character" w:customStyle="1" w:styleId="TextkomenteChar">
    <w:name w:val="Text komentáře Char"/>
    <w:basedOn w:val="Standardnpsmoodstavce"/>
    <w:link w:val="Textkomente"/>
    <w:uiPriority w:val="99"/>
    <w:semiHidden/>
    <w:rsid w:val="0023235B"/>
    <w:rPr>
      <w:rFonts w:eastAsiaTheme="minorEastAsia"/>
      <w:sz w:val="20"/>
      <w:szCs w:val="20"/>
      <w:lang w:eastAsia="cs-CZ"/>
    </w:rPr>
  </w:style>
  <w:style w:type="paragraph" w:styleId="Pedmtkomente">
    <w:name w:val="annotation subject"/>
    <w:basedOn w:val="Textkomente"/>
    <w:next w:val="Textkomente"/>
    <w:link w:val="PedmtkomenteChar"/>
    <w:uiPriority w:val="99"/>
    <w:semiHidden/>
    <w:unhideWhenUsed/>
    <w:rsid w:val="0023235B"/>
    <w:rPr>
      <w:b/>
      <w:bCs/>
    </w:rPr>
  </w:style>
  <w:style w:type="character" w:customStyle="1" w:styleId="PedmtkomenteChar">
    <w:name w:val="Předmět komentáře Char"/>
    <w:basedOn w:val="TextkomenteChar"/>
    <w:link w:val="Pedmtkomente"/>
    <w:uiPriority w:val="99"/>
    <w:semiHidden/>
    <w:rsid w:val="0023235B"/>
    <w:rPr>
      <w:rFonts w:eastAsiaTheme="minorEastAsia"/>
      <w:b/>
      <w:bCs/>
      <w:sz w:val="20"/>
      <w:szCs w:val="20"/>
      <w:lang w:eastAsia="cs-CZ"/>
    </w:rPr>
  </w:style>
  <w:style w:type="character" w:customStyle="1" w:styleId="tsubjname">
    <w:name w:val="tsubjname"/>
    <w:basedOn w:val="Standardnpsmoodstavce"/>
    <w:rsid w:val="0023235B"/>
  </w:style>
  <w:style w:type="character" w:styleId="Zstupntext">
    <w:name w:val="Placeholder Text"/>
    <w:basedOn w:val="Standardnpsmoodstavce"/>
    <w:uiPriority w:val="99"/>
    <w:semiHidden/>
    <w:rsid w:val="0023235B"/>
    <w:rPr>
      <w:color w:val="808080"/>
    </w:rPr>
  </w:style>
  <w:style w:type="character" w:styleId="Zvraznn">
    <w:name w:val="Emphasis"/>
    <w:basedOn w:val="Standardnpsmoodstavce"/>
    <w:uiPriority w:val="20"/>
    <w:qFormat/>
    <w:rsid w:val="005773E7"/>
    <w:rPr>
      <w:i/>
      <w:iCs/>
    </w:rPr>
  </w:style>
  <w:style w:type="paragraph" w:styleId="Podtitul">
    <w:name w:val="Subtitle"/>
    <w:basedOn w:val="Normln"/>
    <w:next w:val="Normln"/>
    <w:link w:val="PodtitulChar"/>
    <w:uiPriority w:val="11"/>
    <w:qFormat/>
    <w:rsid w:val="00246BC8"/>
    <w:pPr>
      <w:numPr>
        <w:ilvl w:val="1"/>
      </w:numPr>
      <w:spacing w:after="160"/>
    </w:pPr>
    <w:rPr>
      <w:color w:val="5A5A5A" w:themeColor="text1" w:themeTint="A5"/>
      <w:spacing w:val="15"/>
    </w:rPr>
  </w:style>
  <w:style w:type="character" w:customStyle="1" w:styleId="PodtitulChar">
    <w:name w:val="Podtitul Char"/>
    <w:basedOn w:val="Standardnpsmoodstavce"/>
    <w:link w:val="Podtitul"/>
    <w:uiPriority w:val="11"/>
    <w:rsid w:val="00246BC8"/>
    <w:rPr>
      <w:rFonts w:eastAsiaTheme="minorEastAsia"/>
      <w:color w:val="5A5A5A" w:themeColor="text1" w:themeTint="A5"/>
      <w:spacing w:val="15"/>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700198">
      <w:bodyDiv w:val="1"/>
      <w:marLeft w:val="0"/>
      <w:marRight w:val="0"/>
      <w:marTop w:val="0"/>
      <w:marBottom w:val="0"/>
      <w:divBdr>
        <w:top w:val="none" w:sz="0" w:space="0" w:color="auto"/>
        <w:left w:val="none" w:sz="0" w:space="0" w:color="auto"/>
        <w:bottom w:val="none" w:sz="0" w:space="0" w:color="auto"/>
        <w:right w:val="none" w:sz="0" w:space="0" w:color="auto"/>
      </w:divBdr>
    </w:div>
    <w:div w:id="176434087">
      <w:bodyDiv w:val="1"/>
      <w:marLeft w:val="0"/>
      <w:marRight w:val="0"/>
      <w:marTop w:val="0"/>
      <w:marBottom w:val="0"/>
      <w:divBdr>
        <w:top w:val="none" w:sz="0" w:space="0" w:color="auto"/>
        <w:left w:val="none" w:sz="0" w:space="0" w:color="auto"/>
        <w:bottom w:val="none" w:sz="0" w:space="0" w:color="auto"/>
        <w:right w:val="none" w:sz="0" w:space="0" w:color="auto"/>
      </w:divBdr>
    </w:div>
    <w:div w:id="254018890">
      <w:bodyDiv w:val="1"/>
      <w:marLeft w:val="0"/>
      <w:marRight w:val="0"/>
      <w:marTop w:val="0"/>
      <w:marBottom w:val="0"/>
      <w:divBdr>
        <w:top w:val="none" w:sz="0" w:space="0" w:color="auto"/>
        <w:left w:val="none" w:sz="0" w:space="0" w:color="auto"/>
        <w:bottom w:val="none" w:sz="0" w:space="0" w:color="auto"/>
        <w:right w:val="none" w:sz="0" w:space="0" w:color="auto"/>
      </w:divBdr>
    </w:div>
    <w:div w:id="314453584">
      <w:bodyDiv w:val="1"/>
      <w:marLeft w:val="0"/>
      <w:marRight w:val="0"/>
      <w:marTop w:val="0"/>
      <w:marBottom w:val="0"/>
      <w:divBdr>
        <w:top w:val="none" w:sz="0" w:space="0" w:color="auto"/>
        <w:left w:val="none" w:sz="0" w:space="0" w:color="auto"/>
        <w:bottom w:val="none" w:sz="0" w:space="0" w:color="auto"/>
        <w:right w:val="none" w:sz="0" w:space="0" w:color="auto"/>
      </w:divBdr>
      <w:divsChild>
        <w:div w:id="457993987">
          <w:marLeft w:val="0"/>
          <w:marRight w:val="0"/>
          <w:marTop w:val="0"/>
          <w:marBottom w:val="0"/>
          <w:divBdr>
            <w:top w:val="none" w:sz="0" w:space="0" w:color="auto"/>
            <w:left w:val="none" w:sz="0" w:space="0" w:color="auto"/>
            <w:bottom w:val="none" w:sz="0" w:space="0" w:color="auto"/>
            <w:right w:val="none" w:sz="0" w:space="0" w:color="auto"/>
          </w:divBdr>
        </w:div>
        <w:div w:id="863901150">
          <w:marLeft w:val="0"/>
          <w:marRight w:val="0"/>
          <w:marTop w:val="0"/>
          <w:marBottom w:val="0"/>
          <w:divBdr>
            <w:top w:val="none" w:sz="0" w:space="0" w:color="auto"/>
            <w:left w:val="none" w:sz="0" w:space="0" w:color="auto"/>
            <w:bottom w:val="none" w:sz="0" w:space="0" w:color="auto"/>
            <w:right w:val="none" w:sz="0" w:space="0" w:color="auto"/>
          </w:divBdr>
        </w:div>
        <w:div w:id="1078866303">
          <w:marLeft w:val="0"/>
          <w:marRight w:val="0"/>
          <w:marTop w:val="0"/>
          <w:marBottom w:val="0"/>
          <w:divBdr>
            <w:top w:val="none" w:sz="0" w:space="0" w:color="auto"/>
            <w:left w:val="none" w:sz="0" w:space="0" w:color="auto"/>
            <w:bottom w:val="none" w:sz="0" w:space="0" w:color="auto"/>
            <w:right w:val="none" w:sz="0" w:space="0" w:color="auto"/>
          </w:divBdr>
        </w:div>
        <w:div w:id="1661496335">
          <w:marLeft w:val="0"/>
          <w:marRight w:val="0"/>
          <w:marTop w:val="0"/>
          <w:marBottom w:val="0"/>
          <w:divBdr>
            <w:top w:val="none" w:sz="0" w:space="0" w:color="auto"/>
            <w:left w:val="none" w:sz="0" w:space="0" w:color="auto"/>
            <w:bottom w:val="none" w:sz="0" w:space="0" w:color="auto"/>
            <w:right w:val="none" w:sz="0" w:space="0" w:color="auto"/>
          </w:divBdr>
        </w:div>
        <w:div w:id="1917396456">
          <w:marLeft w:val="0"/>
          <w:marRight w:val="0"/>
          <w:marTop w:val="0"/>
          <w:marBottom w:val="0"/>
          <w:divBdr>
            <w:top w:val="none" w:sz="0" w:space="0" w:color="auto"/>
            <w:left w:val="none" w:sz="0" w:space="0" w:color="auto"/>
            <w:bottom w:val="none" w:sz="0" w:space="0" w:color="auto"/>
            <w:right w:val="none" w:sz="0" w:space="0" w:color="auto"/>
          </w:divBdr>
        </w:div>
        <w:div w:id="2091192094">
          <w:marLeft w:val="0"/>
          <w:marRight w:val="0"/>
          <w:marTop w:val="0"/>
          <w:marBottom w:val="0"/>
          <w:divBdr>
            <w:top w:val="none" w:sz="0" w:space="0" w:color="auto"/>
            <w:left w:val="none" w:sz="0" w:space="0" w:color="auto"/>
            <w:bottom w:val="none" w:sz="0" w:space="0" w:color="auto"/>
            <w:right w:val="none" w:sz="0" w:space="0" w:color="auto"/>
          </w:divBdr>
        </w:div>
        <w:div w:id="2136095181">
          <w:marLeft w:val="0"/>
          <w:marRight w:val="0"/>
          <w:marTop w:val="0"/>
          <w:marBottom w:val="0"/>
          <w:divBdr>
            <w:top w:val="none" w:sz="0" w:space="0" w:color="auto"/>
            <w:left w:val="none" w:sz="0" w:space="0" w:color="auto"/>
            <w:bottom w:val="none" w:sz="0" w:space="0" w:color="auto"/>
            <w:right w:val="none" w:sz="0" w:space="0" w:color="auto"/>
          </w:divBdr>
        </w:div>
      </w:divsChild>
    </w:div>
    <w:div w:id="352415152">
      <w:bodyDiv w:val="1"/>
      <w:marLeft w:val="0"/>
      <w:marRight w:val="0"/>
      <w:marTop w:val="0"/>
      <w:marBottom w:val="0"/>
      <w:divBdr>
        <w:top w:val="none" w:sz="0" w:space="0" w:color="auto"/>
        <w:left w:val="none" w:sz="0" w:space="0" w:color="auto"/>
        <w:bottom w:val="none" w:sz="0" w:space="0" w:color="auto"/>
        <w:right w:val="none" w:sz="0" w:space="0" w:color="auto"/>
      </w:divBdr>
    </w:div>
    <w:div w:id="403913034">
      <w:bodyDiv w:val="1"/>
      <w:marLeft w:val="0"/>
      <w:marRight w:val="0"/>
      <w:marTop w:val="0"/>
      <w:marBottom w:val="0"/>
      <w:divBdr>
        <w:top w:val="none" w:sz="0" w:space="0" w:color="auto"/>
        <w:left w:val="none" w:sz="0" w:space="0" w:color="auto"/>
        <w:bottom w:val="none" w:sz="0" w:space="0" w:color="auto"/>
        <w:right w:val="none" w:sz="0" w:space="0" w:color="auto"/>
      </w:divBdr>
    </w:div>
    <w:div w:id="501435028">
      <w:bodyDiv w:val="1"/>
      <w:marLeft w:val="0"/>
      <w:marRight w:val="0"/>
      <w:marTop w:val="0"/>
      <w:marBottom w:val="0"/>
      <w:divBdr>
        <w:top w:val="none" w:sz="0" w:space="0" w:color="auto"/>
        <w:left w:val="none" w:sz="0" w:space="0" w:color="auto"/>
        <w:bottom w:val="none" w:sz="0" w:space="0" w:color="auto"/>
        <w:right w:val="none" w:sz="0" w:space="0" w:color="auto"/>
      </w:divBdr>
    </w:div>
    <w:div w:id="690180520">
      <w:bodyDiv w:val="1"/>
      <w:marLeft w:val="0"/>
      <w:marRight w:val="0"/>
      <w:marTop w:val="0"/>
      <w:marBottom w:val="0"/>
      <w:divBdr>
        <w:top w:val="none" w:sz="0" w:space="0" w:color="auto"/>
        <w:left w:val="none" w:sz="0" w:space="0" w:color="auto"/>
        <w:bottom w:val="none" w:sz="0" w:space="0" w:color="auto"/>
        <w:right w:val="none" w:sz="0" w:space="0" w:color="auto"/>
      </w:divBdr>
    </w:div>
    <w:div w:id="706955840">
      <w:bodyDiv w:val="1"/>
      <w:marLeft w:val="0"/>
      <w:marRight w:val="0"/>
      <w:marTop w:val="0"/>
      <w:marBottom w:val="0"/>
      <w:divBdr>
        <w:top w:val="none" w:sz="0" w:space="0" w:color="auto"/>
        <w:left w:val="none" w:sz="0" w:space="0" w:color="auto"/>
        <w:bottom w:val="none" w:sz="0" w:space="0" w:color="auto"/>
        <w:right w:val="none" w:sz="0" w:space="0" w:color="auto"/>
      </w:divBdr>
    </w:div>
    <w:div w:id="796606787">
      <w:bodyDiv w:val="1"/>
      <w:marLeft w:val="0"/>
      <w:marRight w:val="0"/>
      <w:marTop w:val="0"/>
      <w:marBottom w:val="0"/>
      <w:divBdr>
        <w:top w:val="none" w:sz="0" w:space="0" w:color="auto"/>
        <w:left w:val="none" w:sz="0" w:space="0" w:color="auto"/>
        <w:bottom w:val="none" w:sz="0" w:space="0" w:color="auto"/>
        <w:right w:val="none" w:sz="0" w:space="0" w:color="auto"/>
      </w:divBdr>
    </w:div>
    <w:div w:id="884676835">
      <w:bodyDiv w:val="1"/>
      <w:marLeft w:val="0"/>
      <w:marRight w:val="0"/>
      <w:marTop w:val="0"/>
      <w:marBottom w:val="0"/>
      <w:divBdr>
        <w:top w:val="none" w:sz="0" w:space="0" w:color="auto"/>
        <w:left w:val="none" w:sz="0" w:space="0" w:color="auto"/>
        <w:bottom w:val="none" w:sz="0" w:space="0" w:color="auto"/>
        <w:right w:val="none" w:sz="0" w:space="0" w:color="auto"/>
      </w:divBdr>
    </w:div>
    <w:div w:id="888541632">
      <w:bodyDiv w:val="1"/>
      <w:marLeft w:val="0"/>
      <w:marRight w:val="0"/>
      <w:marTop w:val="0"/>
      <w:marBottom w:val="0"/>
      <w:divBdr>
        <w:top w:val="none" w:sz="0" w:space="0" w:color="auto"/>
        <w:left w:val="none" w:sz="0" w:space="0" w:color="auto"/>
        <w:bottom w:val="none" w:sz="0" w:space="0" w:color="auto"/>
        <w:right w:val="none" w:sz="0" w:space="0" w:color="auto"/>
      </w:divBdr>
    </w:div>
    <w:div w:id="937952103">
      <w:bodyDiv w:val="1"/>
      <w:marLeft w:val="0"/>
      <w:marRight w:val="0"/>
      <w:marTop w:val="0"/>
      <w:marBottom w:val="0"/>
      <w:divBdr>
        <w:top w:val="none" w:sz="0" w:space="0" w:color="auto"/>
        <w:left w:val="none" w:sz="0" w:space="0" w:color="auto"/>
        <w:bottom w:val="none" w:sz="0" w:space="0" w:color="auto"/>
        <w:right w:val="none" w:sz="0" w:space="0" w:color="auto"/>
      </w:divBdr>
    </w:div>
    <w:div w:id="1143349608">
      <w:bodyDiv w:val="1"/>
      <w:marLeft w:val="0"/>
      <w:marRight w:val="0"/>
      <w:marTop w:val="0"/>
      <w:marBottom w:val="0"/>
      <w:divBdr>
        <w:top w:val="none" w:sz="0" w:space="0" w:color="auto"/>
        <w:left w:val="none" w:sz="0" w:space="0" w:color="auto"/>
        <w:bottom w:val="none" w:sz="0" w:space="0" w:color="auto"/>
        <w:right w:val="none" w:sz="0" w:space="0" w:color="auto"/>
      </w:divBdr>
    </w:div>
    <w:div w:id="1149442960">
      <w:bodyDiv w:val="1"/>
      <w:marLeft w:val="0"/>
      <w:marRight w:val="0"/>
      <w:marTop w:val="0"/>
      <w:marBottom w:val="0"/>
      <w:divBdr>
        <w:top w:val="none" w:sz="0" w:space="0" w:color="auto"/>
        <w:left w:val="none" w:sz="0" w:space="0" w:color="auto"/>
        <w:bottom w:val="none" w:sz="0" w:space="0" w:color="auto"/>
        <w:right w:val="none" w:sz="0" w:space="0" w:color="auto"/>
      </w:divBdr>
    </w:div>
    <w:div w:id="1216045223">
      <w:bodyDiv w:val="1"/>
      <w:marLeft w:val="0"/>
      <w:marRight w:val="0"/>
      <w:marTop w:val="0"/>
      <w:marBottom w:val="0"/>
      <w:divBdr>
        <w:top w:val="none" w:sz="0" w:space="0" w:color="auto"/>
        <w:left w:val="none" w:sz="0" w:space="0" w:color="auto"/>
        <w:bottom w:val="none" w:sz="0" w:space="0" w:color="auto"/>
        <w:right w:val="none" w:sz="0" w:space="0" w:color="auto"/>
      </w:divBdr>
    </w:div>
    <w:div w:id="1390837089">
      <w:bodyDiv w:val="1"/>
      <w:marLeft w:val="0"/>
      <w:marRight w:val="0"/>
      <w:marTop w:val="0"/>
      <w:marBottom w:val="0"/>
      <w:divBdr>
        <w:top w:val="none" w:sz="0" w:space="0" w:color="auto"/>
        <w:left w:val="none" w:sz="0" w:space="0" w:color="auto"/>
        <w:bottom w:val="none" w:sz="0" w:space="0" w:color="auto"/>
        <w:right w:val="none" w:sz="0" w:space="0" w:color="auto"/>
      </w:divBdr>
    </w:div>
    <w:div w:id="1394039542">
      <w:bodyDiv w:val="1"/>
      <w:marLeft w:val="0"/>
      <w:marRight w:val="0"/>
      <w:marTop w:val="0"/>
      <w:marBottom w:val="0"/>
      <w:divBdr>
        <w:top w:val="none" w:sz="0" w:space="0" w:color="auto"/>
        <w:left w:val="none" w:sz="0" w:space="0" w:color="auto"/>
        <w:bottom w:val="none" w:sz="0" w:space="0" w:color="auto"/>
        <w:right w:val="none" w:sz="0" w:space="0" w:color="auto"/>
      </w:divBdr>
    </w:div>
    <w:div w:id="1394112864">
      <w:bodyDiv w:val="1"/>
      <w:marLeft w:val="0"/>
      <w:marRight w:val="0"/>
      <w:marTop w:val="0"/>
      <w:marBottom w:val="0"/>
      <w:divBdr>
        <w:top w:val="none" w:sz="0" w:space="0" w:color="auto"/>
        <w:left w:val="none" w:sz="0" w:space="0" w:color="auto"/>
        <w:bottom w:val="none" w:sz="0" w:space="0" w:color="auto"/>
        <w:right w:val="none" w:sz="0" w:space="0" w:color="auto"/>
      </w:divBdr>
    </w:div>
    <w:div w:id="1401711751">
      <w:bodyDiv w:val="1"/>
      <w:marLeft w:val="0"/>
      <w:marRight w:val="0"/>
      <w:marTop w:val="0"/>
      <w:marBottom w:val="0"/>
      <w:divBdr>
        <w:top w:val="none" w:sz="0" w:space="0" w:color="auto"/>
        <w:left w:val="none" w:sz="0" w:space="0" w:color="auto"/>
        <w:bottom w:val="none" w:sz="0" w:space="0" w:color="auto"/>
        <w:right w:val="none" w:sz="0" w:space="0" w:color="auto"/>
      </w:divBdr>
    </w:div>
    <w:div w:id="1547987708">
      <w:bodyDiv w:val="1"/>
      <w:marLeft w:val="0"/>
      <w:marRight w:val="0"/>
      <w:marTop w:val="0"/>
      <w:marBottom w:val="0"/>
      <w:divBdr>
        <w:top w:val="none" w:sz="0" w:space="0" w:color="auto"/>
        <w:left w:val="none" w:sz="0" w:space="0" w:color="auto"/>
        <w:bottom w:val="none" w:sz="0" w:space="0" w:color="auto"/>
        <w:right w:val="none" w:sz="0" w:space="0" w:color="auto"/>
      </w:divBdr>
    </w:div>
    <w:div w:id="1643583137">
      <w:bodyDiv w:val="1"/>
      <w:marLeft w:val="0"/>
      <w:marRight w:val="0"/>
      <w:marTop w:val="0"/>
      <w:marBottom w:val="0"/>
      <w:divBdr>
        <w:top w:val="none" w:sz="0" w:space="0" w:color="auto"/>
        <w:left w:val="none" w:sz="0" w:space="0" w:color="auto"/>
        <w:bottom w:val="none" w:sz="0" w:space="0" w:color="auto"/>
        <w:right w:val="none" w:sz="0" w:space="0" w:color="auto"/>
      </w:divBdr>
    </w:div>
    <w:div w:id="1717854900">
      <w:bodyDiv w:val="1"/>
      <w:marLeft w:val="0"/>
      <w:marRight w:val="0"/>
      <w:marTop w:val="0"/>
      <w:marBottom w:val="0"/>
      <w:divBdr>
        <w:top w:val="none" w:sz="0" w:space="0" w:color="auto"/>
        <w:left w:val="none" w:sz="0" w:space="0" w:color="auto"/>
        <w:bottom w:val="none" w:sz="0" w:space="0" w:color="auto"/>
        <w:right w:val="none" w:sz="0" w:space="0" w:color="auto"/>
      </w:divBdr>
    </w:div>
    <w:div w:id="1726444437">
      <w:bodyDiv w:val="1"/>
      <w:marLeft w:val="0"/>
      <w:marRight w:val="0"/>
      <w:marTop w:val="0"/>
      <w:marBottom w:val="0"/>
      <w:divBdr>
        <w:top w:val="none" w:sz="0" w:space="0" w:color="auto"/>
        <w:left w:val="none" w:sz="0" w:space="0" w:color="auto"/>
        <w:bottom w:val="none" w:sz="0" w:space="0" w:color="auto"/>
        <w:right w:val="none" w:sz="0" w:space="0" w:color="auto"/>
      </w:divBdr>
    </w:div>
    <w:div w:id="1742288007">
      <w:bodyDiv w:val="1"/>
      <w:marLeft w:val="0"/>
      <w:marRight w:val="0"/>
      <w:marTop w:val="0"/>
      <w:marBottom w:val="0"/>
      <w:divBdr>
        <w:top w:val="none" w:sz="0" w:space="0" w:color="auto"/>
        <w:left w:val="none" w:sz="0" w:space="0" w:color="auto"/>
        <w:bottom w:val="none" w:sz="0" w:space="0" w:color="auto"/>
        <w:right w:val="none" w:sz="0" w:space="0" w:color="auto"/>
      </w:divBdr>
    </w:div>
    <w:div w:id="1778718894">
      <w:bodyDiv w:val="1"/>
      <w:marLeft w:val="0"/>
      <w:marRight w:val="0"/>
      <w:marTop w:val="0"/>
      <w:marBottom w:val="0"/>
      <w:divBdr>
        <w:top w:val="none" w:sz="0" w:space="0" w:color="auto"/>
        <w:left w:val="none" w:sz="0" w:space="0" w:color="auto"/>
        <w:bottom w:val="none" w:sz="0" w:space="0" w:color="auto"/>
        <w:right w:val="none" w:sz="0" w:space="0" w:color="auto"/>
      </w:divBdr>
    </w:div>
    <w:div w:id="1933657055">
      <w:bodyDiv w:val="1"/>
      <w:marLeft w:val="0"/>
      <w:marRight w:val="0"/>
      <w:marTop w:val="0"/>
      <w:marBottom w:val="0"/>
      <w:divBdr>
        <w:top w:val="none" w:sz="0" w:space="0" w:color="auto"/>
        <w:left w:val="none" w:sz="0" w:space="0" w:color="auto"/>
        <w:bottom w:val="none" w:sz="0" w:space="0" w:color="auto"/>
        <w:right w:val="none" w:sz="0" w:space="0" w:color="auto"/>
      </w:divBdr>
    </w:div>
    <w:div w:id="2011449372">
      <w:bodyDiv w:val="1"/>
      <w:marLeft w:val="0"/>
      <w:marRight w:val="0"/>
      <w:marTop w:val="0"/>
      <w:marBottom w:val="0"/>
      <w:divBdr>
        <w:top w:val="none" w:sz="0" w:space="0" w:color="auto"/>
        <w:left w:val="none" w:sz="0" w:space="0" w:color="auto"/>
        <w:bottom w:val="none" w:sz="0" w:space="0" w:color="auto"/>
        <w:right w:val="none" w:sz="0" w:space="0" w:color="auto"/>
      </w:divBdr>
    </w:div>
    <w:div w:id="2102792395">
      <w:bodyDiv w:val="1"/>
      <w:marLeft w:val="0"/>
      <w:marRight w:val="0"/>
      <w:marTop w:val="0"/>
      <w:marBottom w:val="0"/>
      <w:divBdr>
        <w:top w:val="none" w:sz="0" w:space="0" w:color="auto"/>
        <w:left w:val="none" w:sz="0" w:space="0" w:color="auto"/>
        <w:bottom w:val="none" w:sz="0" w:space="0" w:color="auto"/>
        <w:right w:val="none" w:sz="0" w:space="0" w:color="auto"/>
      </w:divBdr>
    </w:div>
    <w:div w:id="2118060472">
      <w:bodyDiv w:val="1"/>
      <w:marLeft w:val="0"/>
      <w:marRight w:val="0"/>
      <w:marTop w:val="0"/>
      <w:marBottom w:val="0"/>
      <w:divBdr>
        <w:top w:val="none" w:sz="0" w:space="0" w:color="auto"/>
        <w:left w:val="none" w:sz="0" w:space="0" w:color="auto"/>
        <w:bottom w:val="none" w:sz="0" w:space="0" w:color="auto"/>
        <w:right w:val="none" w:sz="0" w:space="0" w:color="auto"/>
      </w:divBdr>
    </w:div>
    <w:div w:id="2118132218">
      <w:bodyDiv w:val="1"/>
      <w:marLeft w:val="0"/>
      <w:marRight w:val="0"/>
      <w:marTop w:val="0"/>
      <w:marBottom w:val="0"/>
      <w:divBdr>
        <w:top w:val="none" w:sz="0" w:space="0" w:color="auto"/>
        <w:left w:val="none" w:sz="0" w:space="0" w:color="auto"/>
        <w:bottom w:val="none" w:sz="0" w:space="0" w:color="auto"/>
        <w:right w:val="none" w:sz="0" w:space="0" w:color="auto"/>
      </w:divBdr>
    </w:div>
    <w:div w:id="2118452254">
      <w:bodyDiv w:val="1"/>
      <w:marLeft w:val="0"/>
      <w:marRight w:val="0"/>
      <w:marTop w:val="0"/>
      <w:marBottom w:val="0"/>
      <w:divBdr>
        <w:top w:val="none" w:sz="0" w:space="0" w:color="auto"/>
        <w:left w:val="none" w:sz="0" w:space="0" w:color="auto"/>
        <w:bottom w:val="none" w:sz="0" w:space="0" w:color="auto"/>
        <w:right w:val="none" w:sz="0" w:space="0" w:color="auto"/>
      </w:divBdr>
    </w:div>
    <w:div w:id="2119904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2.xml"/><Relationship Id="rId18" Type="http://schemas.openxmlformats.org/officeDocument/2006/relationships/chart" Target="charts/chart6.xml"/><Relationship Id="rId26" Type="http://schemas.openxmlformats.org/officeDocument/2006/relationships/chart" Target="charts/chart12.xml"/><Relationship Id="rId39" Type="http://schemas.openxmlformats.org/officeDocument/2006/relationships/chart" Target="charts/chart23.xml"/><Relationship Id="rId21" Type="http://schemas.openxmlformats.org/officeDocument/2006/relationships/image" Target="media/image5.png"/><Relationship Id="rId34" Type="http://schemas.openxmlformats.org/officeDocument/2006/relationships/image" Target="media/image11.png"/><Relationship Id="rId42" Type="http://schemas.openxmlformats.org/officeDocument/2006/relationships/image" Target="media/image13.jpeg"/><Relationship Id="rId47" Type="http://schemas.openxmlformats.org/officeDocument/2006/relationships/diagramQuickStyle" Target="diagrams/quickStyle1.xml"/><Relationship Id="rId50" Type="http://schemas.openxmlformats.org/officeDocument/2006/relationships/hyperlink" Target="file:///C:\Users\U&#382;ivatel\Disk%20Google\MAS\Projekty\Strategick&#253;%20pl&#225;n%20Roudnice\strategick&#253;%20pl&#225;n%20m&#283;sta%20Rce\V&#253;stupy%20Broft\Strategick&#253;%20pl&#225;n%20s%20n&#225;vrhovou%20&#269;&#225;st&#237;%20pracovn&#237;%20verze.docx" TargetMode="External"/><Relationship Id="rId55"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chart" Target="charts/chart1.xml"/><Relationship Id="rId17" Type="http://schemas.openxmlformats.org/officeDocument/2006/relationships/hyperlink" Target="https://portal.mpsv.cz" TargetMode="External"/><Relationship Id="rId25" Type="http://schemas.openxmlformats.org/officeDocument/2006/relationships/chart" Target="charts/chart11.xml"/><Relationship Id="rId33" Type="http://schemas.openxmlformats.org/officeDocument/2006/relationships/chart" Target="charts/chart19.xml"/><Relationship Id="rId38" Type="http://schemas.openxmlformats.org/officeDocument/2006/relationships/chart" Target="charts/chart22.xml"/><Relationship Id="rId46" Type="http://schemas.openxmlformats.org/officeDocument/2006/relationships/diagramLayout" Target="diagrams/layout1.xm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image" Target="media/image4.emf"/><Relationship Id="rId29" Type="http://schemas.openxmlformats.org/officeDocument/2006/relationships/chart" Target="charts/chart15.xml"/><Relationship Id="rId41" Type="http://schemas.openxmlformats.org/officeDocument/2006/relationships/hyperlink" Target="mailto:epodatelna@roudnicenl.cz" TargetMode="External"/><Relationship Id="rId54"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chart" Target="charts/chart10.xml"/><Relationship Id="rId32" Type="http://schemas.openxmlformats.org/officeDocument/2006/relationships/chart" Target="charts/chart18.xml"/><Relationship Id="rId37" Type="http://schemas.openxmlformats.org/officeDocument/2006/relationships/chart" Target="charts/chart21.xml"/><Relationship Id="rId40" Type="http://schemas.openxmlformats.org/officeDocument/2006/relationships/hyperlink" Target="mailto:epodatelna@roudnicenl.cz" TargetMode="External"/><Relationship Id="rId45" Type="http://schemas.openxmlformats.org/officeDocument/2006/relationships/diagramData" Target="diagrams/data1.xml"/><Relationship Id="rId53" Type="http://schemas.openxmlformats.org/officeDocument/2006/relationships/hyperlink" Target="file:///C:\Users\U&#382;ivatel\Disk%20Google\MAS\Projekty\Strategick&#253;%20pl&#225;n%20Roudnice\strategick&#253;%20pl&#225;n%20m&#283;sta%20Rce\V&#253;stupy%20Broft\Strategick&#253;%20pl&#225;n%20s%20n&#225;vrhovou%20&#269;&#225;st&#237;%20pracovn&#237;%20verze.docx" TargetMode="External"/><Relationship Id="rId5" Type="http://schemas.openxmlformats.org/officeDocument/2006/relationships/settings" Target="settings.xml"/><Relationship Id="rId15" Type="http://schemas.openxmlformats.org/officeDocument/2006/relationships/chart" Target="charts/chart4.xml"/><Relationship Id="rId23" Type="http://schemas.openxmlformats.org/officeDocument/2006/relationships/chart" Target="charts/chart9.xml"/><Relationship Id="rId28" Type="http://schemas.openxmlformats.org/officeDocument/2006/relationships/chart" Target="charts/chart14.xml"/><Relationship Id="rId36" Type="http://schemas.openxmlformats.org/officeDocument/2006/relationships/chart" Target="charts/chart20.xml"/><Relationship Id="rId49" Type="http://schemas.microsoft.com/office/2007/relationships/diagramDrawing" Target="diagrams/drawing1.xml"/><Relationship Id="rId57"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chart" Target="charts/chart7.xml"/><Relationship Id="rId31" Type="http://schemas.openxmlformats.org/officeDocument/2006/relationships/chart" Target="charts/chart17.xml"/><Relationship Id="rId44" Type="http://schemas.openxmlformats.org/officeDocument/2006/relationships/footer" Target="footer2.xml"/><Relationship Id="rId52" Type="http://schemas.openxmlformats.org/officeDocument/2006/relationships/hyperlink" Target="file:///C:\Users\U&#382;ivatel\Disk%20Google\MAS\Projekty\Strategick&#253;%20pl&#225;n%20Roudnice\strategick&#253;%20pl&#225;n%20m&#283;sta%20Rce\V&#253;stupy%20Broft\Strategick&#253;%20pl&#225;n%20s%20n&#225;vrhovou%20&#269;&#225;st&#237;%20pracovn&#237;%20verze.docx"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hart" Target="charts/chart3.xml"/><Relationship Id="rId22" Type="http://schemas.openxmlformats.org/officeDocument/2006/relationships/chart" Target="charts/chart8.xml"/><Relationship Id="rId27" Type="http://schemas.openxmlformats.org/officeDocument/2006/relationships/chart" Target="charts/chart13.xml"/><Relationship Id="rId30" Type="http://schemas.openxmlformats.org/officeDocument/2006/relationships/chart" Target="charts/chart16.xml"/><Relationship Id="rId35" Type="http://schemas.openxmlformats.org/officeDocument/2006/relationships/image" Target="media/image12.jpeg"/><Relationship Id="rId43" Type="http://schemas.openxmlformats.org/officeDocument/2006/relationships/header" Target="header3.xml"/><Relationship Id="rId48" Type="http://schemas.openxmlformats.org/officeDocument/2006/relationships/diagramColors" Target="diagrams/colors1.xml"/><Relationship Id="rId5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file:///C:\Users\U&#382;ivatel\Disk%20Google\MAS\Projekty\Strategick&#253;%20pl&#225;n%20Roudnice\strategick&#253;%20pl&#225;n%20m&#283;sta%20Rce\V&#253;stupy%20Broft\Strategick&#253;%20pl&#225;n%20s%20n&#225;vrhovou%20&#269;&#225;st&#237;%20pracovn&#237;%20verze.docx" TargetMode="Externa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cs.wikipedia.org/wiki/15._%C3%BAnor" TargetMode="External"/><Relationship Id="rId2" Type="http://schemas.openxmlformats.org/officeDocument/2006/relationships/hyperlink" Target="http://cs.wikipedia.org/wiki/1729" TargetMode="External"/><Relationship Id="rId1" Type="http://schemas.openxmlformats.org/officeDocument/2006/relationships/hyperlink" Target="http://cs.wikipedia.org/wiki/22._leden" TargetMode="External"/><Relationship Id="rId5" Type="http://schemas.openxmlformats.org/officeDocument/2006/relationships/hyperlink" Target="https://portal.mpsv.cz/" TargetMode="External"/><Relationship Id="rId4" Type="http://schemas.openxmlformats.org/officeDocument/2006/relationships/hyperlink" Target="http://cs.wikipedia.org/wiki/N%C4%9Bmeck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file:///C:\Users\U&#382;ivatel\Disk%20Google\MAS\Projekty\Strategick&#253;%20pl&#225;n%20Roudnice\!Anal&#253;za%20Luk&#225;&#353;\Zdroje%20&#268;S&#218;\vyvoj%20poctu%20obyvatel.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U&#382;ivatel\Disk%20Google\MAS\Projekty\Strategick&#253;%20pl&#225;n%20Roudnice\!Anal&#253;za%20Luk&#225;&#353;\Zdroje%20&#268;S&#218;\vekova%20pyramida_final.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U&#382;ivatel\Disk%20Google\MAS\Projekty\Strategick&#253;%20pl&#225;n%20Roudnice\!Anal&#253;za%20Luk&#225;&#353;\Zdroje%20&#268;S&#218;\prumerny%20vek.xls"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U&#382;ivatel\Disk%20Google\MAS\Projekty\Strategick&#253;%20pl&#225;n%20Roudnice\!Anal&#253;za%20Luk&#225;&#353;\Zdroje%20&#268;S&#218;\Kopie%20-%20UD-1460390297114.xls"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U&#382;ivatel\Desktop\trh%20pr&#225;ce.xls"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TT\Disk%20Google\MAS\Projekty\Strategie\Strategick&#253;%20pl&#225;n%20Roudnice\Anketa%20strat%20pl&#225;n%20k%20vypln&#283;n&#237;%20&#8211;%20kopie.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TT\Disk%20Google\MAS\Projekty\Strategie\Strategick&#253;%20pl&#225;n%20Roudnice\Anketa%20strat%20pl&#225;n%20k%20vypln&#283;n&#237;%20&#8211;%20kopie.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TT\Disk%20Google\MAS\Projekty\Strategie\Strategick&#253;%20pl&#225;n%20Roudnice\Anketa%20strat%20pl&#225;n%20k%20vypln&#283;n&#237;%20&#8211;%20kopie.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TT\Disk%20Google\MAS\Projekty\Strategie\Strategick&#253;%20pl&#225;n%20Roudnice\Anketa%20strat%20pl&#225;n%20k%20vypln&#283;n&#237;%20&#8211;%20kopie.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TT\Disk%20Google\MAS\Projekty\Strategie\Strategick&#253;%20pl&#225;n%20Roudnice\Anketa%20strat%20pl&#225;n%20k%20vypln&#283;n&#237;%20&#8211;%20kopie.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TT\Disk%20Google\MAS\Projekty\Strategie\Strategick&#253;%20pl&#225;n%20Roudnice\Anketa%20strat%20pl&#225;n%20k%20vypln&#283;n&#237;%20&#8211;%20kopie.xlsx" TargetMode="External"/></Relationships>
</file>

<file path=word/charts/_rels/chart12.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TT\Disk%20Google\MAS\Projekty\Strategie\Strategick&#253;%20pl&#225;n%20Roudnice\Anketa%20strat%20pl&#225;n%20k%20vypln&#283;n&#237;%20&#8211;%20kopie.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TT\Disk%20Google\MAS\Projekty\Strategie\Strategick&#253;%20pl&#225;n%20Roudnice\Anketa%20strat%20pl&#225;n%20k%20vypln&#283;n&#237;%20&#8211;%20kopie.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Users\TT\Disk%20Google\MAS\Projekty\Strategie\Strategick&#253;%20pl&#225;n%20Roudnice\Anketa%20strat%20pl&#225;n%20k%20vypln&#283;n&#237;%20&#8211;%20kopie.xlsx" TargetMode="External"/></Relationships>
</file>

<file path=word/charts/_rels/chart15.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C:\Users\TT\Disk%20Google\MAS\Projekty\Strategie\Strategick&#253;%20pl&#225;n%20Roudnice\Anketa%20strat%20pl&#225;n%20k%20vypln&#283;n&#237;%20&#8211;%20kopie.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C:\Users\TT\Disk%20Google\MAS\Projekty\Strategie\Strategick&#253;%20pl&#225;n%20Roudnice\Anketa%20strat%20pl&#225;n%20k%20vypln&#283;n&#237;%20&#8211;%20kopie.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C:\Users\TT\Disk%20Google\MAS\Projekty\Strategie\Strategick&#253;%20pl&#225;n%20Roudnice\Anketa%20strat%20pl&#225;n%20k%20vypln&#283;n&#237;%20&#8211;%20kopie.xlsx"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C:\Users\TT\Disk%20Google\MAS\Projekty\Strategie\Strategick&#253;%20pl&#225;n%20Roudnice\Anketa%20strat%20pl&#225;n%20k%20vypln&#283;n&#237;%20&#8211;%20kopie.xlsx"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file:///C:\Users\TT\Disk%20Google\MAS\Projekty\Strategie\Strategick&#253;%20pl&#225;n%20Roudnice\Anketa%20strat%20pl&#225;n%20k%20vypln&#283;n&#237;%20&#8211;%20kopie.xlsx" TargetMode="External"/></Relationships>
</file>

<file path=word/charts/_rels/chart20.xml.rels><?xml version="1.0" encoding="UTF-8" standalone="yes"?>
<Relationships xmlns="http://schemas.openxmlformats.org/package/2006/relationships"><Relationship Id="rId1" Type="http://schemas.openxmlformats.org/officeDocument/2006/relationships/oleObject" Target="file:///C:\Users\U&#382;ivatel\AppData\Local\Temp\Roudnice%20p&#345;&#237;jmy_v&#253;daje_uprava.xlsx" TargetMode="External"/></Relationships>
</file>

<file path=word/charts/_rels/chart21.xml.rels><?xml version="1.0" encoding="UTF-8" standalone="yes"?>
<Relationships xmlns="http://schemas.openxmlformats.org/package/2006/relationships"><Relationship Id="rId1" Type="http://schemas.openxmlformats.org/officeDocument/2006/relationships/oleObject" Target="file:///C:\Users\U&#382;ivatel\AppData\Local\Temp\Roudnice%20p&#345;&#237;jmy_v&#253;daje_uprava.xlsx" TargetMode="External"/></Relationships>
</file>

<file path=word/charts/_rels/chart22.xml.rels><?xml version="1.0" encoding="UTF-8" standalone="yes"?>
<Relationships xmlns="http://schemas.openxmlformats.org/package/2006/relationships"><Relationship Id="rId1" Type="http://schemas.openxmlformats.org/officeDocument/2006/relationships/oleObject" Target="file:///C:\Users\U&#382;ivatel\AppData\Local\Temp\Roudnice%20p&#345;&#237;jmy_v&#253;daje_uprava.xlsx" TargetMode="External"/></Relationships>
</file>

<file path=word/charts/_rels/chart23.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oleObject" Target="file:///C:\Users\U&#382;ivatel\AppData\Local\Temp\P&#345;&#237;loha%20PO%202014.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8.9299798348554546E-2"/>
          <c:y val="9.6530660940110757E-2"/>
          <c:w val="0.8797438667979206"/>
          <c:h val="0.6653495188101578"/>
        </c:manualLayout>
      </c:layout>
      <c:lineChart>
        <c:grouping val="standard"/>
        <c:varyColors val="0"/>
        <c:ser>
          <c:idx val="0"/>
          <c:order val="0"/>
          <c:tx>
            <c:strRef>
              <c:f>List1!$C$11</c:f>
              <c:strCache>
                <c:ptCount val="1"/>
                <c:pt idx="0">
                  <c:v>Roudnice n. L.</c:v>
                </c:pt>
              </c:strCache>
            </c:strRef>
          </c:tx>
          <c:spPr>
            <a:ln>
              <a:solidFill>
                <a:srgbClr val="C00000"/>
              </a:solidFill>
            </a:ln>
          </c:spPr>
          <c:marker>
            <c:symbol val="diamond"/>
            <c:size val="6"/>
            <c:spPr>
              <a:solidFill>
                <a:srgbClr val="C00000"/>
              </a:solidFill>
              <a:ln>
                <a:solidFill>
                  <a:srgbClr val="C00000"/>
                </a:solidFill>
              </a:ln>
            </c:spPr>
          </c:marker>
          <c:cat>
            <c:numRef>
              <c:f>List1!$D$4:$J$4</c:f>
              <c:numCache>
                <c:formatCode>General</c:formatCode>
                <c:ptCount val="7"/>
                <c:pt idx="0">
                  <c:v>1961</c:v>
                </c:pt>
                <c:pt idx="1">
                  <c:v>1970</c:v>
                </c:pt>
                <c:pt idx="2">
                  <c:v>1980</c:v>
                </c:pt>
                <c:pt idx="3">
                  <c:v>1991</c:v>
                </c:pt>
                <c:pt idx="4">
                  <c:v>2001</c:v>
                </c:pt>
                <c:pt idx="5">
                  <c:v>2011</c:v>
                </c:pt>
                <c:pt idx="6">
                  <c:v>2014</c:v>
                </c:pt>
              </c:numCache>
            </c:numRef>
          </c:cat>
          <c:val>
            <c:numRef>
              <c:f>List1!$D$11:$J$11</c:f>
              <c:numCache>
                <c:formatCode>0%</c:formatCode>
                <c:ptCount val="7"/>
                <c:pt idx="0">
                  <c:v>1</c:v>
                </c:pt>
                <c:pt idx="1">
                  <c:v>1.0582487430035101</c:v>
                </c:pt>
                <c:pt idx="2">
                  <c:v>1.3239730575846456</c:v>
                </c:pt>
                <c:pt idx="3">
                  <c:v>1.286595199696424</c:v>
                </c:pt>
                <c:pt idx="4">
                  <c:v>1.2552888720235271</c:v>
                </c:pt>
                <c:pt idx="5">
                  <c:v>1.2440944881889633</c:v>
                </c:pt>
                <c:pt idx="6">
                  <c:v>1.2245517503083199</c:v>
                </c:pt>
              </c:numCache>
            </c:numRef>
          </c:val>
          <c:smooth val="0"/>
          <c:extLst xmlns:c16r2="http://schemas.microsoft.com/office/drawing/2015/06/chart">
            <c:ext xmlns:c16="http://schemas.microsoft.com/office/drawing/2014/chart" uri="{C3380CC4-5D6E-409C-BE32-E72D297353CC}">
              <c16:uniqueId val="{00000000-6DF7-4DB9-891E-AB8D06A98646}"/>
            </c:ext>
          </c:extLst>
        </c:ser>
        <c:ser>
          <c:idx val="1"/>
          <c:order val="1"/>
          <c:tx>
            <c:strRef>
              <c:f>List1!$C$12</c:f>
              <c:strCache>
                <c:ptCount val="1"/>
                <c:pt idx="0">
                  <c:v>Litoměřice</c:v>
                </c:pt>
              </c:strCache>
            </c:strRef>
          </c:tx>
          <c:spPr>
            <a:ln>
              <a:solidFill>
                <a:schemeClr val="accent1"/>
              </a:solidFill>
            </a:ln>
          </c:spPr>
          <c:marker>
            <c:symbol val="diamond"/>
            <c:size val="6"/>
            <c:spPr>
              <a:solidFill>
                <a:schemeClr val="accent1"/>
              </a:solidFill>
              <a:ln>
                <a:solidFill>
                  <a:srgbClr val="4F81BD"/>
                </a:solidFill>
              </a:ln>
            </c:spPr>
          </c:marker>
          <c:cat>
            <c:numRef>
              <c:f>List1!$D$4:$J$4</c:f>
              <c:numCache>
                <c:formatCode>General</c:formatCode>
                <c:ptCount val="7"/>
                <c:pt idx="0">
                  <c:v>1961</c:v>
                </c:pt>
                <c:pt idx="1">
                  <c:v>1970</c:v>
                </c:pt>
                <c:pt idx="2">
                  <c:v>1980</c:v>
                </c:pt>
                <c:pt idx="3">
                  <c:v>1991</c:v>
                </c:pt>
                <c:pt idx="4">
                  <c:v>2001</c:v>
                </c:pt>
                <c:pt idx="5">
                  <c:v>2011</c:v>
                </c:pt>
                <c:pt idx="6">
                  <c:v>2014</c:v>
                </c:pt>
              </c:numCache>
            </c:numRef>
          </c:cat>
          <c:val>
            <c:numRef>
              <c:f>List1!$D$12:$J$12</c:f>
              <c:numCache>
                <c:formatCode>0%</c:formatCode>
                <c:ptCount val="7"/>
                <c:pt idx="0">
                  <c:v>1</c:v>
                </c:pt>
                <c:pt idx="1">
                  <c:v>1.1642899584076061</c:v>
                </c:pt>
                <c:pt idx="2">
                  <c:v>1.3588235294117845</c:v>
                </c:pt>
                <c:pt idx="3">
                  <c:v>1.5281639928698738</c:v>
                </c:pt>
                <c:pt idx="4">
                  <c:v>1.47825311942959</c:v>
                </c:pt>
                <c:pt idx="5">
                  <c:v>1.4500891265597295</c:v>
                </c:pt>
                <c:pt idx="6">
                  <c:v>1.4320261437908497</c:v>
                </c:pt>
              </c:numCache>
            </c:numRef>
          </c:val>
          <c:smooth val="0"/>
          <c:extLst xmlns:c16r2="http://schemas.microsoft.com/office/drawing/2015/06/chart">
            <c:ext xmlns:c16="http://schemas.microsoft.com/office/drawing/2014/chart" uri="{C3380CC4-5D6E-409C-BE32-E72D297353CC}">
              <c16:uniqueId val="{00000001-6DF7-4DB9-891E-AB8D06A98646}"/>
            </c:ext>
          </c:extLst>
        </c:ser>
        <c:ser>
          <c:idx val="2"/>
          <c:order val="2"/>
          <c:tx>
            <c:strRef>
              <c:f>List1!$C$13</c:f>
              <c:strCache>
                <c:ptCount val="1"/>
                <c:pt idx="0">
                  <c:v>Okres Litoměřice</c:v>
                </c:pt>
              </c:strCache>
            </c:strRef>
          </c:tx>
          <c:marker>
            <c:symbol val="diamond"/>
            <c:size val="6"/>
            <c:spPr>
              <a:solidFill>
                <a:srgbClr val="92D050"/>
              </a:solidFill>
              <a:ln>
                <a:solidFill>
                  <a:srgbClr val="92D050"/>
                </a:solidFill>
              </a:ln>
            </c:spPr>
          </c:marker>
          <c:cat>
            <c:numRef>
              <c:f>List1!$D$4:$J$4</c:f>
              <c:numCache>
                <c:formatCode>General</c:formatCode>
                <c:ptCount val="7"/>
                <c:pt idx="0">
                  <c:v>1961</c:v>
                </c:pt>
                <c:pt idx="1">
                  <c:v>1970</c:v>
                </c:pt>
                <c:pt idx="2">
                  <c:v>1980</c:v>
                </c:pt>
                <c:pt idx="3">
                  <c:v>1991</c:v>
                </c:pt>
                <c:pt idx="4">
                  <c:v>2001</c:v>
                </c:pt>
                <c:pt idx="5">
                  <c:v>2011</c:v>
                </c:pt>
                <c:pt idx="6">
                  <c:v>2014</c:v>
                </c:pt>
              </c:numCache>
            </c:numRef>
          </c:cat>
          <c:val>
            <c:numRef>
              <c:f>List1!$D$13:$J$13</c:f>
              <c:numCache>
                <c:formatCode>0%</c:formatCode>
                <c:ptCount val="7"/>
                <c:pt idx="0">
                  <c:v>1</c:v>
                </c:pt>
                <c:pt idx="1">
                  <c:v>1.0049820214010508</c:v>
                </c:pt>
                <c:pt idx="2">
                  <c:v>1.0364424035004121</c:v>
                </c:pt>
                <c:pt idx="3">
                  <c:v>0.98672616211064357</c:v>
                </c:pt>
                <c:pt idx="4">
                  <c:v>0.989975306502621</c:v>
                </c:pt>
                <c:pt idx="5">
                  <c:v>1.0337304509812415</c:v>
                </c:pt>
                <c:pt idx="6">
                  <c:v>1.0310271628471168</c:v>
                </c:pt>
              </c:numCache>
            </c:numRef>
          </c:val>
          <c:smooth val="0"/>
          <c:extLst xmlns:c16r2="http://schemas.microsoft.com/office/drawing/2015/06/chart">
            <c:ext xmlns:c16="http://schemas.microsoft.com/office/drawing/2014/chart" uri="{C3380CC4-5D6E-409C-BE32-E72D297353CC}">
              <c16:uniqueId val="{00000002-6DF7-4DB9-891E-AB8D06A98646}"/>
            </c:ext>
          </c:extLst>
        </c:ser>
        <c:ser>
          <c:idx val="3"/>
          <c:order val="3"/>
          <c:tx>
            <c:strRef>
              <c:f>List1!$C$14</c:f>
              <c:strCache>
                <c:ptCount val="1"/>
                <c:pt idx="0">
                  <c:v>Česká republika</c:v>
                </c:pt>
              </c:strCache>
            </c:strRef>
          </c:tx>
          <c:marker>
            <c:symbol val="diamond"/>
            <c:size val="6"/>
            <c:spPr>
              <a:solidFill>
                <a:srgbClr val="7030A0"/>
              </a:solidFill>
              <a:ln>
                <a:solidFill>
                  <a:srgbClr val="7030A0"/>
                </a:solidFill>
              </a:ln>
            </c:spPr>
          </c:marker>
          <c:cat>
            <c:numRef>
              <c:f>List1!$D$4:$J$4</c:f>
              <c:numCache>
                <c:formatCode>General</c:formatCode>
                <c:ptCount val="7"/>
                <c:pt idx="0">
                  <c:v>1961</c:v>
                </c:pt>
                <c:pt idx="1">
                  <c:v>1970</c:v>
                </c:pt>
                <c:pt idx="2">
                  <c:v>1980</c:v>
                </c:pt>
                <c:pt idx="3">
                  <c:v>1991</c:v>
                </c:pt>
                <c:pt idx="4">
                  <c:v>2001</c:v>
                </c:pt>
                <c:pt idx="5">
                  <c:v>2011</c:v>
                </c:pt>
                <c:pt idx="6">
                  <c:v>2014</c:v>
                </c:pt>
              </c:numCache>
            </c:numRef>
          </c:cat>
          <c:val>
            <c:numRef>
              <c:f>List1!$D$14:$J$14</c:f>
              <c:numCache>
                <c:formatCode>0%</c:formatCode>
                <c:ptCount val="7"/>
                <c:pt idx="0">
                  <c:v>1</c:v>
                </c:pt>
                <c:pt idx="1">
                  <c:v>1.0246737956550518</c:v>
                </c:pt>
                <c:pt idx="2">
                  <c:v>1.075264448289392</c:v>
                </c:pt>
                <c:pt idx="3">
                  <c:v>1.0763393024585095</c:v>
                </c:pt>
                <c:pt idx="4">
                  <c:v>1.0738196428554454</c:v>
                </c:pt>
                <c:pt idx="5">
                  <c:v>1.1035030863923438</c:v>
                </c:pt>
                <c:pt idx="6">
                  <c:v>1.1010020236052267</c:v>
                </c:pt>
              </c:numCache>
            </c:numRef>
          </c:val>
          <c:smooth val="0"/>
          <c:extLst xmlns:c16r2="http://schemas.microsoft.com/office/drawing/2015/06/chart">
            <c:ext xmlns:c16="http://schemas.microsoft.com/office/drawing/2014/chart" uri="{C3380CC4-5D6E-409C-BE32-E72D297353CC}">
              <c16:uniqueId val="{00000003-6DF7-4DB9-891E-AB8D06A98646}"/>
            </c:ext>
          </c:extLst>
        </c:ser>
        <c:dLbls>
          <c:showLegendKey val="0"/>
          <c:showVal val="0"/>
          <c:showCatName val="0"/>
          <c:showSerName val="0"/>
          <c:showPercent val="0"/>
          <c:showBubbleSize val="0"/>
        </c:dLbls>
        <c:marker val="1"/>
        <c:smooth val="0"/>
        <c:axId val="102852096"/>
        <c:axId val="102854016"/>
      </c:lineChart>
      <c:catAx>
        <c:axId val="102852096"/>
        <c:scaling>
          <c:orientation val="minMax"/>
        </c:scaling>
        <c:delete val="0"/>
        <c:axPos val="b"/>
        <c:numFmt formatCode="General" sourceLinked="1"/>
        <c:majorTickMark val="out"/>
        <c:minorTickMark val="none"/>
        <c:tickLblPos val="nextTo"/>
        <c:crossAx val="102854016"/>
        <c:crosses val="autoZero"/>
        <c:auto val="1"/>
        <c:lblAlgn val="ctr"/>
        <c:lblOffset val="100"/>
        <c:noMultiLvlLbl val="0"/>
      </c:catAx>
      <c:valAx>
        <c:axId val="102854016"/>
        <c:scaling>
          <c:orientation val="minMax"/>
          <c:max val="1.6"/>
          <c:min val="0.8"/>
        </c:scaling>
        <c:delete val="0"/>
        <c:axPos val="l"/>
        <c:majorGridlines/>
        <c:numFmt formatCode="0%" sourceLinked="1"/>
        <c:majorTickMark val="out"/>
        <c:minorTickMark val="none"/>
        <c:tickLblPos val="nextTo"/>
        <c:crossAx val="102852096"/>
        <c:crosses val="autoZero"/>
        <c:crossBetween val="between"/>
        <c:majorUnit val="0.1"/>
      </c:valAx>
    </c:plotArea>
    <c:legend>
      <c:legendPos val="b"/>
      <c:overlay val="0"/>
    </c:legend>
    <c:plotVisOnly val="1"/>
    <c:dispBlanksAs val="gap"/>
    <c:showDLblsOverMax val="0"/>
  </c:chart>
  <c:spPr>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stacked"/>
        <c:varyColors val="0"/>
        <c:ser>
          <c:idx val="0"/>
          <c:order val="0"/>
          <c:tx>
            <c:strRef>
              <c:f>'%'!$C$6</c:f>
              <c:strCache>
                <c:ptCount val="1"/>
                <c:pt idx="0">
                  <c:v>Roudnice nad Labem</c:v>
                </c:pt>
              </c:strCache>
            </c:strRef>
          </c:tx>
          <c:spPr>
            <a:solidFill>
              <a:schemeClr val="accent2"/>
            </a:solidFill>
          </c:spPr>
          <c:invertIfNegative val="0"/>
          <c:cat>
            <c:strRef>
              <c:f>'%'!$B$7:$B$107</c:f>
              <c:strCache>
                <c:ptCount val="101"/>
                <c:pt idx="0">
                  <c:v>0 let</c:v>
                </c:pt>
                <c:pt idx="1">
                  <c:v>1 rok</c:v>
                </c:pt>
                <c:pt idx="2">
                  <c:v>2 roky</c:v>
                </c:pt>
                <c:pt idx="3">
                  <c:v>3 roky</c:v>
                </c:pt>
                <c:pt idx="4">
                  <c:v>4 roky</c:v>
                </c:pt>
                <c:pt idx="5">
                  <c:v>5 let</c:v>
                </c:pt>
                <c:pt idx="6">
                  <c:v>6 let</c:v>
                </c:pt>
                <c:pt idx="7">
                  <c:v>7 let</c:v>
                </c:pt>
                <c:pt idx="8">
                  <c:v>8 let</c:v>
                </c:pt>
                <c:pt idx="9">
                  <c:v>9 let</c:v>
                </c:pt>
                <c:pt idx="10">
                  <c:v>10 let</c:v>
                </c:pt>
                <c:pt idx="11">
                  <c:v>11 let</c:v>
                </c:pt>
                <c:pt idx="12">
                  <c:v>12 let</c:v>
                </c:pt>
                <c:pt idx="13">
                  <c:v>13 let</c:v>
                </c:pt>
                <c:pt idx="14">
                  <c:v>14 let</c:v>
                </c:pt>
                <c:pt idx="15">
                  <c:v>15 let</c:v>
                </c:pt>
                <c:pt idx="16">
                  <c:v>16 let</c:v>
                </c:pt>
                <c:pt idx="17">
                  <c:v>17 let</c:v>
                </c:pt>
                <c:pt idx="18">
                  <c:v>18 let</c:v>
                </c:pt>
                <c:pt idx="19">
                  <c:v>19 let</c:v>
                </c:pt>
                <c:pt idx="20">
                  <c:v>20 let</c:v>
                </c:pt>
                <c:pt idx="21">
                  <c:v>21 let</c:v>
                </c:pt>
                <c:pt idx="22">
                  <c:v>22 let</c:v>
                </c:pt>
                <c:pt idx="23">
                  <c:v>23 let</c:v>
                </c:pt>
                <c:pt idx="24">
                  <c:v>24 let</c:v>
                </c:pt>
                <c:pt idx="25">
                  <c:v>25 let</c:v>
                </c:pt>
                <c:pt idx="26">
                  <c:v>26 let</c:v>
                </c:pt>
                <c:pt idx="27">
                  <c:v>27 let</c:v>
                </c:pt>
                <c:pt idx="28">
                  <c:v>28 let</c:v>
                </c:pt>
                <c:pt idx="29">
                  <c:v>29 let</c:v>
                </c:pt>
                <c:pt idx="30">
                  <c:v>30 let</c:v>
                </c:pt>
                <c:pt idx="31">
                  <c:v>31 let</c:v>
                </c:pt>
                <c:pt idx="32">
                  <c:v>32 let</c:v>
                </c:pt>
                <c:pt idx="33">
                  <c:v>33 let</c:v>
                </c:pt>
                <c:pt idx="34">
                  <c:v>34 let</c:v>
                </c:pt>
                <c:pt idx="35">
                  <c:v>35 let</c:v>
                </c:pt>
                <c:pt idx="36">
                  <c:v>36 let</c:v>
                </c:pt>
                <c:pt idx="37">
                  <c:v>37 let</c:v>
                </c:pt>
                <c:pt idx="38">
                  <c:v>38 let</c:v>
                </c:pt>
                <c:pt idx="39">
                  <c:v>39 let</c:v>
                </c:pt>
                <c:pt idx="40">
                  <c:v>40 let</c:v>
                </c:pt>
                <c:pt idx="41">
                  <c:v>41 let</c:v>
                </c:pt>
                <c:pt idx="42">
                  <c:v>42 let</c:v>
                </c:pt>
                <c:pt idx="43">
                  <c:v>43 let</c:v>
                </c:pt>
                <c:pt idx="44">
                  <c:v>44 let</c:v>
                </c:pt>
                <c:pt idx="45">
                  <c:v>45 let</c:v>
                </c:pt>
                <c:pt idx="46">
                  <c:v>46 let</c:v>
                </c:pt>
                <c:pt idx="47">
                  <c:v>47 let</c:v>
                </c:pt>
                <c:pt idx="48">
                  <c:v>48 let</c:v>
                </c:pt>
                <c:pt idx="49">
                  <c:v>49 let</c:v>
                </c:pt>
                <c:pt idx="50">
                  <c:v>50 let</c:v>
                </c:pt>
                <c:pt idx="51">
                  <c:v>51 let</c:v>
                </c:pt>
                <c:pt idx="52">
                  <c:v>52 let</c:v>
                </c:pt>
                <c:pt idx="53">
                  <c:v>53 let</c:v>
                </c:pt>
                <c:pt idx="54">
                  <c:v>54 let</c:v>
                </c:pt>
                <c:pt idx="55">
                  <c:v>55 let</c:v>
                </c:pt>
                <c:pt idx="56">
                  <c:v>56 let</c:v>
                </c:pt>
                <c:pt idx="57">
                  <c:v>57 let</c:v>
                </c:pt>
                <c:pt idx="58">
                  <c:v>58 let</c:v>
                </c:pt>
                <c:pt idx="59">
                  <c:v>59 let</c:v>
                </c:pt>
                <c:pt idx="60">
                  <c:v>60 let</c:v>
                </c:pt>
                <c:pt idx="61">
                  <c:v>61 let</c:v>
                </c:pt>
                <c:pt idx="62">
                  <c:v>62 let</c:v>
                </c:pt>
                <c:pt idx="63">
                  <c:v>63 let</c:v>
                </c:pt>
                <c:pt idx="64">
                  <c:v>64 let</c:v>
                </c:pt>
                <c:pt idx="65">
                  <c:v>65 let</c:v>
                </c:pt>
                <c:pt idx="66">
                  <c:v>66 let</c:v>
                </c:pt>
                <c:pt idx="67">
                  <c:v>67 let</c:v>
                </c:pt>
                <c:pt idx="68">
                  <c:v>68 let</c:v>
                </c:pt>
                <c:pt idx="69">
                  <c:v>69 let</c:v>
                </c:pt>
                <c:pt idx="70">
                  <c:v>70 let</c:v>
                </c:pt>
                <c:pt idx="71">
                  <c:v>71 let</c:v>
                </c:pt>
                <c:pt idx="72">
                  <c:v>72 let</c:v>
                </c:pt>
                <c:pt idx="73">
                  <c:v>73 let</c:v>
                </c:pt>
                <c:pt idx="74">
                  <c:v>74 let</c:v>
                </c:pt>
                <c:pt idx="75">
                  <c:v>75 let</c:v>
                </c:pt>
                <c:pt idx="76">
                  <c:v>76 let</c:v>
                </c:pt>
                <c:pt idx="77">
                  <c:v>77 let</c:v>
                </c:pt>
                <c:pt idx="78">
                  <c:v>78 let</c:v>
                </c:pt>
                <c:pt idx="79">
                  <c:v>79 let</c:v>
                </c:pt>
                <c:pt idx="80">
                  <c:v>80 let</c:v>
                </c:pt>
                <c:pt idx="81">
                  <c:v>81 let</c:v>
                </c:pt>
                <c:pt idx="82">
                  <c:v>82 let</c:v>
                </c:pt>
                <c:pt idx="83">
                  <c:v>83 let</c:v>
                </c:pt>
                <c:pt idx="84">
                  <c:v>84 let</c:v>
                </c:pt>
                <c:pt idx="85">
                  <c:v>85 let</c:v>
                </c:pt>
                <c:pt idx="86">
                  <c:v>86 let</c:v>
                </c:pt>
                <c:pt idx="87">
                  <c:v>87 let</c:v>
                </c:pt>
                <c:pt idx="88">
                  <c:v>88 let</c:v>
                </c:pt>
                <c:pt idx="89">
                  <c:v>89 let</c:v>
                </c:pt>
                <c:pt idx="90">
                  <c:v>90 let</c:v>
                </c:pt>
                <c:pt idx="91">
                  <c:v>91 let</c:v>
                </c:pt>
                <c:pt idx="92">
                  <c:v>92 let</c:v>
                </c:pt>
                <c:pt idx="93">
                  <c:v>93 let</c:v>
                </c:pt>
                <c:pt idx="94">
                  <c:v>94 let</c:v>
                </c:pt>
                <c:pt idx="95">
                  <c:v>95 let</c:v>
                </c:pt>
                <c:pt idx="96">
                  <c:v>96 let</c:v>
                </c:pt>
                <c:pt idx="97">
                  <c:v>97 let</c:v>
                </c:pt>
                <c:pt idx="98">
                  <c:v>98 let</c:v>
                </c:pt>
                <c:pt idx="99">
                  <c:v>99 let</c:v>
                </c:pt>
                <c:pt idx="100">
                  <c:v>100 a více</c:v>
                </c:pt>
              </c:strCache>
            </c:strRef>
          </c:cat>
          <c:val>
            <c:numRef>
              <c:f>'%'!$C$7:$C$107</c:f>
              <c:numCache>
                <c:formatCode>0.00%</c:formatCode>
                <c:ptCount val="101"/>
                <c:pt idx="0">
                  <c:v>-1.1204481792717545E-2</c:v>
                </c:pt>
                <c:pt idx="1">
                  <c:v>-1.0192966075319016E-2</c:v>
                </c:pt>
                <c:pt idx="2">
                  <c:v>-1.2293806411453471E-2</c:v>
                </c:pt>
                <c:pt idx="3">
                  <c:v>-1.198257080610058E-2</c:v>
                </c:pt>
                <c:pt idx="4">
                  <c:v>-9.3370681605975479E-3</c:v>
                </c:pt>
                <c:pt idx="5">
                  <c:v>-1.0504201680672285E-2</c:v>
                </c:pt>
                <c:pt idx="6">
                  <c:v>-7.5474634298164124E-3</c:v>
                </c:pt>
                <c:pt idx="7">
                  <c:v>-7.5474634298164124E-3</c:v>
                </c:pt>
                <c:pt idx="8">
                  <c:v>-7.1584189231248124E-3</c:v>
                </c:pt>
                <c:pt idx="9">
                  <c:v>-8.247743541861188E-3</c:v>
                </c:pt>
                <c:pt idx="10">
                  <c:v>-6.3803299097417807E-3</c:v>
                </c:pt>
                <c:pt idx="11">
                  <c:v>-8.3255524431995048E-3</c:v>
                </c:pt>
                <c:pt idx="12">
                  <c:v>-7.4696545284780582E-3</c:v>
                </c:pt>
                <c:pt idx="13">
                  <c:v>-7.4696545284780582E-3</c:v>
                </c:pt>
                <c:pt idx="14">
                  <c:v>-8.1699346405228763E-3</c:v>
                </c:pt>
                <c:pt idx="15">
                  <c:v>-9.5704948646125748E-3</c:v>
                </c:pt>
                <c:pt idx="16">
                  <c:v>-8.247743541861188E-3</c:v>
                </c:pt>
                <c:pt idx="17">
                  <c:v>-1.1204481792717545E-2</c:v>
                </c:pt>
                <c:pt idx="18">
                  <c:v>-1.0737628384687406E-2</c:v>
                </c:pt>
                <c:pt idx="19">
                  <c:v>-9.8817304699658267E-3</c:v>
                </c:pt>
                <c:pt idx="20">
                  <c:v>-1.112667289137878E-2</c:v>
                </c:pt>
                <c:pt idx="21">
                  <c:v>-1.1360099595393721E-2</c:v>
                </c:pt>
                <c:pt idx="22">
                  <c:v>-1.2060379707438805E-2</c:v>
                </c:pt>
                <c:pt idx="23">
                  <c:v>-1.2449424214130402E-2</c:v>
                </c:pt>
                <c:pt idx="24">
                  <c:v>-1.4005602240896359E-2</c:v>
                </c:pt>
                <c:pt idx="25">
                  <c:v>-1.2682850918145229E-2</c:v>
                </c:pt>
                <c:pt idx="26">
                  <c:v>-1.2682850918145229E-2</c:v>
                </c:pt>
                <c:pt idx="27">
                  <c:v>-1.3460939931528181E-2</c:v>
                </c:pt>
                <c:pt idx="28">
                  <c:v>-1.2060379707438805E-2</c:v>
                </c:pt>
                <c:pt idx="29">
                  <c:v>-1.4005602240896359E-2</c:v>
                </c:pt>
                <c:pt idx="30">
                  <c:v>-1.6106442577030811E-2</c:v>
                </c:pt>
                <c:pt idx="31">
                  <c:v>-1.7740429505135696E-2</c:v>
                </c:pt>
                <c:pt idx="32">
                  <c:v>-1.9607843137254902E-2</c:v>
                </c:pt>
                <c:pt idx="33">
                  <c:v>-1.5717398070339242E-2</c:v>
                </c:pt>
                <c:pt idx="34">
                  <c:v>-1.9763460939931601E-2</c:v>
                </c:pt>
                <c:pt idx="35">
                  <c:v>-1.9218798630563343E-2</c:v>
                </c:pt>
                <c:pt idx="36">
                  <c:v>-2.0152505446623212E-2</c:v>
                </c:pt>
                <c:pt idx="37">
                  <c:v>-1.5950824774354187E-2</c:v>
                </c:pt>
                <c:pt idx="38">
                  <c:v>-1.4161220043572989E-2</c:v>
                </c:pt>
                <c:pt idx="39">
                  <c:v>-1.4472455648926455E-2</c:v>
                </c:pt>
                <c:pt idx="40">
                  <c:v>-1.2994086523498278E-2</c:v>
                </c:pt>
                <c:pt idx="41">
                  <c:v>-1.1671335200746967E-2</c:v>
                </c:pt>
                <c:pt idx="42">
                  <c:v>-1.0659819483348895E-2</c:v>
                </c:pt>
                <c:pt idx="43">
                  <c:v>-1.1826953003423601E-2</c:v>
                </c:pt>
                <c:pt idx="44">
                  <c:v>-1.2371615312791779E-2</c:v>
                </c:pt>
                <c:pt idx="45">
                  <c:v>-1.3383131030190053E-2</c:v>
                </c:pt>
                <c:pt idx="46">
                  <c:v>-1.3383131030190053E-2</c:v>
                </c:pt>
                <c:pt idx="47">
                  <c:v>-1.2215997510115159E-2</c:v>
                </c:pt>
                <c:pt idx="48">
                  <c:v>-1.0971055088702384E-2</c:v>
                </c:pt>
                <c:pt idx="49">
                  <c:v>-1.0971055088702384E-2</c:v>
                </c:pt>
                <c:pt idx="50">
                  <c:v>-1.2060379707438805E-2</c:v>
                </c:pt>
                <c:pt idx="51">
                  <c:v>-1.1282290694055602E-2</c:v>
                </c:pt>
                <c:pt idx="52">
                  <c:v>-1.1204481792717545E-2</c:v>
                </c:pt>
                <c:pt idx="53">
                  <c:v>-1.4394646747587924E-2</c:v>
                </c:pt>
                <c:pt idx="54">
                  <c:v>-1.4472455648926455E-2</c:v>
                </c:pt>
                <c:pt idx="55">
                  <c:v>-1.517273576097106E-2</c:v>
                </c:pt>
                <c:pt idx="56">
                  <c:v>-1.680672268907589E-2</c:v>
                </c:pt>
                <c:pt idx="57">
                  <c:v>-1.5250544662309387E-2</c:v>
                </c:pt>
                <c:pt idx="58">
                  <c:v>-1.6106442577030811E-2</c:v>
                </c:pt>
                <c:pt idx="59">
                  <c:v>-1.6106442577030811E-2</c:v>
                </c:pt>
                <c:pt idx="60">
                  <c:v>-1.5483971366324381E-2</c:v>
                </c:pt>
                <c:pt idx="61">
                  <c:v>-1.5873015873015879E-2</c:v>
                </c:pt>
                <c:pt idx="62">
                  <c:v>-1.5017117958294223E-2</c:v>
                </c:pt>
                <c:pt idx="63">
                  <c:v>-1.6651104886399003E-2</c:v>
                </c:pt>
                <c:pt idx="64">
                  <c:v>-1.6184251478369143E-2</c:v>
                </c:pt>
                <c:pt idx="65">
                  <c:v>-1.2215997510115159E-2</c:v>
                </c:pt>
                <c:pt idx="66">
                  <c:v>-1.1360099595393721E-2</c:v>
                </c:pt>
                <c:pt idx="67">
                  <c:v>-1.1593526299408982E-2</c:v>
                </c:pt>
                <c:pt idx="68">
                  <c:v>-1.2215997510115159E-2</c:v>
                </c:pt>
                <c:pt idx="69">
                  <c:v>-9.8039215686274508E-3</c:v>
                </c:pt>
                <c:pt idx="70">
                  <c:v>-8.3255524431995048E-3</c:v>
                </c:pt>
                <c:pt idx="71">
                  <c:v>-8.247743541861188E-3</c:v>
                </c:pt>
                <c:pt idx="72">
                  <c:v>-6.9249922191098713E-3</c:v>
                </c:pt>
                <c:pt idx="73">
                  <c:v>-7.4696545284780582E-3</c:v>
                </c:pt>
                <c:pt idx="74">
                  <c:v>-6.6915655150949424E-3</c:v>
                </c:pt>
                <c:pt idx="75">
                  <c:v>-6.7693744164332523E-3</c:v>
                </c:pt>
                <c:pt idx="76">
                  <c:v>-7.4696545284780582E-3</c:v>
                </c:pt>
                <c:pt idx="77">
                  <c:v>-6.7693744164332523E-3</c:v>
                </c:pt>
                <c:pt idx="78">
                  <c:v>-7.3140367258014314E-3</c:v>
                </c:pt>
                <c:pt idx="79">
                  <c:v>-7.1584189231248124E-3</c:v>
                </c:pt>
                <c:pt idx="80">
                  <c:v>-5.6800497976969124E-3</c:v>
                </c:pt>
                <c:pt idx="81">
                  <c:v>-6.2247121070650481E-3</c:v>
                </c:pt>
                <c:pt idx="82">
                  <c:v>-6.1469032057267434E-3</c:v>
                </c:pt>
                <c:pt idx="83">
                  <c:v>-4.5907251789604727E-3</c:v>
                </c:pt>
                <c:pt idx="84">
                  <c:v>-4.8241518829753955E-3</c:v>
                </c:pt>
                <c:pt idx="85">
                  <c:v>-3.657018362900766E-3</c:v>
                </c:pt>
                <c:pt idx="86">
                  <c:v>-2.9567382508559441E-3</c:v>
                </c:pt>
                <c:pt idx="87">
                  <c:v>-3.0345471521942202E-3</c:v>
                </c:pt>
                <c:pt idx="88">
                  <c:v>-2.1008403361344541E-3</c:v>
                </c:pt>
                <c:pt idx="89">
                  <c:v>-1.5561780267663093E-3</c:v>
                </c:pt>
                <c:pt idx="90">
                  <c:v>-1.6339869281045969E-3</c:v>
                </c:pt>
                <c:pt idx="91">
                  <c:v>-9.337068160597563E-4</c:v>
                </c:pt>
                <c:pt idx="92">
                  <c:v>-3.8904450669156556E-4</c:v>
                </c:pt>
                <c:pt idx="93">
                  <c:v>-2.3342670401494092E-4</c:v>
                </c:pt>
                <c:pt idx="94">
                  <c:v>-2.3342670401494092E-4</c:v>
                </c:pt>
                <c:pt idx="95">
                  <c:v>-2.3342670401494092E-4</c:v>
                </c:pt>
                <c:pt idx="96">
                  <c:v>-3.8904450669156556E-4</c:v>
                </c:pt>
                <c:pt idx="97">
                  <c:v>-7.780890133831514E-5</c:v>
                </c:pt>
                <c:pt idx="98">
                  <c:v>0</c:v>
                </c:pt>
                <c:pt idx="99">
                  <c:v>0</c:v>
                </c:pt>
                <c:pt idx="100">
                  <c:v>0</c:v>
                </c:pt>
              </c:numCache>
            </c:numRef>
          </c:val>
          <c:extLst xmlns:c16r2="http://schemas.microsoft.com/office/drawing/2015/06/chart">
            <c:ext xmlns:c16="http://schemas.microsoft.com/office/drawing/2014/chart" uri="{C3380CC4-5D6E-409C-BE32-E72D297353CC}">
              <c16:uniqueId val="{00000000-32D7-453E-9633-F6692F6353E2}"/>
            </c:ext>
          </c:extLst>
        </c:ser>
        <c:ser>
          <c:idx val="1"/>
          <c:order val="1"/>
          <c:tx>
            <c:strRef>
              <c:f>'%'!$D$6</c:f>
              <c:strCache>
                <c:ptCount val="1"/>
                <c:pt idx="0">
                  <c:v>Česká republika </c:v>
                </c:pt>
              </c:strCache>
            </c:strRef>
          </c:tx>
          <c:spPr>
            <a:solidFill>
              <a:schemeClr val="accent1"/>
            </a:solidFill>
          </c:spPr>
          <c:invertIfNegative val="0"/>
          <c:cat>
            <c:strRef>
              <c:f>'%'!$B$7:$B$107</c:f>
              <c:strCache>
                <c:ptCount val="101"/>
                <c:pt idx="0">
                  <c:v>0 let</c:v>
                </c:pt>
                <c:pt idx="1">
                  <c:v>1 rok</c:v>
                </c:pt>
                <c:pt idx="2">
                  <c:v>2 roky</c:v>
                </c:pt>
                <c:pt idx="3">
                  <c:v>3 roky</c:v>
                </c:pt>
                <c:pt idx="4">
                  <c:v>4 roky</c:v>
                </c:pt>
                <c:pt idx="5">
                  <c:v>5 let</c:v>
                </c:pt>
                <c:pt idx="6">
                  <c:v>6 let</c:v>
                </c:pt>
                <c:pt idx="7">
                  <c:v>7 let</c:v>
                </c:pt>
                <c:pt idx="8">
                  <c:v>8 let</c:v>
                </c:pt>
                <c:pt idx="9">
                  <c:v>9 let</c:v>
                </c:pt>
                <c:pt idx="10">
                  <c:v>10 let</c:v>
                </c:pt>
                <c:pt idx="11">
                  <c:v>11 let</c:v>
                </c:pt>
                <c:pt idx="12">
                  <c:v>12 let</c:v>
                </c:pt>
                <c:pt idx="13">
                  <c:v>13 let</c:v>
                </c:pt>
                <c:pt idx="14">
                  <c:v>14 let</c:v>
                </c:pt>
                <c:pt idx="15">
                  <c:v>15 let</c:v>
                </c:pt>
                <c:pt idx="16">
                  <c:v>16 let</c:v>
                </c:pt>
                <c:pt idx="17">
                  <c:v>17 let</c:v>
                </c:pt>
                <c:pt idx="18">
                  <c:v>18 let</c:v>
                </c:pt>
                <c:pt idx="19">
                  <c:v>19 let</c:v>
                </c:pt>
                <c:pt idx="20">
                  <c:v>20 let</c:v>
                </c:pt>
                <c:pt idx="21">
                  <c:v>21 let</c:v>
                </c:pt>
                <c:pt idx="22">
                  <c:v>22 let</c:v>
                </c:pt>
                <c:pt idx="23">
                  <c:v>23 let</c:v>
                </c:pt>
                <c:pt idx="24">
                  <c:v>24 let</c:v>
                </c:pt>
                <c:pt idx="25">
                  <c:v>25 let</c:v>
                </c:pt>
                <c:pt idx="26">
                  <c:v>26 let</c:v>
                </c:pt>
                <c:pt idx="27">
                  <c:v>27 let</c:v>
                </c:pt>
                <c:pt idx="28">
                  <c:v>28 let</c:v>
                </c:pt>
                <c:pt idx="29">
                  <c:v>29 let</c:v>
                </c:pt>
                <c:pt idx="30">
                  <c:v>30 let</c:v>
                </c:pt>
                <c:pt idx="31">
                  <c:v>31 let</c:v>
                </c:pt>
                <c:pt idx="32">
                  <c:v>32 let</c:v>
                </c:pt>
                <c:pt idx="33">
                  <c:v>33 let</c:v>
                </c:pt>
                <c:pt idx="34">
                  <c:v>34 let</c:v>
                </c:pt>
                <c:pt idx="35">
                  <c:v>35 let</c:v>
                </c:pt>
                <c:pt idx="36">
                  <c:v>36 let</c:v>
                </c:pt>
                <c:pt idx="37">
                  <c:v>37 let</c:v>
                </c:pt>
                <c:pt idx="38">
                  <c:v>38 let</c:v>
                </c:pt>
                <c:pt idx="39">
                  <c:v>39 let</c:v>
                </c:pt>
                <c:pt idx="40">
                  <c:v>40 let</c:v>
                </c:pt>
                <c:pt idx="41">
                  <c:v>41 let</c:v>
                </c:pt>
                <c:pt idx="42">
                  <c:v>42 let</c:v>
                </c:pt>
                <c:pt idx="43">
                  <c:v>43 let</c:v>
                </c:pt>
                <c:pt idx="44">
                  <c:v>44 let</c:v>
                </c:pt>
                <c:pt idx="45">
                  <c:v>45 let</c:v>
                </c:pt>
                <c:pt idx="46">
                  <c:v>46 let</c:v>
                </c:pt>
                <c:pt idx="47">
                  <c:v>47 let</c:v>
                </c:pt>
                <c:pt idx="48">
                  <c:v>48 let</c:v>
                </c:pt>
                <c:pt idx="49">
                  <c:v>49 let</c:v>
                </c:pt>
                <c:pt idx="50">
                  <c:v>50 let</c:v>
                </c:pt>
                <c:pt idx="51">
                  <c:v>51 let</c:v>
                </c:pt>
                <c:pt idx="52">
                  <c:v>52 let</c:v>
                </c:pt>
                <c:pt idx="53">
                  <c:v>53 let</c:v>
                </c:pt>
                <c:pt idx="54">
                  <c:v>54 let</c:v>
                </c:pt>
                <c:pt idx="55">
                  <c:v>55 let</c:v>
                </c:pt>
                <c:pt idx="56">
                  <c:v>56 let</c:v>
                </c:pt>
                <c:pt idx="57">
                  <c:v>57 let</c:v>
                </c:pt>
                <c:pt idx="58">
                  <c:v>58 let</c:v>
                </c:pt>
                <c:pt idx="59">
                  <c:v>59 let</c:v>
                </c:pt>
                <c:pt idx="60">
                  <c:v>60 let</c:v>
                </c:pt>
                <c:pt idx="61">
                  <c:v>61 let</c:v>
                </c:pt>
                <c:pt idx="62">
                  <c:v>62 let</c:v>
                </c:pt>
                <c:pt idx="63">
                  <c:v>63 let</c:v>
                </c:pt>
                <c:pt idx="64">
                  <c:v>64 let</c:v>
                </c:pt>
                <c:pt idx="65">
                  <c:v>65 let</c:v>
                </c:pt>
                <c:pt idx="66">
                  <c:v>66 let</c:v>
                </c:pt>
                <c:pt idx="67">
                  <c:v>67 let</c:v>
                </c:pt>
                <c:pt idx="68">
                  <c:v>68 let</c:v>
                </c:pt>
                <c:pt idx="69">
                  <c:v>69 let</c:v>
                </c:pt>
                <c:pt idx="70">
                  <c:v>70 let</c:v>
                </c:pt>
                <c:pt idx="71">
                  <c:v>71 let</c:v>
                </c:pt>
                <c:pt idx="72">
                  <c:v>72 let</c:v>
                </c:pt>
                <c:pt idx="73">
                  <c:v>73 let</c:v>
                </c:pt>
                <c:pt idx="74">
                  <c:v>74 let</c:v>
                </c:pt>
                <c:pt idx="75">
                  <c:v>75 let</c:v>
                </c:pt>
                <c:pt idx="76">
                  <c:v>76 let</c:v>
                </c:pt>
                <c:pt idx="77">
                  <c:v>77 let</c:v>
                </c:pt>
                <c:pt idx="78">
                  <c:v>78 let</c:v>
                </c:pt>
                <c:pt idx="79">
                  <c:v>79 let</c:v>
                </c:pt>
                <c:pt idx="80">
                  <c:v>80 let</c:v>
                </c:pt>
                <c:pt idx="81">
                  <c:v>81 let</c:v>
                </c:pt>
                <c:pt idx="82">
                  <c:v>82 let</c:v>
                </c:pt>
                <c:pt idx="83">
                  <c:v>83 let</c:v>
                </c:pt>
                <c:pt idx="84">
                  <c:v>84 let</c:v>
                </c:pt>
                <c:pt idx="85">
                  <c:v>85 let</c:v>
                </c:pt>
                <c:pt idx="86">
                  <c:v>86 let</c:v>
                </c:pt>
                <c:pt idx="87">
                  <c:v>87 let</c:v>
                </c:pt>
                <c:pt idx="88">
                  <c:v>88 let</c:v>
                </c:pt>
                <c:pt idx="89">
                  <c:v>89 let</c:v>
                </c:pt>
                <c:pt idx="90">
                  <c:v>90 let</c:v>
                </c:pt>
                <c:pt idx="91">
                  <c:v>91 let</c:v>
                </c:pt>
                <c:pt idx="92">
                  <c:v>92 let</c:v>
                </c:pt>
                <c:pt idx="93">
                  <c:v>93 let</c:v>
                </c:pt>
                <c:pt idx="94">
                  <c:v>94 let</c:v>
                </c:pt>
                <c:pt idx="95">
                  <c:v>95 let</c:v>
                </c:pt>
                <c:pt idx="96">
                  <c:v>96 let</c:v>
                </c:pt>
                <c:pt idx="97">
                  <c:v>97 let</c:v>
                </c:pt>
                <c:pt idx="98">
                  <c:v>98 let</c:v>
                </c:pt>
                <c:pt idx="99">
                  <c:v>99 let</c:v>
                </c:pt>
                <c:pt idx="100">
                  <c:v>100 a více</c:v>
                </c:pt>
              </c:strCache>
            </c:strRef>
          </c:cat>
          <c:val>
            <c:numRef>
              <c:f>'%'!$D$7:$D$107</c:f>
              <c:numCache>
                <c:formatCode>0.00%</c:formatCode>
                <c:ptCount val="101"/>
                <c:pt idx="0">
                  <c:v>1.0838643033273978E-2</c:v>
                </c:pt>
                <c:pt idx="1">
                  <c:v>1.1372922025360615E-2</c:v>
                </c:pt>
                <c:pt idx="2">
                  <c:v>1.1413014582441778E-2</c:v>
                </c:pt>
                <c:pt idx="3">
                  <c:v>1.1188611637052382E-2</c:v>
                </c:pt>
                <c:pt idx="4">
                  <c:v>1.0450889357714552E-2</c:v>
                </c:pt>
                <c:pt idx="5">
                  <c:v>9.7120133357267227E-3</c:v>
                </c:pt>
                <c:pt idx="6">
                  <c:v>9.299165757533482E-3</c:v>
                </c:pt>
                <c:pt idx="7">
                  <c:v>8.9366982750492055E-3</c:v>
                </c:pt>
                <c:pt idx="8">
                  <c:v>8.7667135246424568E-3</c:v>
                </c:pt>
                <c:pt idx="9">
                  <c:v>8.6225918386361247E-3</c:v>
                </c:pt>
                <c:pt idx="10">
                  <c:v>8.547310130735385E-3</c:v>
                </c:pt>
                <c:pt idx="11">
                  <c:v>8.4899114339069548E-3</c:v>
                </c:pt>
                <c:pt idx="12">
                  <c:v>8.5474062759564387E-3</c:v>
                </c:pt>
                <c:pt idx="13">
                  <c:v>8.4773164099797727E-3</c:v>
                </c:pt>
                <c:pt idx="14">
                  <c:v>8.490103724348573E-3</c:v>
                </c:pt>
                <c:pt idx="15">
                  <c:v>1.0031984630609579E-2</c:v>
                </c:pt>
                <c:pt idx="16">
                  <c:v>9.9492035954851527E-3</c:v>
                </c:pt>
                <c:pt idx="17">
                  <c:v>1.1420706200107518E-2</c:v>
                </c:pt>
                <c:pt idx="18">
                  <c:v>1.1749715145747254E-2</c:v>
                </c:pt>
                <c:pt idx="19">
                  <c:v>1.2210250753466059E-2</c:v>
                </c:pt>
                <c:pt idx="20">
                  <c:v>1.2842213289903899E-2</c:v>
                </c:pt>
                <c:pt idx="21">
                  <c:v>1.2590697392243558E-2</c:v>
                </c:pt>
                <c:pt idx="22">
                  <c:v>1.3019697367534239E-2</c:v>
                </c:pt>
                <c:pt idx="23">
                  <c:v>1.3051617580845856E-2</c:v>
                </c:pt>
                <c:pt idx="24">
                  <c:v>1.3282942982134378E-2</c:v>
                </c:pt>
                <c:pt idx="25">
                  <c:v>1.3465907337351373E-2</c:v>
                </c:pt>
                <c:pt idx="26">
                  <c:v>1.3619547400218807E-2</c:v>
                </c:pt>
                <c:pt idx="27">
                  <c:v>1.3824336720561511E-2</c:v>
                </c:pt>
                <c:pt idx="28">
                  <c:v>1.3968362261347143E-2</c:v>
                </c:pt>
                <c:pt idx="29">
                  <c:v>1.4243818318991191E-2</c:v>
                </c:pt>
                <c:pt idx="30">
                  <c:v>1.4676567957893778E-2</c:v>
                </c:pt>
                <c:pt idx="31">
                  <c:v>1.641833477823576E-2</c:v>
                </c:pt>
                <c:pt idx="32">
                  <c:v>1.705606602792268E-2</c:v>
                </c:pt>
                <c:pt idx="33">
                  <c:v>1.735623140731702E-2</c:v>
                </c:pt>
                <c:pt idx="34">
                  <c:v>1.7695816327246795E-2</c:v>
                </c:pt>
                <c:pt idx="35">
                  <c:v>1.8281148431588082E-2</c:v>
                </c:pt>
                <c:pt idx="36">
                  <c:v>1.8316626018069725E-2</c:v>
                </c:pt>
                <c:pt idx="37">
                  <c:v>1.782330489005169E-2</c:v>
                </c:pt>
                <c:pt idx="38">
                  <c:v>1.6054232826997344E-2</c:v>
                </c:pt>
                <c:pt idx="39">
                  <c:v>1.4708199735542963E-2</c:v>
                </c:pt>
                <c:pt idx="40">
                  <c:v>1.4358615712648086E-2</c:v>
                </c:pt>
                <c:pt idx="41">
                  <c:v>1.3593203609714629E-2</c:v>
                </c:pt>
                <c:pt idx="42">
                  <c:v>1.3196604573839659E-2</c:v>
                </c:pt>
                <c:pt idx="43">
                  <c:v>1.3000660613812555E-2</c:v>
                </c:pt>
                <c:pt idx="44">
                  <c:v>1.317122223554368E-2</c:v>
                </c:pt>
                <c:pt idx="45">
                  <c:v>1.3423122714087642E-2</c:v>
                </c:pt>
                <c:pt idx="46">
                  <c:v>1.412296377642275E-2</c:v>
                </c:pt>
                <c:pt idx="47">
                  <c:v>1.4166036835349278E-2</c:v>
                </c:pt>
                <c:pt idx="48">
                  <c:v>1.2548970366408481E-2</c:v>
                </c:pt>
                <c:pt idx="49">
                  <c:v>1.2228422200200701E-2</c:v>
                </c:pt>
                <c:pt idx="50">
                  <c:v>1.1906816436564023E-2</c:v>
                </c:pt>
                <c:pt idx="51">
                  <c:v>1.1831727019104983E-2</c:v>
                </c:pt>
                <c:pt idx="52">
                  <c:v>1.2187560481352971E-2</c:v>
                </c:pt>
                <c:pt idx="53">
                  <c:v>1.3781263661634981E-2</c:v>
                </c:pt>
                <c:pt idx="54">
                  <c:v>1.3946537296221657E-2</c:v>
                </c:pt>
                <c:pt idx="55">
                  <c:v>1.4196418725127832E-2</c:v>
                </c:pt>
                <c:pt idx="56">
                  <c:v>1.4388132295439287E-2</c:v>
                </c:pt>
                <c:pt idx="57">
                  <c:v>1.4266797026766734E-2</c:v>
                </c:pt>
                <c:pt idx="58">
                  <c:v>1.4463221712898261E-2</c:v>
                </c:pt>
                <c:pt idx="59">
                  <c:v>1.4711949399154864E-2</c:v>
                </c:pt>
                <c:pt idx="60">
                  <c:v>1.4407072903940438E-2</c:v>
                </c:pt>
                <c:pt idx="61">
                  <c:v>1.4009031689753221E-2</c:v>
                </c:pt>
                <c:pt idx="62">
                  <c:v>1.3918559036963653E-2</c:v>
                </c:pt>
                <c:pt idx="63">
                  <c:v>1.4746177097766437E-2</c:v>
                </c:pt>
                <c:pt idx="64">
                  <c:v>1.4474951429838073E-2</c:v>
                </c:pt>
                <c:pt idx="65">
                  <c:v>1.1672895114313553E-2</c:v>
                </c:pt>
                <c:pt idx="66">
                  <c:v>1.1431474464839145E-2</c:v>
                </c:pt>
                <c:pt idx="67">
                  <c:v>1.1486181095484696E-2</c:v>
                </c:pt>
                <c:pt idx="68">
                  <c:v>1.0007371454080163E-2</c:v>
                </c:pt>
                <c:pt idx="69">
                  <c:v>9.3077226821863066E-3</c:v>
                </c:pt>
                <c:pt idx="70">
                  <c:v>8.7713284952417089E-3</c:v>
                </c:pt>
                <c:pt idx="71">
                  <c:v>8.0363944273076568E-3</c:v>
                </c:pt>
                <c:pt idx="72">
                  <c:v>7.2017577653852192E-3</c:v>
                </c:pt>
                <c:pt idx="73">
                  <c:v>6.7717001926655661E-3</c:v>
                </c:pt>
                <c:pt idx="74">
                  <c:v>6.4055791917899648E-3</c:v>
                </c:pt>
                <c:pt idx="75">
                  <c:v>6.2015590332137925E-3</c:v>
                </c:pt>
                <c:pt idx="76">
                  <c:v>6.0907035936104224E-3</c:v>
                </c:pt>
                <c:pt idx="77">
                  <c:v>5.9816749132026552E-3</c:v>
                </c:pt>
                <c:pt idx="78">
                  <c:v>5.8939904718163334E-3</c:v>
                </c:pt>
                <c:pt idx="79">
                  <c:v>5.6943929933978114E-3</c:v>
                </c:pt>
                <c:pt idx="80">
                  <c:v>5.476527923023969E-3</c:v>
                </c:pt>
                <c:pt idx="81">
                  <c:v>4.8847540888879871E-3</c:v>
                </c:pt>
                <c:pt idx="82">
                  <c:v>4.4172960252701395E-3</c:v>
                </c:pt>
                <c:pt idx="83">
                  <c:v>3.9973337007363739E-3</c:v>
                </c:pt>
                <c:pt idx="84">
                  <c:v>3.5406439018499892E-3</c:v>
                </c:pt>
                <c:pt idx="85">
                  <c:v>3.1346226343348187E-3</c:v>
                </c:pt>
                <c:pt idx="86">
                  <c:v>2.7085070156687052E-3</c:v>
                </c:pt>
                <c:pt idx="87">
                  <c:v>2.3851706380571842E-3</c:v>
                </c:pt>
                <c:pt idx="88">
                  <c:v>1.928000113066827E-3</c:v>
                </c:pt>
                <c:pt idx="89">
                  <c:v>1.5473611838476421E-3</c:v>
                </c:pt>
                <c:pt idx="90">
                  <c:v>1.0943249033524205E-3</c:v>
                </c:pt>
                <c:pt idx="91">
                  <c:v>7.7281528493645902E-4</c:v>
                </c:pt>
                <c:pt idx="92">
                  <c:v>3.1574090516687652E-4</c:v>
                </c:pt>
                <c:pt idx="93">
                  <c:v>2.2555668803942881E-4</c:v>
                </c:pt>
                <c:pt idx="94">
                  <c:v>1.8065686991734301E-4</c:v>
                </c:pt>
                <c:pt idx="95">
                  <c:v>1.5104414190534641E-4</c:v>
                </c:pt>
                <c:pt idx="96">
                  <c:v>1.6046637354552956E-4</c:v>
                </c:pt>
                <c:pt idx="97">
                  <c:v>1.062404690040788E-4</c:v>
                </c:pt>
                <c:pt idx="98">
                  <c:v>6.9993720755630545E-5</c:v>
                </c:pt>
                <c:pt idx="99">
                  <c:v>4.191931627672248E-5</c:v>
                </c:pt>
                <c:pt idx="100">
                  <c:v>4.9418643500541299E-5</c:v>
                </c:pt>
              </c:numCache>
            </c:numRef>
          </c:val>
          <c:extLst xmlns:c16r2="http://schemas.microsoft.com/office/drawing/2015/06/chart">
            <c:ext xmlns:c16="http://schemas.microsoft.com/office/drawing/2014/chart" uri="{C3380CC4-5D6E-409C-BE32-E72D297353CC}">
              <c16:uniqueId val="{00000001-32D7-453E-9633-F6692F6353E2}"/>
            </c:ext>
          </c:extLst>
        </c:ser>
        <c:dLbls>
          <c:showLegendKey val="0"/>
          <c:showVal val="0"/>
          <c:showCatName val="0"/>
          <c:showSerName val="0"/>
          <c:showPercent val="0"/>
          <c:showBubbleSize val="0"/>
        </c:dLbls>
        <c:gapWidth val="40"/>
        <c:overlap val="100"/>
        <c:axId val="102957824"/>
        <c:axId val="102959360"/>
      </c:barChart>
      <c:catAx>
        <c:axId val="102957824"/>
        <c:scaling>
          <c:orientation val="minMax"/>
        </c:scaling>
        <c:delete val="0"/>
        <c:axPos val="l"/>
        <c:numFmt formatCode="General" sourceLinked="1"/>
        <c:majorTickMark val="out"/>
        <c:minorTickMark val="none"/>
        <c:tickLblPos val="low"/>
        <c:txPr>
          <a:bodyPr/>
          <a:lstStyle/>
          <a:p>
            <a:pPr>
              <a:defRPr sz="1000" b="1"/>
            </a:pPr>
            <a:endParaRPr lang="cs-CZ"/>
          </a:p>
        </c:txPr>
        <c:crossAx val="102959360"/>
        <c:crosses val="autoZero"/>
        <c:auto val="1"/>
        <c:lblAlgn val="ctr"/>
        <c:lblOffset val="100"/>
        <c:noMultiLvlLbl val="0"/>
      </c:catAx>
      <c:valAx>
        <c:axId val="102959360"/>
        <c:scaling>
          <c:orientation val="minMax"/>
          <c:max val="2.5000000000000012E-2"/>
          <c:min val="-2.5000000000000012E-2"/>
        </c:scaling>
        <c:delete val="0"/>
        <c:axPos val="b"/>
        <c:majorGridlines/>
        <c:numFmt formatCode="0.00%" sourceLinked="0"/>
        <c:majorTickMark val="out"/>
        <c:minorTickMark val="none"/>
        <c:tickLblPos val="nextTo"/>
        <c:crossAx val="102957824"/>
        <c:crosses val="autoZero"/>
        <c:crossBetween val="between"/>
        <c:minorUnit val="1.0000000000000005E-2"/>
      </c:valAx>
    </c:plotArea>
    <c:legend>
      <c:legendPos val="t"/>
      <c:layout>
        <c:manualLayout>
          <c:xMode val="edge"/>
          <c:yMode val="edge"/>
          <c:x val="0.28627267513011501"/>
          <c:y val="3.8469554363029482E-3"/>
          <c:w val="0.46946155899696834"/>
          <c:h val="4.4773559356035934E-2"/>
        </c:manualLayout>
      </c:layout>
      <c:overlay val="0"/>
    </c:legend>
    <c:plotVisOnly val="1"/>
    <c:dispBlanksAs val="gap"/>
    <c:showDLblsOverMax val="0"/>
  </c:chart>
  <c:spPr>
    <a:ln>
      <a:noFill/>
    </a:ln>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1"/>
          <c:order val="0"/>
          <c:tx>
            <c:strRef>
              <c:f>DATA!$B$8</c:f>
              <c:strCache>
                <c:ptCount val="1"/>
                <c:pt idx="0">
                  <c:v>Roudnice nad Labem</c:v>
                </c:pt>
              </c:strCache>
            </c:strRef>
          </c:tx>
          <c:marker>
            <c:symbol val="diamond"/>
            <c:size val="6"/>
          </c:marker>
          <c:cat>
            <c:numRef>
              <c:f>DATA!$C$7:$Z$7</c:f>
              <c:numCache>
                <c:formatCode>General</c:formatCode>
                <c:ptCount val="24"/>
                <c:pt idx="0">
                  <c:v>1991</c:v>
                </c:pt>
                <c:pt idx="1">
                  <c:v>1992</c:v>
                </c:pt>
                <c:pt idx="2">
                  <c:v>1993</c:v>
                </c:pt>
                <c:pt idx="3">
                  <c:v>1994</c:v>
                </c:pt>
                <c:pt idx="4">
                  <c:v>1995</c:v>
                </c:pt>
                <c:pt idx="5">
                  <c:v>1996</c:v>
                </c:pt>
                <c:pt idx="6">
                  <c:v>1997</c:v>
                </c:pt>
                <c:pt idx="7">
                  <c:v>1998</c:v>
                </c:pt>
                <c:pt idx="8">
                  <c:v>1999</c:v>
                </c:pt>
                <c:pt idx="9">
                  <c:v>2000</c:v>
                </c:pt>
                <c:pt idx="10">
                  <c:v>2001</c:v>
                </c:pt>
                <c:pt idx="11">
                  <c:v>2002</c:v>
                </c:pt>
                <c:pt idx="12">
                  <c:v>2003</c:v>
                </c:pt>
                <c:pt idx="13">
                  <c:v>2004</c:v>
                </c:pt>
                <c:pt idx="14">
                  <c:v>2005</c:v>
                </c:pt>
                <c:pt idx="15">
                  <c:v>2006</c:v>
                </c:pt>
                <c:pt idx="16">
                  <c:v>2007</c:v>
                </c:pt>
                <c:pt idx="17">
                  <c:v>2008</c:v>
                </c:pt>
                <c:pt idx="18">
                  <c:v>2009</c:v>
                </c:pt>
                <c:pt idx="19">
                  <c:v>2010</c:v>
                </c:pt>
                <c:pt idx="20">
                  <c:v>2011</c:v>
                </c:pt>
                <c:pt idx="21">
                  <c:v>2012</c:v>
                </c:pt>
                <c:pt idx="22">
                  <c:v>2013</c:v>
                </c:pt>
                <c:pt idx="23">
                  <c:v>2014</c:v>
                </c:pt>
              </c:numCache>
            </c:numRef>
          </c:cat>
          <c:val>
            <c:numRef>
              <c:f>DATA!$C$8:$Z$8</c:f>
              <c:numCache>
                <c:formatCode>###,###,##0.0</c:formatCode>
                <c:ptCount val="24"/>
                <c:pt idx="0">
                  <c:v>35.85501</c:v>
                </c:pt>
                <c:pt idx="1">
                  <c:v>36.125790000000514</c:v>
                </c:pt>
                <c:pt idx="2">
                  <c:v>36.271620000000006</c:v>
                </c:pt>
                <c:pt idx="3">
                  <c:v>36.563500000000012</c:v>
                </c:pt>
                <c:pt idx="4">
                  <c:v>36.936550000000011</c:v>
                </c:pt>
                <c:pt idx="5">
                  <c:v>37.415990000000001</c:v>
                </c:pt>
                <c:pt idx="6">
                  <c:v>37.775570000000506</c:v>
                </c:pt>
                <c:pt idx="7">
                  <c:v>38.147510000000011</c:v>
                </c:pt>
                <c:pt idx="8">
                  <c:v>38.486999999999995</c:v>
                </c:pt>
                <c:pt idx="9">
                  <c:v>38.814539999999994</c:v>
                </c:pt>
                <c:pt idx="10">
                  <c:v>39.429310000000363</c:v>
                </c:pt>
                <c:pt idx="11">
                  <c:v>39.777380000000001</c:v>
                </c:pt>
                <c:pt idx="12" formatCode="###,###,##0">
                  <c:v>40.041730000000001</c:v>
                </c:pt>
                <c:pt idx="13">
                  <c:v>40.600990000000003</c:v>
                </c:pt>
                <c:pt idx="14" formatCode="###,###,##0">
                  <c:v>41.010869999999997</c:v>
                </c:pt>
                <c:pt idx="15">
                  <c:v>41.435410000000012</c:v>
                </c:pt>
                <c:pt idx="16">
                  <c:v>41.360320000000002</c:v>
                </c:pt>
                <c:pt idx="17">
                  <c:v>41.308510000000012</c:v>
                </c:pt>
                <c:pt idx="18">
                  <c:v>41.528044447799999</c:v>
                </c:pt>
                <c:pt idx="19">
                  <c:v>41.797920000000012</c:v>
                </c:pt>
                <c:pt idx="20">
                  <c:v>42.055950000000003</c:v>
                </c:pt>
                <c:pt idx="21">
                  <c:v>42.353209999999997</c:v>
                </c:pt>
                <c:pt idx="22">
                  <c:v>42.424400000000006</c:v>
                </c:pt>
                <c:pt idx="23">
                  <c:v>42.449489999999997</c:v>
                </c:pt>
              </c:numCache>
            </c:numRef>
          </c:val>
          <c:smooth val="0"/>
          <c:extLst xmlns:c16r2="http://schemas.microsoft.com/office/drawing/2015/06/chart">
            <c:ext xmlns:c16="http://schemas.microsoft.com/office/drawing/2014/chart" uri="{C3380CC4-5D6E-409C-BE32-E72D297353CC}">
              <c16:uniqueId val="{00000000-5F33-43FA-B5E0-07BC7A9F9BE8}"/>
            </c:ext>
          </c:extLst>
        </c:ser>
        <c:ser>
          <c:idx val="2"/>
          <c:order val="1"/>
          <c:tx>
            <c:strRef>
              <c:f>DATA!$B$9</c:f>
              <c:strCache>
                <c:ptCount val="1"/>
                <c:pt idx="0">
                  <c:v>Litoměřice</c:v>
                </c:pt>
              </c:strCache>
            </c:strRef>
          </c:tx>
          <c:marker>
            <c:symbol val="diamond"/>
            <c:size val="6"/>
          </c:marker>
          <c:cat>
            <c:numRef>
              <c:f>DATA!$C$7:$Z$7</c:f>
              <c:numCache>
                <c:formatCode>General</c:formatCode>
                <c:ptCount val="24"/>
                <c:pt idx="0">
                  <c:v>1991</c:v>
                </c:pt>
                <c:pt idx="1">
                  <c:v>1992</c:v>
                </c:pt>
                <c:pt idx="2">
                  <c:v>1993</c:v>
                </c:pt>
                <c:pt idx="3">
                  <c:v>1994</c:v>
                </c:pt>
                <c:pt idx="4">
                  <c:v>1995</c:v>
                </c:pt>
                <c:pt idx="5">
                  <c:v>1996</c:v>
                </c:pt>
                <c:pt idx="6">
                  <c:v>1997</c:v>
                </c:pt>
                <c:pt idx="7">
                  <c:v>1998</c:v>
                </c:pt>
                <c:pt idx="8">
                  <c:v>1999</c:v>
                </c:pt>
                <c:pt idx="9">
                  <c:v>2000</c:v>
                </c:pt>
                <c:pt idx="10">
                  <c:v>2001</c:v>
                </c:pt>
                <c:pt idx="11">
                  <c:v>2002</c:v>
                </c:pt>
                <c:pt idx="12">
                  <c:v>2003</c:v>
                </c:pt>
                <c:pt idx="13">
                  <c:v>2004</c:v>
                </c:pt>
                <c:pt idx="14">
                  <c:v>2005</c:v>
                </c:pt>
                <c:pt idx="15">
                  <c:v>2006</c:v>
                </c:pt>
                <c:pt idx="16">
                  <c:v>2007</c:v>
                </c:pt>
                <c:pt idx="17">
                  <c:v>2008</c:v>
                </c:pt>
                <c:pt idx="18">
                  <c:v>2009</c:v>
                </c:pt>
                <c:pt idx="19">
                  <c:v>2010</c:v>
                </c:pt>
                <c:pt idx="20">
                  <c:v>2011</c:v>
                </c:pt>
                <c:pt idx="21">
                  <c:v>2012</c:v>
                </c:pt>
                <c:pt idx="22">
                  <c:v>2013</c:v>
                </c:pt>
                <c:pt idx="23">
                  <c:v>2014</c:v>
                </c:pt>
              </c:numCache>
            </c:numRef>
          </c:cat>
          <c:val>
            <c:numRef>
              <c:f>DATA!$C$9:$Z$9</c:f>
              <c:numCache>
                <c:formatCode>###,###,##0.0</c:formatCode>
                <c:ptCount val="24"/>
                <c:pt idx="0" formatCode="###,###,##0">
                  <c:v>34.04036</c:v>
                </c:pt>
                <c:pt idx="1">
                  <c:v>34.201630000000002</c:v>
                </c:pt>
                <c:pt idx="2">
                  <c:v>34.480779999999996</c:v>
                </c:pt>
                <c:pt idx="3">
                  <c:v>34.873659999999994</c:v>
                </c:pt>
                <c:pt idx="4">
                  <c:v>35.145240000000001</c:v>
                </c:pt>
                <c:pt idx="5">
                  <c:v>35.628850000000163</c:v>
                </c:pt>
                <c:pt idx="6">
                  <c:v>36.052310000000013</c:v>
                </c:pt>
                <c:pt idx="7">
                  <c:v>36.367069999999998</c:v>
                </c:pt>
                <c:pt idx="8">
                  <c:v>36.768500000000572</c:v>
                </c:pt>
                <c:pt idx="9">
                  <c:v>37.152750000000012</c:v>
                </c:pt>
                <c:pt idx="10">
                  <c:v>37.844839999999998</c:v>
                </c:pt>
                <c:pt idx="11">
                  <c:v>38.195220000000013</c:v>
                </c:pt>
                <c:pt idx="12">
                  <c:v>38.543040000000005</c:v>
                </c:pt>
                <c:pt idx="13">
                  <c:v>38.841419999999999</c:v>
                </c:pt>
                <c:pt idx="14">
                  <c:v>39.290870000000012</c:v>
                </c:pt>
                <c:pt idx="15">
                  <c:v>39.7693300000006</c:v>
                </c:pt>
                <c:pt idx="16" formatCode="###,###,##0">
                  <c:v>40.035200000000003</c:v>
                </c:pt>
                <c:pt idx="17">
                  <c:v>39.916649999999997</c:v>
                </c:pt>
                <c:pt idx="18">
                  <c:v>40.357886495398553</c:v>
                </c:pt>
                <c:pt idx="19">
                  <c:v>40.599610000000013</c:v>
                </c:pt>
                <c:pt idx="20">
                  <c:v>40.741140000000001</c:v>
                </c:pt>
                <c:pt idx="21" formatCode="###,###,##0">
                  <c:v>40.984409999999997</c:v>
                </c:pt>
                <c:pt idx="22">
                  <c:v>41.245030000000163</c:v>
                </c:pt>
                <c:pt idx="23">
                  <c:v>41.338430000000002</c:v>
                </c:pt>
              </c:numCache>
            </c:numRef>
          </c:val>
          <c:smooth val="0"/>
          <c:extLst xmlns:c16r2="http://schemas.microsoft.com/office/drawing/2015/06/chart">
            <c:ext xmlns:c16="http://schemas.microsoft.com/office/drawing/2014/chart" uri="{C3380CC4-5D6E-409C-BE32-E72D297353CC}">
              <c16:uniqueId val="{00000001-5F33-43FA-B5E0-07BC7A9F9BE8}"/>
            </c:ext>
          </c:extLst>
        </c:ser>
        <c:ser>
          <c:idx val="3"/>
          <c:order val="2"/>
          <c:tx>
            <c:strRef>
              <c:f>DATA!$B$10</c:f>
              <c:strCache>
                <c:ptCount val="1"/>
                <c:pt idx="0">
                  <c:v>Česká republika</c:v>
                </c:pt>
              </c:strCache>
            </c:strRef>
          </c:tx>
          <c:marker>
            <c:symbol val="diamond"/>
            <c:size val="6"/>
          </c:marker>
          <c:cat>
            <c:numRef>
              <c:f>DATA!$C$7:$Z$7</c:f>
              <c:numCache>
                <c:formatCode>General</c:formatCode>
                <c:ptCount val="24"/>
                <c:pt idx="0">
                  <c:v>1991</c:v>
                </c:pt>
                <c:pt idx="1">
                  <c:v>1992</c:v>
                </c:pt>
                <c:pt idx="2">
                  <c:v>1993</c:v>
                </c:pt>
                <c:pt idx="3">
                  <c:v>1994</c:v>
                </c:pt>
                <c:pt idx="4">
                  <c:v>1995</c:v>
                </c:pt>
                <c:pt idx="5">
                  <c:v>1996</c:v>
                </c:pt>
                <c:pt idx="6">
                  <c:v>1997</c:v>
                </c:pt>
                <c:pt idx="7">
                  <c:v>1998</c:v>
                </c:pt>
                <c:pt idx="8">
                  <c:v>1999</c:v>
                </c:pt>
                <c:pt idx="9">
                  <c:v>2000</c:v>
                </c:pt>
                <c:pt idx="10">
                  <c:v>2001</c:v>
                </c:pt>
                <c:pt idx="11">
                  <c:v>2002</c:v>
                </c:pt>
                <c:pt idx="12">
                  <c:v>2003</c:v>
                </c:pt>
                <c:pt idx="13">
                  <c:v>2004</c:v>
                </c:pt>
                <c:pt idx="14">
                  <c:v>2005</c:v>
                </c:pt>
                <c:pt idx="15">
                  <c:v>2006</c:v>
                </c:pt>
                <c:pt idx="16">
                  <c:v>2007</c:v>
                </c:pt>
                <c:pt idx="17">
                  <c:v>2008</c:v>
                </c:pt>
                <c:pt idx="18">
                  <c:v>2009</c:v>
                </c:pt>
                <c:pt idx="19">
                  <c:v>2010</c:v>
                </c:pt>
                <c:pt idx="20">
                  <c:v>2011</c:v>
                </c:pt>
                <c:pt idx="21">
                  <c:v>2012</c:v>
                </c:pt>
                <c:pt idx="22">
                  <c:v>2013</c:v>
                </c:pt>
                <c:pt idx="23">
                  <c:v>2014</c:v>
                </c:pt>
              </c:numCache>
            </c:numRef>
          </c:cat>
          <c:val>
            <c:numRef>
              <c:f>DATA!$C$10:$Z$10</c:f>
              <c:numCache>
                <c:formatCode>###,###,##0.0</c:formatCode>
                <c:ptCount val="24"/>
                <c:pt idx="0">
                  <c:v>36.451269999999994</c:v>
                </c:pt>
                <c:pt idx="1">
                  <c:v>36.620380000000011</c:v>
                </c:pt>
                <c:pt idx="2">
                  <c:v>36.797750000000313</c:v>
                </c:pt>
                <c:pt idx="3" formatCode="###,###,##0">
                  <c:v>37.022920000000013</c:v>
                </c:pt>
                <c:pt idx="4">
                  <c:v>37.281839999999995</c:v>
                </c:pt>
                <c:pt idx="5">
                  <c:v>37.574200000000005</c:v>
                </c:pt>
                <c:pt idx="6">
                  <c:v>37.863910000000011</c:v>
                </c:pt>
                <c:pt idx="7">
                  <c:v>38.160720000000012</c:v>
                </c:pt>
                <c:pt idx="8">
                  <c:v>38.459160000000004</c:v>
                </c:pt>
                <c:pt idx="9">
                  <c:v>38.756450000000001</c:v>
                </c:pt>
                <c:pt idx="10" formatCode="###,###,##0">
                  <c:v>39</c:v>
                </c:pt>
                <c:pt idx="11">
                  <c:v>39.300000000000004</c:v>
                </c:pt>
                <c:pt idx="12">
                  <c:v>39.520810000000012</c:v>
                </c:pt>
                <c:pt idx="13">
                  <c:v>39.772170000000543</c:v>
                </c:pt>
                <c:pt idx="14" formatCode="###,###,##0">
                  <c:v>39.989092514100001</c:v>
                </c:pt>
                <c:pt idx="15">
                  <c:v>40.205463659699994</c:v>
                </c:pt>
                <c:pt idx="16">
                  <c:v>40.5</c:v>
                </c:pt>
                <c:pt idx="17">
                  <c:v>40.300000000000004</c:v>
                </c:pt>
                <c:pt idx="18">
                  <c:v>40.630070000000003</c:v>
                </c:pt>
                <c:pt idx="19">
                  <c:v>40.80254</c:v>
                </c:pt>
                <c:pt idx="20">
                  <c:v>41.075412655100003</c:v>
                </c:pt>
                <c:pt idx="21">
                  <c:v>41.284950000000002</c:v>
                </c:pt>
                <c:pt idx="22">
                  <c:v>41.50076</c:v>
                </c:pt>
                <c:pt idx="23">
                  <c:v>41.695980000000013</c:v>
                </c:pt>
              </c:numCache>
            </c:numRef>
          </c:val>
          <c:smooth val="0"/>
          <c:extLst xmlns:c16r2="http://schemas.microsoft.com/office/drawing/2015/06/chart">
            <c:ext xmlns:c16="http://schemas.microsoft.com/office/drawing/2014/chart" uri="{C3380CC4-5D6E-409C-BE32-E72D297353CC}">
              <c16:uniqueId val="{00000002-5F33-43FA-B5E0-07BC7A9F9BE8}"/>
            </c:ext>
          </c:extLst>
        </c:ser>
        <c:dLbls>
          <c:showLegendKey val="0"/>
          <c:showVal val="0"/>
          <c:showCatName val="0"/>
          <c:showSerName val="0"/>
          <c:showPercent val="0"/>
          <c:showBubbleSize val="0"/>
        </c:dLbls>
        <c:marker val="1"/>
        <c:smooth val="0"/>
        <c:axId val="102995456"/>
        <c:axId val="102996992"/>
      </c:lineChart>
      <c:catAx>
        <c:axId val="102995456"/>
        <c:scaling>
          <c:orientation val="minMax"/>
        </c:scaling>
        <c:delete val="0"/>
        <c:axPos val="b"/>
        <c:numFmt formatCode="General" sourceLinked="1"/>
        <c:majorTickMark val="out"/>
        <c:minorTickMark val="none"/>
        <c:tickLblPos val="nextTo"/>
        <c:crossAx val="102996992"/>
        <c:crosses val="autoZero"/>
        <c:auto val="1"/>
        <c:lblAlgn val="ctr"/>
        <c:lblOffset val="100"/>
        <c:noMultiLvlLbl val="0"/>
      </c:catAx>
      <c:valAx>
        <c:axId val="102996992"/>
        <c:scaling>
          <c:orientation val="minMax"/>
          <c:min val="33"/>
        </c:scaling>
        <c:delete val="0"/>
        <c:axPos val="l"/>
        <c:majorGridlines/>
        <c:numFmt formatCode="###,###,##0.0" sourceLinked="1"/>
        <c:majorTickMark val="out"/>
        <c:minorTickMark val="none"/>
        <c:tickLblPos val="nextTo"/>
        <c:crossAx val="102995456"/>
        <c:crosses val="autoZero"/>
        <c:crossBetween val="between"/>
        <c:majorUnit val="1"/>
        <c:minorUnit val="0.5"/>
      </c:valAx>
    </c:plotArea>
    <c:legend>
      <c:legendPos val="b"/>
      <c:overlay val="0"/>
    </c:legend>
    <c:plotVisOnly val="1"/>
    <c:dispBlanksAs val="gap"/>
    <c:showDLblsOverMax val="0"/>
  </c:chart>
  <c:spPr>
    <a:ln>
      <a:noFill/>
    </a:ln>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DATA!$D$42</c:f>
              <c:strCache>
                <c:ptCount val="1"/>
                <c:pt idx="0">
                  <c:v>bez vzdělání + základní včetně neukončeného</c:v>
                </c:pt>
              </c:strCache>
            </c:strRef>
          </c:tx>
          <c:invertIfNegative val="0"/>
          <c:cat>
            <c:strRef>
              <c:f>DATA!$E$41:$I$41</c:f>
              <c:strCache>
                <c:ptCount val="5"/>
                <c:pt idx="0">
                  <c:v>Roudnice nad Labem</c:v>
                </c:pt>
                <c:pt idx="1">
                  <c:v>Litoměřice</c:v>
                </c:pt>
                <c:pt idx="2">
                  <c:v>okres Litoměřice </c:v>
                </c:pt>
                <c:pt idx="3">
                  <c:v>Ústecký kraj</c:v>
                </c:pt>
                <c:pt idx="4">
                  <c:v>Česká republika</c:v>
                </c:pt>
              </c:strCache>
            </c:strRef>
          </c:cat>
          <c:val>
            <c:numRef>
              <c:f>DATA!$E$42:$I$42</c:f>
              <c:numCache>
                <c:formatCode>0%</c:formatCode>
                <c:ptCount val="5"/>
                <c:pt idx="0">
                  <c:v>0.16534167038856618</c:v>
                </c:pt>
                <c:pt idx="1">
                  <c:v>0.15704154002026383</c:v>
                </c:pt>
                <c:pt idx="2">
                  <c:v>0.20463744940282882</c:v>
                </c:pt>
                <c:pt idx="3">
                  <c:v>0.22582569561554472</c:v>
                </c:pt>
                <c:pt idx="4">
                  <c:v>0.1803813567656784</c:v>
                </c:pt>
              </c:numCache>
            </c:numRef>
          </c:val>
        </c:ser>
        <c:ser>
          <c:idx val="1"/>
          <c:order val="1"/>
          <c:tx>
            <c:strRef>
              <c:f>DATA!$D$43</c:f>
              <c:strCache>
                <c:ptCount val="1"/>
                <c:pt idx="0">
                  <c:v>střední včetně vyučení  bez maturity</c:v>
                </c:pt>
              </c:strCache>
            </c:strRef>
          </c:tx>
          <c:invertIfNegative val="0"/>
          <c:cat>
            <c:strRef>
              <c:f>DATA!$E$41:$I$41</c:f>
              <c:strCache>
                <c:ptCount val="5"/>
                <c:pt idx="0">
                  <c:v>Roudnice nad Labem</c:v>
                </c:pt>
                <c:pt idx="1">
                  <c:v>Litoměřice</c:v>
                </c:pt>
                <c:pt idx="2">
                  <c:v>okres Litoměřice </c:v>
                </c:pt>
                <c:pt idx="3">
                  <c:v>Ústecký kraj</c:v>
                </c:pt>
                <c:pt idx="4">
                  <c:v>Česká republika</c:v>
                </c:pt>
              </c:strCache>
            </c:strRef>
          </c:cat>
          <c:val>
            <c:numRef>
              <c:f>DATA!$E$43:$I$43</c:f>
              <c:numCache>
                <c:formatCode>0%</c:formatCode>
                <c:ptCount val="5"/>
                <c:pt idx="0">
                  <c:v>0.31451540866458289</c:v>
                </c:pt>
                <c:pt idx="1">
                  <c:v>0.27722294591595587</c:v>
                </c:pt>
                <c:pt idx="2">
                  <c:v>0.35469491779521317</c:v>
                </c:pt>
                <c:pt idx="3">
                  <c:v>0.3491049356220059</c:v>
                </c:pt>
                <c:pt idx="4">
                  <c:v>0.32993220999701484</c:v>
                </c:pt>
              </c:numCache>
            </c:numRef>
          </c:val>
        </c:ser>
        <c:ser>
          <c:idx val="2"/>
          <c:order val="2"/>
          <c:tx>
            <c:strRef>
              <c:f>DATA!$D$44</c:f>
              <c:strCache>
                <c:ptCount val="1"/>
                <c:pt idx="0">
                  <c:v>úplné střední vzdělání 
s maturitou, VOŠ a nástavbové</c:v>
                </c:pt>
              </c:strCache>
            </c:strRef>
          </c:tx>
          <c:invertIfNegative val="0"/>
          <c:cat>
            <c:strRef>
              <c:f>DATA!$E$41:$I$41</c:f>
              <c:strCache>
                <c:ptCount val="5"/>
                <c:pt idx="0">
                  <c:v>Roudnice nad Labem</c:v>
                </c:pt>
                <c:pt idx="1">
                  <c:v>Litoměřice</c:v>
                </c:pt>
                <c:pt idx="2">
                  <c:v>okres Litoměřice </c:v>
                </c:pt>
                <c:pt idx="3">
                  <c:v>Ústecký kraj</c:v>
                </c:pt>
                <c:pt idx="4">
                  <c:v>Česká republika</c:v>
                </c:pt>
              </c:strCache>
            </c:strRef>
          </c:cat>
          <c:val>
            <c:numRef>
              <c:f>DATA!$E$44:$I$44</c:f>
              <c:numCache>
                <c:formatCode>0%</c:formatCode>
                <c:ptCount val="5"/>
                <c:pt idx="0">
                  <c:v>0.34113443501563195</c:v>
                </c:pt>
                <c:pt idx="1">
                  <c:v>0.36725044627780246</c:v>
                </c:pt>
                <c:pt idx="2">
                  <c:v>0.2972964869321873</c:v>
                </c:pt>
                <c:pt idx="3">
                  <c:v>0.28172666015781406</c:v>
                </c:pt>
                <c:pt idx="4">
                  <c:v>0.31182686100635493</c:v>
                </c:pt>
              </c:numCache>
            </c:numRef>
          </c:val>
        </c:ser>
        <c:ser>
          <c:idx val="3"/>
          <c:order val="3"/>
          <c:tx>
            <c:strRef>
              <c:f>DATA!$D$45</c:f>
              <c:strCache>
                <c:ptCount val="1"/>
                <c:pt idx="0">
                  <c:v>Vysokoškolské</c:v>
                </c:pt>
              </c:strCache>
            </c:strRef>
          </c:tx>
          <c:invertIfNegative val="0"/>
          <c:cat>
            <c:strRef>
              <c:f>DATA!$E$41:$I$41</c:f>
              <c:strCache>
                <c:ptCount val="5"/>
                <c:pt idx="0">
                  <c:v>Roudnice nad Labem</c:v>
                </c:pt>
                <c:pt idx="1">
                  <c:v>Litoměřice</c:v>
                </c:pt>
                <c:pt idx="2">
                  <c:v>okres Litoměřice </c:v>
                </c:pt>
                <c:pt idx="3">
                  <c:v>Ústecký kraj</c:v>
                </c:pt>
                <c:pt idx="4">
                  <c:v>Česká republika</c:v>
                </c:pt>
              </c:strCache>
            </c:strRef>
          </c:cat>
          <c:val>
            <c:numRef>
              <c:f>DATA!$E$45:$I$45</c:f>
              <c:numCache>
                <c:formatCode>0%</c:formatCode>
                <c:ptCount val="5"/>
                <c:pt idx="0">
                  <c:v>0.11862438588655667</c:v>
                </c:pt>
                <c:pt idx="1">
                  <c:v>0.14068606165870587</c:v>
                </c:pt>
                <c:pt idx="2">
                  <c:v>8.3374144220678667E-2</c:v>
                </c:pt>
                <c:pt idx="3">
                  <c:v>7.5661785996458453E-2</c:v>
                </c:pt>
                <c:pt idx="4">
                  <c:v>0.12458391225745542</c:v>
                </c:pt>
              </c:numCache>
            </c:numRef>
          </c:val>
        </c:ser>
        <c:dLbls>
          <c:showLegendKey val="0"/>
          <c:showVal val="0"/>
          <c:showCatName val="0"/>
          <c:showSerName val="0"/>
          <c:showPercent val="0"/>
          <c:showBubbleSize val="0"/>
        </c:dLbls>
        <c:gapWidth val="150"/>
        <c:axId val="104082432"/>
        <c:axId val="104088320"/>
      </c:barChart>
      <c:catAx>
        <c:axId val="104082432"/>
        <c:scaling>
          <c:orientation val="minMax"/>
        </c:scaling>
        <c:delete val="0"/>
        <c:axPos val="b"/>
        <c:numFmt formatCode="General" sourceLinked="1"/>
        <c:majorTickMark val="out"/>
        <c:minorTickMark val="none"/>
        <c:tickLblPos val="nextTo"/>
        <c:txPr>
          <a:bodyPr rot="0" vert="horz"/>
          <a:lstStyle/>
          <a:p>
            <a:pPr>
              <a:defRPr sz="1000" b="0" i="0" u="none" strike="noStrike" baseline="0">
                <a:solidFill>
                  <a:srgbClr val="000000"/>
                </a:solidFill>
                <a:latin typeface="Calibri"/>
                <a:ea typeface="Calibri"/>
                <a:cs typeface="Calibri"/>
              </a:defRPr>
            </a:pPr>
            <a:endParaRPr lang="cs-CZ"/>
          </a:p>
        </c:txPr>
        <c:crossAx val="104088320"/>
        <c:crosses val="autoZero"/>
        <c:auto val="1"/>
        <c:lblAlgn val="ctr"/>
        <c:lblOffset val="100"/>
        <c:noMultiLvlLbl val="0"/>
      </c:catAx>
      <c:valAx>
        <c:axId val="104088320"/>
        <c:scaling>
          <c:orientation val="minMax"/>
        </c:scaling>
        <c:delete val="0"/>
        <c:axPos val="l"/>
        <c:majorGridlines/>
        <c:numFmt formatCode="0%" sourceLinked="1"/>
        <c:majorTickMark val="out"/>
        <c:minorTickMark val="none"/>
        <c:tickLblPos val="nextTo"/>
        <c:txPr>
          <a:bodyPr rot="0" vert="horz"/>
          <a:lstStyle/>
          <a:p>
            <a:pPr>
              <a:defRPr sz="1000" b="0" i="0" u="none" strike="noStrike" baseline="0">
                <a:solidFill>
                  <a:srgbClr val="000000"/>
                </a:solidFill>
                <a:latin typeface="Calibri"/>
                <a:ea typeface="Calibri"/>
                <a:cs typeface="Calibri"/>
              </a:defRPr>
            </a:pPr>
            <a:endParaRPr lang="cs-CZ"/>
          </a:p>
        </c:txPr>
        <c:crossAx val="104082432"/>
        <c:crosses val="autoZero"/>
        <c:crossBetween val="between"/>
      </c:valAx>
    </c:plotArea>
    <c:legend>
      <c:legendPos val="r"/>
      <c:overlay val="0"/>
      <c:spPr>
        <a:ln>
          <a:noFill/>
        </a:ln>
      </c:spPr>
      <c:txPr>
        <a:bodyPr/>
        <a:lstStyle/>
        <a:p>
          <a:pPr>
            <a:defRPr sz="920" b="0" i="0" u="none" strike="noStrike" baseline="0">
              <a:solidFill>
                <a:srgbClr val="000000"/>
              </a:solidFill>
              <a:latin typeface="Calibri"/>
              <a:ea typeface="Calibri"/>
              <a:cs typeface="Calibri"/>
            </a:defRPr>
          </a:pPr>
          <a:endParaRPr lang="cs-CZ"/>
        </a:p>
      </c:txPr>
    </c:legend>
    <c:plotVisOnly val="1"/>
    <c:dispBlanksAs val="gap"/>
    <c:showDLblsOverMax val="0"/>
  </c:chart>
  <c:spPr>
    <a:ln>
      <a:noFill/>
    </a:ln>
  </c:spPr>
  <c:txPr>
    <a:bodyPr/>
    <a:lstStyle/>
    <a:p>
      <a:pPr>
        <a:defRPr sz="1000" b="0" i="0" u="none" strike="noStrike" baseline="0">
          <a:solidFill>
            <a:srgbClr val="000000"/>
          </a:solidFill>
          <a:latin typeface="Calibri"/>
          <a:ea typeface="Calibri"/>
          <a:cs typeface="Calibri"/>
        </a:defRPr>
      </a:pPr>
      <a:endParaRPr lang="cs-CZ"/>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DATA!$D$73</c:f>
              <c:strCache>
                <c:ptCount val="1"/>
                <c:pt idx="0">
                  <c:v>Roudnice nad Labem</c:v>
                </c:pt>
              </c:strCache>
            </c:strRef>
          </c:tx>
          <c:spPr>
            <a:ln>
              <a:solidFill>
                <a:srgbClr val="C00000"/>
              </a:solidFill>
            </a:ln>
          </c:spPr>
          <c:marker>
            <c:symbol val="diamond"/>
            <c:size val="7"/>
            <c:spPr>
              <a:solidFill>
                <a:srgbClr val="C00000"/>
              </a:solidFill>
              <a:ln>
                <a:solidFill>
                  <a:srgbClr val="C00000"/>
                </a:solidFill>
              </a:ln>
            </c:spPr>
          </c:marker>
          <c:cat>
            <c:numRef>
              <c:f>DATA!$E$72:$M$72</c:f>
              <c:numCache>
                <c:formatCode>General</c:formatCode>
                <c:ptCount val="9"/>
                <c:pt idx="0">
                  <c:v>2005</c:v>
                </c:pt>
                <c:pt idx="1">
                  <c:v>2006</c:v>
                </c:pt>
                <c:pt idx="2">
                  <c:v>2007</c:v>
                </c:pt>
                <c:pt idx="3">
                  <c:v>2008</c:v>
                </c:pt>
                <c:pt idx="4">
                  <c:v>2009</c:v>
                </c:pt>
                <c:pt idx="5">
                  <c:v>2010</c:v>
                </c:pt>
                <c:pt idx="6">
                  <c:v>2011</c:v>
                </c:pt>
                <c:pt idx="7">
                  <c:v>2014</c:v>
                </c:pt>
                <c:pt idx="8">
                  <c:v>2015</c:v>
                </c:pt>
              </c:numCache>
            </c:numRef>
          </c:cat>
          <c:val>
            <c:numRef>
              <c:f>DATA!$E$73:$M$73</c:f>
              <c:numCache>
                <c:formatCode>0.00%</c:formatCode>
                <c:ptCount val="9"/>
                <c:pt idx="0">
                  <c:v>9.8000000000000226E-2</c:v>
                </c:pt>
                <c:pt idx="1">
                  <c:v>8.6000000000000021E-2</c:v>
                </c:pt>
                <c:pt idx="2">
                  <c:v>7.3000000000000009E-2</c:v>
                </c:pt>
                <c:pt idx="3">
                  <c:v>6.5000000000000002E-2</c:v>
                </c:pt>
                <c:pt idx="4">
                  <c:v>8.7000000000000022E-2</c:v>
                </c:pt>
                <c:pt idx="5">
                  <c:v>9.1000000000000025E-2</c:v>
                </c:pt>
                <c:pt idx="6">
                  <c:v>8.2000000000000003E-2</c:v>
                </c:pt>
                <c:pt idx="7">
                  <c:v>8.0000000000000043E-2</c:v>
                </c:pt>
                <c:pt idx="8">
                  <c:v>6.6000000000000003E-2</c:v>
                </c:pt>
              </c:numCache>
            </c:numRef>
          </c:val>
          <c:smooth val="0"/>
          <c:extLst xmlns:c16r2="http://schemas.microsoft.com/office/drawing/2015/06/chart">
            <c:ext xmlns:c16="http://schemas.microsoft.com/office/drawing/2014/chart" uri="{C3380CC4-5D6E-409C-BE32-E72D297353CC}">
              <c16:uniqueId val="{00000000-B74C-432F-93A8-491DBBCC102F}"/>
            </c:ext>
          </c:extLst>
        </c:ser>
        <c:ser>
          <c:idx val="1"/>
          <c:order val="1"/>
          <c:tx>
            <c:strRef>
              <c:f>DATA!$D$74</c:f>
              <c:strCache>
                <c:ptCount val="1"/>
                <c:pt idx="0">
                  <c:v>Litoměřice </c:v>
                </c:pt>
              </c:strCache>
            </c:strRef>
          </c:tx>
          <c:spPr>
            <a:ln>
              <a:solidFill>
                <a:schemeClr val="accent6"/>
              </a:solidFill>
            </a:ln>
          </c:spPr>
          <c:marker>
            <c:symbol val="diamond"/>
            <c:size val="7"/>
            <c:spPr>
              <a:solidFill>
                <a:schemeClr val="accent6"/>
              </a:solidFill>
              <a:ln>
                <a:solidFill>
                  <a:schemeClr val="accent6"/>
                </a:solidFill>
              </a:ln>
            </c:spPr>
          </c:marker>
          <c:cat>
            <c:numRef>
              <c:f>DATA!$E$72:$M$72</c:f>
              <c:numCache>
                <c:formatCode>General</c:formatCode>
                <c:ptCount val="9"/>
                <c:pt idx="0">
                  <c:v>2005</c:v>
                </c:pt>
                <c:pt idx="1">
                  <c:v>2006</c:v>
                </c:pt>
                <c:pt idx="2">
                  <c:v>2007</c:v>
                </c:pt>
                <c:pt idx="3">
                  <c:v>2008</c:v>
                </c:pt>
                <c:pt idx="4">
                  <c:v>2009</c:v>
                </c:pt>
                <c:pt idx="5">
                  <c:v>2010</c:v>
                </c:pt>
                <c:pt idx="6">
                  <c:v>2011</c:v>
                </c:pt>
                <c:pt idx="7">
                  <c:v>2014</c:v>
                </c:pt>
                <c:pt idx="8">
                  <c:v>2015</c:v>
                </c:pt>
              </c:numCache>
            </c:numRef>
          </c:cat>
          <c:val>
            <c:numRef>
              <c:f>DATA!$E$74:$M$74</c:f>
              <c:numCache>
                <c:formatCode>0.00%</c:formatCode>
                <c:ptCount val="9"/>
                <c:pt idx="0">
                  <c:v>9.1000000000000025E-2</c:v>
                </c:pt>
                <c:pt idx="1">
                  <c:v>8.1000000000000003E-2</c:v>
                </c:pt>
                <c:pt idx="2">
                  <c:v>5.7000000000000023E-2</c:v>
                </c:pt>
                <c:pt idx="3">
                  <c:v>5.8000000000000003E-2</c:v>
                </c:pt>
                <c:pt idx="4">
                  <c:v>7.5999999999999998E-2</c:v>
                </c:pt>
                <c:pt idx="5">
                  <c:v>8.6000000000000021E-2</c:v>
                </c:pt>
                <c:pt idx="6">
                  <c:v>7.5000000000000011E-2</c:v>
                </c:pt>
                <c:pt idx="7">
                  <c:v>7.8000000000000014E-2</c:v>
                </c:pt>
                <c:pt idx="8">
                  <c:v>5.8000000000000003E-2</c:v>
                </c:pt>
              </c:numCache>
            </c:numRef>
          </c:val>
          <c:smooth val="0"/>
          <c:extLst xmlns:c16r2="http://schemas.microsoft.com/office/drawing/2015/06/chart">
            <c:ext xmlns:c16="http://schemas.microsoft.com/office/drawing/2014/chart" uri="{C3380CC4-5D6E-409C-BE32-E72D297353CC}">
              <c16:uniqueId val="{00000001-B74C-432F-93A8-491DBBCC102F}"/>
            </c:ext>
          </c:extLst>
        </c:ser>
        <c:ser>
          <c:idx val="2"/>
          <c:order val="2"/>
          <c:tx>
            <c:strRef>
              <c:f>DATA!$D$75</c:f>
              <c:strCache>
                <c:ptCount val="1"/>
                <c:pt idx="0">
                  <c:v>okres Litoměřice</c:v>
                </c:pt>
              </c:strCache>
            </c:strRef>
          </c:tx>
          <c:marker>
            <c:symbol val="diamond"/>
            <c:size val="7"/>
          </c:marker>
          <c:cat>
            <c:numRef>
              <c:f>DATA!$E$72:$M$72</c:f>
              <c:numCache>
                <c:formatCode>General</c:formatCode>
                <c:ptCount val="9"/>
                <c:pt idx="0">
                  <c:v>2005</c:v>
                </c:pt>
                <c:pt idx="1">
                  <c:v>2006</c:v>
                </c:pt>
                <c:pt idx="2">
                  <c:v>2007</c:v>
                </c:pt>
                <c:pt idx="3">
                  <c:v>2008</c:v>
                </c:pt>
                <c:pt idx="4">
                  <c:v>2009</c:v>
                </c:pt>
                <c:pt idx="5">
                  <c:v>2010</c:v>
                </c:pt>
                <c:pt idx="6">
                  <c:v>2011</c:v>
                </c:pt>
                <c:pt idx="7">
                  <c:v>2014</c:v>
                </c:pt>
                <c:pt idx="8">
                  <c:v>2015</c:v>
                </c:pt>
              </c:numCache>
            </c:numRef>
          </c:cat>
          <c:val>
            <c:numRef>
              <c:f>DATA!$E$75:$M$75</c:f>
              <c:numCache>
                <c:formatCode>0.00%</c:formatCode>
                <c:ptCount val="9"/>
                <c:pt idx="0">
                  <c:v>0.12100000000000002</c:v>
                </c:pt>
                <c:pt idx="1">
                  <c:v>0.10600000000000002</c:v>
                </c:pt>
                <c:pt idx="2">
                  <c:v>8.5000000000000006E-2</c:v>
                </c:pt>
                <c:pt idx="3">
                  <c:v>8.3000000000000046E-2</c:v>
                </c:pt>
                <c:pt idx="4">
                  <c:v>0.113</c:v>
                </c:pt>
                <c:pt idx="5">
                  <c:v>0.115</c:v>
                </c:pt>
                <c:pt idx="6">
                  <c:v>0.10100000000000002</c:v>
                </c:pt>
                <c:pt idx="7">
                  <c:v>9.2000000000000026E-2</c:v>
                </c:pt>
                <c:pt idx="8">
                  <c:v>7.0999999999999994E-2</c:v>
                </c:pt>
              </c:numCache>
            </c:numRef>
          </c:val>
          <c:smooth val="0"/>
          <c:extLst xmlns:c16r2="http://schemas.microsoft.com/office/drawing/2015/06/chart">
            <c:ext xmlns:c16="http://schemas.microsoft.com/office/drawing/2014/chart" uri="{C3380CC4-5D6E-409C-BE32-E72D297353CC}">
              <c16:uniqueId val="{00000002-B74C-432F-93A8-491DBBCC102F}"/>
            </c:ext>
          </c:extLst>
        </c:ser>
        <c:ser>
          <c:idx val="3"/>
          <c:order val="3"/>
          <c:tx>
            <c:strRef>
              <c:f>DATA!$D$76</c:f>
              <c:strCache>
                <c:ptCount val="1"/>
                <c:pt idx="0">
                  <c:v>Ústecký kraj</c:v>
                </c:pt>
              </c:strCache>
            </c:strRef>
          </c:tx>
          <c:marker>
            <c:symbol val="diamond"/>
            <c:size val="7"/>
          </c:marker>
          <c:cat>
            <c:numRef>
              <c:f>DATA!$E$72:$M$72</c:f>
              <c:numCache>
                <c:formatCode>General</c:formatCode>
                <c:ptCount val="9"/>
                <c:pt idx="0">
                  <c:v>2005</c:v>
                </c:pt>
                <c:pt idx="1">
                  <c:v>2006</c:v>
                </c:pt>
                <c:pt idx="2">
                  <c:v>2007</c:v>
                </c:pt>
                <c:pt idx="3">
                  <c:v>2008</c:v>
                </c:pt>
                <c:pt idx="4">
                  <c:v>2009</c:v>
                </c:pt>
                <c:pt idx="5">
                  <c:v>2010</c:v>
                </c:pt>
                <c:pt idx="6">
                  <c:v>2011</c:v>
                </c:pt>
                <c:pt idx="7">
                  <c:v>2014</c:v>
                </c:pt>
                <c:pt idx="8">
                  <c:v>2015</c:v>
                </c:pt>
              </c:numCache>
            </c:numRef>
          </c:cat>
          <c:val>
            <c:numRef>
              <c:f>DATA!$E$76:$M$76</c:f>
              <c:numCache>
                <c:formatCode>0.00%</c:formatCode>
                <c:ptCount val="9"/>
                <c:pt idx="0">
                  <c:v>0.15400000000000041</c:v>
                </c:pt>
                <c:pt idx="1">
                  <c:v>0.13800000000000001</c:v>
                </c:pt>
                <c:pt idx="2">
                  <c:v>0.11</c:v>
                </c:pt>
                <c:pt idx="3">
                  <c:v>0.10299999999999998</c:v>
                </c:pt>
                <c:pt idx="4">
                  <c:v>0.13600000000000001</c:v>
                </c:pt>
                <c:pt idx="5">
                  <c:v>0.13900000000000001</c:v>
                </c:pt>
                <c:pt idx="6">
                  <c:v>0.129</c:v>
                </c:pt>
                <c:pt idx="7">
                  <c:v>0.10700000000000012</c:v>
                </c:pt>
                <c:pt idx="8">
                  <c:v>8.8000000000000064E-2</c:v>
                </c:pt>
              </c:numCache>
            </c:numRef>
          </c:val>
          <c:smooth val="0"/>
          <c:extLst xmlns:c16r2="http://schemas.microsoft.com/office/drawing/2015/06/chart">
            <c:ext xmlns:c16="http://schemas.microsoft.com/office/drawing/2014/chart" uri="{C3380CC4-5D6E-409C-BE32-E72D297353CC}">
              <c16:uniqueId val="{00000003-B74C-432F-93A8-491DBBCC102F}"/>
            </c:ext>
          </c:extLst>
        </c:ser>
        <c:ser>
          <c:idx val="4"/>
          <c:order val="4"/>
          <c:tx>
            <c:strRef>
              <c:f>DATA!$D$77</c:f>
              <c:strCache>
                <c:ptCount val="1"/>
                <c:pt idx="0">
                  <c:v>Česká republika</c:v>
                </c:pt>
              </c:strCache>
            </c:strRef>
          </c:tx>
          <c:marker>
            <c:symbol val="diamond"/>
            <c:size val="7"/>
          </c:marker>
          <c:cat>
            <c:numRef>
              <c:f>DATA!$E$72:$M$72</c:f>
              <c:numCache>
                <c:formatCode>General</c:formatCode>
                <c:ptCount val="9"/>
                <c:pt idx="0">
                  <c:v>2005</c:v>
                </c:pt>
                <c:pt idx="1">
                  <c:v>2006</c:v>
                </c:pt>
                <c:pt idx="2">
                  <c:v>2007</c:v>
                </c:pt>
                <c:pt idx="3">
                  <c:v>2008</c:v>
                </c:pt>
                <c:pt idx="4">
                  <c:v>2009</c:v>
                </c:pt>
                <c:pt idx="5">
                  <c:v>2010</c:v>
                </c:pt>
                <c:pt idx="6">
                  <c:v>2011</c:v>
                </c:pt>
                <c:pt idx="7">
                  <c:v>2014</c:v>
                </c:pt>
                <c:pt idx="8">
                  <c:v>2015</c:v>
                </c:pt>
              </c:numCache>
            </c:numRef>
          </c:cat>
          <c:val>
            <c:numRef>
              <c:f>DATA!$E$77:$M$77</c:f>
              <c:numCache>
                <c:formatCode>0.00%</c:formatCode>
                <c:ptCount val="9"/>
                <c:pt idx="0">
                  <c:v>8.9000000000000065E-2</c:v>
                </c:pt>
                <c:pt idx="1">
                  <c:v>7.6999999999999999E-2</c:v>
                </c:pt>
                <c:pt idx="2">
                  <c:v>6.0000000000000032E-2</c:v>
                </c:pt>
                <c:pt idx="3">
                  <c:v>6.0000000000000032E-2</c:v>
                </c:pt>
                <c:pt idx="4">
                  <c:v>9.2000000000000026E-2</c:v>
                </c:pt>
                <c:pt idx="5">
                  <c:v>9.6000000000000002E-2</c:v>
                </c:pt>
                <c:pt idx="6">
                  <c:v>8.6000000000000021E-2</c:v>
                </c:pt>
                <c:pt idx="7">
                  <c:v>7.5000000000000011E-2</c:v>
                </c:pt>
                <c:pt idx="8">
                  <c:v>5.9000000000000434E-2</c:v>
                </c:pt>
              </c:numCache>
            </c:numRef>
          </c:val>
          <c:smooth val="0"/>
          <c:extLst xmlns:c16r2="http://schemas.microsoft.com/office/drawing/2015/06/chart">
            <c:ext xmlns:c16="http://schemas.microsoft.com/office/drawing/2014/chart" uri="{C3380CC4-5D6E-409C-BE32-E72D297353CC}">
              <c16:uniqueId val="{00000004-B74C-432F-93A8-491DBBCC102F}"/>
            </c:ext>
          </c:extLst>
        </c:ser>
        <c:dLbls>
          <c:showLegendKey val="0"/>
          <c:showVal val="0"/>
          <c:showCatName val="0"/>
          <c:showSerName val="0"/>
          <c:showPercent val="0"/>
          <c:showBubbleSize val="0"/>
        </c:dLbls>
        <c:marker val="1"/>
        <c:smooth val="0"/>
        <c:axId val="104123008"/>
        <c:axId val="104128896"/>
      </c:lineChart>
      <c:catAx>
        <c:axId val="104123008"/>
        <c:scaling>
          <c:orientation val="minMax"/>
        </c:scaling>
        <c:delete val="0"/>
        <c:axPos val="b"/>
        <c:numFmt formatCode="General" sourceLinked="1"/>
        <c:majorTickMark val="out"/>
        <c:minorTickMark val="none"/>
        <c:tickLblPos val="nextTo"/>
        <c:crossAx val="104128896"/>
        <c:crosses val="autoZero"/>
        <c:auto val="1"/>
        <c:lblAlgn val="ctr"/>
        <c:lblOffset val="100"/>
        <c:noMultiLvlLbl val="0"/>
      </c:catAx>
      <c:valAx>
        <c:axId val="104128896"/>
        <c:scaling>
          <c:orientation val="minMax"/>
          <c:max val="0.16"/>
          <c:min val="4.0000000000000022E-2"/>
        </c:scaling>
        <c:delete val="0"/>
        <c:axPos val="l"/>
        <c:majorGridlines/>
        <c:numFmt formatCode="0.00%" sourceLinked="1"/>
        <c:majorTickMark val="out"/>
        <c:minorTickMark val="none"/>
        <c:tickLblPos val="nextTo"/>
        <c:crossAx val="104123008"/>
        <c:crosses val="autoZero"/>
        <c:crossBetween val="between"/>
      </c:valAx>
    </c:plotArea>
    <c:legend>
      <c:legendPos val="b"/>
      <c:layout>
        <c:manualLayout>
          <c:xMode val="edge"/>
          <c:yMode val="edge"/>
          <c:x val="4.0538778806495403E-2"/>
          <c:y val="0.75013316883775516"/>
          <c:w val="0.93357429222446164"/>
          <c:h val="0.21300047171523173"/>
        </c:manualLayout>
      </c:layout>
      <c:overlay val="0"/>
    </c:legend>
    <c:plotVisOnly val="1"/>
    <c:dispBlanksAs val="gap"/>
    <c:showDLblsOverMax val="0"/>
  </c:chart>
  <c:spPr>
    <a:ln>
      <a:noFill/>
    </a:ln>
  </c:sp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cs-CZ"/>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0"/>
    <c:view3D>
      <c:rotX val="15"/>
      <c:rotY val="20"/>
      <c:rAngAx val="1"/>
    </c:view3D>
    <c:floor>
      <c:thickness val="0"/>
    </c:floor>
    <c:sideWall>
      <c:thickness val="0"/>
    </c:sideWall>
    <c:backWall>
      <c:thickness val="0"/>
    </c:backWall>
    <c:plotArea>
      <c:layout>
        <c:manualLayout>
          <c:layoutTarget val="inner"/>
          <c:xMode val="edge"/>
          <c:yMode val="edge"/>
          <c:x val="0.13719932067315113"/>
          <c:y val="4.0280657987058564E-2"/>
          <c:w val="0.83534969893470379"/>
          <c:h val="0.68079727657807421"/>
        </c:manualLayout>
      </c:layout>
      <c:bar3DChart>
        <c:barDir val="col"/>
        <c:grouping val="clustered"/>
        <c:varyColors val="0"/>
        <c:ser>
          <c:idx val="0"/>
          <c:order val="0"/>
          <c:invertIfNegative val="0"/>
          <c:dPt>
            <c:idx val="0"/>
            <c:invertIfNegative val="0"/>
            <c:bubble3D val="0"/>
            <c:spPr>
              <a:solidFill>
                <a:schemeClr val="tx2"/>
              </a:solidFill>
            </c:spPr>
            <c:extLst xmlns:c16r2="http://schemas.microsoft.com/office/drawing/2015/06/chart">
              <c:ext xmlns:c16="http://schemas.microsoft.com/office/drawing/2014/chart" uri="{C3380CC4-5D6E-409C-BE32-E72D297353CC}">
                <c16:uniqueId val="{00000000-F999-4E1F-AEDE-23415F9E6D0E}"/>
              </c:ext>
            </c:extLst>
          </c:dPt>
          <c:dPt>
            <c:idx val="2"/>
            <c:invertIfNegative val="0"/>
            <c:bubble3D val="0"/>
            <c:spPr>
              <a:solidFill>
                <a:schemeClr val="accent2">
                  <a:lumMod val="60000"/>
                  <a:lumOff val="40000"/>
                </a:schemeClr>
              </a:solidFill>
            </c:spPr>
            <c:extLst xmlns:c16r2="http://schemas.microsoft.com/office/drawing/2015/06/chart">
              <c:ext xmlns:c16="http://schemas.microsoft.com/office/drawing/2014/chart" uri="{C3380CC4-5D6E-409C-BE32-E72D297353CC}">
                <c16:uniqueId val="{00000001-F999-4E1F-AEDE-23415F9E6D0E}"/>
              </c:ext>
            </c:extLst>
          </c:dPt>
          <c:dPt>
            <c:idx val="3"/>
            <c:invertIfNegative val="0"/>
            <c:bubble3D val="0"/>
            <c:spPr>
              <a:solidFill>
                <a:schemeClr val="accent2"/>
              </a:solidFill>
            </c:spPr>
            <c:extLst xmlns:c16r2="http://schemas.microsoft.com/office/drawing/2015/06/chart">
              <c:ext xmlns:c16="http://schemas.microsoft.com/office/drawing/2014/chart" uri="{C3380CC4-5D6E-409C-BE32-E72D297353CC}">
                <c16:uniqueId val="{00000002-F999-4E1F-AEDE-23415F9E6D0E}"/>
              </c:ext>
            </c:extLst>
          </c:dPt>
          <c:dLbls>
            <c:dLbl>
              <c:idx val="2"/>
              <c:layout>
                <c:manualLayout>
                  <c:x val="1.6666666666666583E-2"/>
                  <c:y val="8.4875562720143243E-17"/>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F999-4E1F-AEDE-23415F9E6D0E}"/>
                </c:ext>
              </c:extLst>
            </c:dLbl>
            <c:dLbl>
              <c:idx val="3"/>
              <c:layout>
                <c:manualLayout>
                  <c:x val="1.3888888888889152E-2"/>
                  <c:y val="-1.3888888888889315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F999-4E1F-AEDE-23415F9E6D0E}"/>
                </c:ext>
              </c:extLst>
            </c:dLbl>
            <c:spPr>
              <a:noFill/>
              <a:ln>
                <a:noFill/>
              </a:ln>
              <a:effectLst/>
            </c:spPr>
            <c:txPr>
              <a:bodyPr/>
              <a:lstStyle/>
              <a:p>
                <a:pPr>
                  <a:defRPr sz="1400" b="1"/>
                </a:pPr>
                <a:endParaRPr lang="cs-CZ"/>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'Vzor vyhodnocení'!$A$213:$A$216</c:f>
              <c:strCache>
                <c:ptCount val="4"/>
                <c:pt idx="0">
                  <c:v>Velmi dobrá</c:v>
                </c:pt>
                <c:pt idx="1">
                  <c:v>Dobrá</c:v>
                </c:pt>
                <c:pt idx="2">
                  <c:v>Špatná</c:v>
                </c:pt>
                <c:pt idx="3">
                  <c:v>Velmi špatná</c:v>
                </c:pt>
              </c:strCache>
            </c:strRef>
          </c:cat>
          <c:val>
            <c:numRef>
              <c:f>'Vzor vyhodnocení'!$B$213:$B$216</c:f>
              <c:numCache>
                <c:formatCode>General</c:formatCode>
                <c:ptCount val="4"/>
                <c:pt idx="0">
                  <c:v>9</c:v>
                </c:pt>
                <c:pt idx="1">
                  <c:v>129</c:v>
                </c:pt>
                <c:pt idx="2">
                  <c:v>562</c:v>
                </c:pt>
                <c:pt idx="3">
                  <c:v>334</c:v>
                </c:pt>
              </c:numCache>
            </c:numRef>
          </c:val>
          <c:extLst xmlns:c16r2="http://schemas.microsoft.com/office/drawing/2015/06/chart">
            <c:ext xmlns:c16="http://schemas.microsoft.com/office/drawing/2014/chart" uri="{C3380CC4-5D6E-409C-BE32-E72D297353CC}">
              <c16:uniqueId val="{00000003-F999-4E1F-AEDE-23415F9E6D0E}"/>
            </c:ext>
          </c:extLst>
        </c:ser>
        <c:dLbls>
          <c:showLegendKey val="0"/>
          <c:showVal val="0"/>
          <c:showCatName val="0"/>
          <c:showSerName val="0"/>
          <c:showPercent val="0"/>
          <c:showBubbleSize val="0"/>
        </c:dLbls>
        <c:gapWidth val="150"/>
        <c:shape val="cylinder"/>
        <c:axId val="105816448"/>
        <c:axId val="105817984"/>
        <c:axId val="0"/>
      </c:bar3DChart>
      <c:catAx>
        <c:axId val="105816448"/>
        <c:scaling>
          <c:orientation val="minMax"/>
        </c:scaling>
        <c:delete val="0"/>
        <c:axPos val="b"/>
        <c:numFmt formatCode="General" sourceLinked="0"/>
        <c:majorTickMark val="out"/>
        <c:minorTickMark val="none"/>
        <c:tickLblPos val="nextTo"/>
        <c:crossAx val="105817984"/>
        <c:crosses val="autoZero"/>
        <c:auto val="1"/>
        <c:lblAlgn val="ctr"/>
        <c:lblOffset val="100"/>
        <c:noMultiLvlLbl val="0"/>
      </c:catAx>
      <c:valAx>
        <c:axId val="105817984"/>
        <c:scaling>
          <c:orientation val="minMax"/>
        </c:scaling>
        <c:delete val="0"/>
        <c:axPos val="l"/>
        <c:majorGridlines>
          <c:spPr>
            <a:ln>
              <a:solidFill>
                <a:schemeClr val="bg1">
                  <a:lumMod val="85000"/>
                </a:schemeClr>
              </a:solidFill>
            </a:ln>
          </c:spPr>
        </c:majorGridlines>
        <c:numFmt formatCode="General" sourceLinked="1"/>
        <c:majorTickMark val="out"/>
        <c:minorTickMark val="none"/>
        <c:tickLblPos val="nextTo"/>
        <c:crossAx val="105816448"/>
        <c:crosses val="autoZero"/>
        <c:crossBetween val="between"/>
      </c:valAx>
    </c:plotArea>
    <c:plotVisOnly val="1"/>
    <c:dispBlanksAs val="gap"/>
    <c:showDLblsOverMax val="0"/>
  </c:chart>
  <c:spPr>
    <a:ln>
      <a:noFill/>
    </a:ln>
  </c:sp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cs-CZ"/>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manualLayout>
          <c:layoutTarget val="inner"/>
          <c:xMode val="edge"/>
          <c:yMode val="edge"/>
          <c:x val="0.20778638890611428"/>
          <c:y val="0.10416666666666827"/>
          <c:w val="0.5844269466316705"/>
          <c:h val="0.77314814814816102"/>
        </c:manualLayout>
      </c:layout>
      <c:doughnutChart>
        <c:varyColors val="1"/>
        <c:ser>
          <c:idx val="0"/>
          <c:order val="0"/>
          <c:dPt>
            <c:idx val="1"/>
            <c:bubble3D val="0"/>
            <c:spPr>
              <a:solidFill>
                <a:schemeClr val="tx2">
                  <a:lumMod val="60000"/>
                  <a:lumOff val="40000"/>
                </a:schemeClr>
              </a:solidFill>
            </c:spPr>
            <c:extLst xmlns:c16r2="http://schemas.microsoft.com/office/drawing/2015/06/chart">
              <c:ext xmlns:c16="http://schemas.microsoft.com/office/drawing/2014/chart" uri="{C3380CC4-5D6E-409C-BE32-E72D297353CC}">
                <c16:uniqueId val="{00000000-5830-4F96-AE7B-BA7BCC52EB8C}"/>
              </c:ext>
            </c:extLst>
          </c:dPt>
          <c:dPt>
            <c:idx val="2"/>
            <c:bubble3D val="0"/>
            <c:spPr>
              <a:solidFill>
                <a:schemeClr val="accent2">
                  <a:lumMod val="60000"/>
                  <a:lumOff val="40000"/>
                </a:schemeClr>
              </a:solidFill>
            </c:spPr>
            <c:extLst xmlns:c16r2="http://schemas.microsoft.com/office/drawing/2015/06/chart">
              <c:ext xmlns:c16="http://schemas.microsoft.com/office/drawing/2014/chart" uri="{C3380CC4-5D6E-409C-BE32-E72D297353CC}">
                <c16:uniqueId val="{00000001-5830-4F96-AE7B-BA7BCC52EB8C}"/>
              </c:ext>
            </c:extLst>
          </c:dPt>
          <c:dPt>
            <c:idx val="3"/>
            <c:bubble3D val="0"/>
            <c:spPr>
              <a:solidFill>
                <a:schemeClr val="accent2"/>
              </a:solidFill>
            </c:spPr>
            <c:extLst xmlns:c16r2="http://schemas.microsoft.com/office/drawing/2015/06/chart">
              <c:ext xmlns:c16="http://schemas.microsoft.com/office/drawing/2014/chart" uri="{C3380CC4-5D6E-409C-BE32-E72D297353CC}">
                <c16:uniqueId val="{00000002-5830-4F96-AE7B-BA7BCC52EB8C}"/>
              </c:ext>
            </c:extLst>
          </c:dPt>
          <c:dLbls>
            <c:dLbl>
              <c:idx val="0"/>
              <c:layout>
                <c:manualLayout>
                  <c:x val="-0.39603275738943433"/>
                  <c:y val="-3.449251833211571E-2"/>
                </c:manualLayout>
              </c:layout>
              <c:showLegendKey val="0"/>
              <c:showVal val="0"/>
              <c:showCatName val="0"/>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5830-4F96-AE7B-BA7BCC52EB8C}"/>
                </c:ext>
              </c:extLst>
            </c:dLbl>
            <c:dLbl>
              <c:idx val="1"/>
              <c:layout>
                <c:manualLayout>
                  <c:x val="0.16555162888103553"/>
                  <c:y val="-8.3334062408868745E-2"/>
                </c:manualLayout>
              </c:layout>
              <c:showLegendKey val="0"/>
              <c:showVal val="0"/>
              <c:showCatName val="0"/>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5830-4F96-AE7B-BA7BCC52EB8C}"/>
                </c:ext>
              </c:extLst>
            </c:dLbl>
            <c:dLbl>
              <c:idx val="2"/>
              <c:layout>
                <c:manualLayout>
                  <c:x val="0.29221854335346575"/>
                  <c:y val="-9.0015423329815727E-2"/>
                </c:manualLayout>
              </c:layout>
              <c:showLegendKey val="0"/>
              <c:showVal val="0"/>
              <c:showCatName val="0"/>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5830-4F96-AE7B-BA7BCC52EB8C}"/>
                </c:ext>
              </c:extLst>
            </c:dLbl>
            <c:dLbl>
              <c:idx val="3"/>
              <c:layout>
                <c:manualLayout>
                  <c:x val="-0.23824267549595171"/>
                  <c:y val="0.28908894120194462"/>
                </c:manualLayout>
              </c:layout>
              <c:showLegendKey val="0"/>
              <c:showVal val="0"/>
              <c:showCatName val="0"/>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5830-4F96-AE7B-BA7BCC52EB8C}"/>
                </c:ext>
              </c:extLst>
            </c:dLbl>
            <c:numFmt formatCode="0.00%" sourceLinked="0"/>
            <c:spPr>
              <a:noFill/>
              <a:ln>
                <a:noFill/>
              </a:ln>
              <a:effectLst/>
            </c:spPr>
            <c:txPr>
              <a:bodyPr/>
              <a:lstStyle/>
              <a:p>
                <a:pPr>
                  <a:defRPr sz="1100" b="1"/>
                </a:pPr>
                <a:endParaRPr lang="cs-CZ"/>
              </a:p>
            </c:txPr>
            <c:showLegendKey val="0"/>
            <c:showVal val="0"/>
            <c:showCatName val="0"/>
            <c:showSerName val="0"/>
            <c:showPercent val="1"/>
            <c:showBubbleSize val="0"/>
            <c:showLeaderLines val="1"/>
            <c:extLst xmlns:c16r2="http://schemas.microsoft.com/office/drawing/2015/06/chart">
              <c:ext xmlns:c15="http://schemas.microsoft.com/office/drawing/2012/chart" uri="{CE6537A1-D6FC-4f65-9D91-7224C49458BB}"/>
            </c:extLst>
          </c:dLbls>
          <c:cat>
            <c:strRef>
              <c:f>'Vzor vyhodnocení'!$A$213:$A$216</c:f>
              <c:strCache>
                <c:ptCount val="4"/>
                <c:pt idx="0">
                  <c:v>Velmi dobrá</c:v>
                </c:pt>
                <c:pt idx="1">
                  <c:v>Dobrá</c:v>
                </c:pt>
                <c:pt idx="2">
                  <c:v>Špatná</c:v>
                </c:pt>
                <c:pt idx="3">
                  <c:v>Velmi špatná</c:v>
                </c:pt>
              </c:strCache>
            </c:strRef>
          </c:cat>
          <c:val>
            <c:numRef>
              <c:f>'Vzor vyhodnocení'!$B$213:$B$216</c:f>
              <c:numCache>
                <c:formatCode>General</c:formatCode>
                <c:ptCount val="4"/>
                <c:pt idx="0">
                  <c:v>9</c:v>
                </c:pt>
                <c:pt idx="1">
                  <c:v>129</c:v>
                </c:pt>
                <c:pt idx="2">
                  <c:v>562</c:v>
                </c:pt>
                <c:pt idx="3">
                  <c:v>334</c:v>
                </c:pt>
              </c:numCache>
            </c:numRef>
          </c:val>
          <c:extLst xmlns:c16r2="http://schemas.microsoft.com/office/drawing/2015/06/chart">
            <c:ext xmlns:c16="http://schemas.microsoft.com/office/drawing/2014/chart" uri="{C3380CC4-5D6E-409C-BE32-E72D297353CC}">
              <c16:uniqueId val="{00000004-5830-4F96-AE7B-BA7BCC52EB8C}"/>
            </c:ext>
          </c:extLst>
        </c:ser>
        <c:dLbls>
          <c:showLegendKey val="0"/>
          <c:showVal val="0"/>
          <c:showCatName val="0"/>
          <c:showSerName val="0"/>
          <c:showPercent val="0"/>
          <c:showBubbleSize val="0"/>
          <c:showLeaderLines val="1"/>
        </c:dLbls>
        <c:firstSliceAng val="0"/>
        <c:holeSize val="50"/>
      </c:doughnutChart>
    </c:plotArea>
    <c:plotVisOnly val="1"/>
    <c:dispBlanksAs val="zero"/>
    <c:showDLblsOverMax val="0"/>
  </c:chart>
  <c:spPr>
    <a:ln>
      <a:noFill/>
    </a:ln>
  </c:sp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cs-CZ"/>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0"/>
    <c:view3D>
      <c:rotX val="15"/>
      <c:rotY val="20"/>
      <c:rAngAx val="1"/>
    </c:view3D>
    <c:floor>
      <c:thickness val="0"/>
    </c:floor>
    <c:sideWall>
      <c:thickness val="0"/>
    </c:sideWall>
    <c:backWall>
      <c:thickness val="0"/>
    </c:backWall>
    <c:plotArea>
      <c:layout>
        <c:manualLayout>
          <c:layoutTarget val="inner"/>
          <c:xMode val="edge"/>
          <c:yMode val="edge"/>
          <c:x val="0.13719932067315113"/>
          <c:y val="4.0280657987058564E-2"/>
          <c:w val="0.83534969893470079"/>
          <c:h val="0.68079727657806755"/>
        </c:manualLayout>
      </c:layout>
      <c:bar3DChart>
        <c:barDir val="col"/>
        <c:grouping val="clustered"/>
        <c:varyColors val="0"/>
        <c:ser>
          <c:idx val="0"/>
          <c:order val="0"/>
          <c:invertIfNegative val="0"/>
          <c:dPt>
            <c:idx val="0"/>
            <c:invertIfNegative val="0"/>
            <c:bubble3D val="0"/>
            <c:spPr>
              <a:solidFill>
                <a:schemeClr val="tx2"/>
              </a:solidFill>
            </c:spPr>
            <c:extLst xmlns:c16r2="http://schemas.microsoft.com/office/drawing/2015/06/chart">
              <c:ext xmlns:c16="http://schemas.microsoft.com/office/drawing/2014/chart" uri="{C3380CC4-5D6E-409C-BE32-E72D297353CC}">
                <c16:uniqueId val="{00000000-BC52-4AED-A133-6BBE00AE88D9}"/>
              </c:ext>
            </c:extLst>
          </c:dPt>
          <c:dPt>
            <c:idx val="2"/>
            <c:invertIfNegative val="0"/>
            <c:bubble3D val="0"/>
            <c:spPr>
              <a:solidFill>
                <a:schemeClr val="accent2">
                  <a:lumMod val="60000"/>
                  <a:lumOff val="40000"/>
                </a:schemeClr>
              </a:solidFill>
            </c:spPr>
            <c:extLst xmlns:c16r2="http://schemas.microsoft.com/office/drawing/2015/06/chart">
              <c:ext xmlns:c16="http://schemas.microsoft.com/office/drawing/2014/chart" uri="{C3380CC4-5D6E-409C-BE32-E72D297353CC}">
                <c16:uniqueId val="{00000001-BC52-4AED-A133-6BBE00AE88D9}"/>
              </c:ext>
            </c:extLst>
          </c:dPt>
          <c:dPt>
            <c:idx val="3"/>
            <c:invertIfNegative val="0"/>
            <c:bubble3D val="0"/>
            <c:spPr>
              <a:solidFill>
                <a:schemeClr val="accent2"/>
              </a:solidFill>
            </c:spPr>
            <c:extLst xmlns:c16r2="http://schemas.microsoft.com/office/drawing/2015/06/chart">
              <c:ext xmlns:c16="http://schemas.microsoft.com/office/drawing/2014/chart" uri="{C3380CC4-5D6E-409C-BE32-E72D297353CC}">
                <c16:uniqueId val="{00000002-BC52-4AED-A133-6BBE00AE88D9}"/>
              </c:ext>
            </c:extLst>
          </c:dPt>
          <c:dLbls>
            <c:dLbl>
              <c:idx val="2"/>
              <c:layout>
                <c:manualLayout>
                  <c:x val="1.6666666666666583E-2"/>
                  <c:y val="8.4875562720140913E-17"/>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BC52-4AED-A133-6BBE00AE88D9}"/>
                </c:ext>
              </c:extLst>
            </c:dLbl>
            <c:dLbl>
              <c:idx val="3"/>
              <c:layout>
                <c:manualLayout>
                  <c:x val="1.388888888888907E-2"/>
                  <c:y val="-1.388888888888924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BC52-4AED-A133-6BBE00AE88D9}"/>
                </c:ext>
              </c:extLst>
            </c:dLbl>
            <c:spPr>
              <a:noFill/>
              <a:ln>
                <a:noFill/>
              </a:ln>
              <a:effectLst/>
            </c:spPr>
            <c:txPr>
              <a:bodyPr/>
              <a:lstStyle/>
              <a:p>
                <a:pPr>
                  <a:defRPr sz="1400" b="1"/>
                </a:pPr>
                <a:endParaRPr lang="cs-CZ"/>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'Vzor vyhodnocení'!$A$123:$A$126</c:f>
              <c:strCache>
                <c:ptCount val="4"/>
                <c:pt idx="0">
                  <c:v>Velmi dobrá</c:v>
                </c:pt>
                <c:pt idx="1">
                  <c:v>Dobrá</c:v>
                </c:pt>
                <c:pt idx="2">
                  <c:v>Špatná</c:v>
                </c:pt>
                <c:pt idx="3">
                  <c:v>Velmi špatná</c:v>
                </c:pt>
              </c:strCache>
            </c:strRef>
          </c:cat>
          <c:val>
            <c:numRef>
              <c:f>'Vzor vyhodnocení'!$B$123:$B$126</c:f>
              <c:numCache>
                <c:formatCode>General</c:formatCode>
                <c:ptCount val="4"/>
                <c:pt idx="0">
                  <c:v>35</c:v>
                </c:pt>
                <c:pt idx="1">
                  <c:v>234</c:v>
                </c:pt>
                <c:pt idx="2">
                  <c:v>454</c:v>
                </c:pt>
                <c:pt idx="3">
                  <c:v>356</c:v>
                </c:pt>
              </c:numCache>
            </c:numRef>
          </c:val>
          <c:extLst xmlns:c16r2="http://schemas.microsoft.com/office/drawing/2015/06/chart">
            <c:ext xmlns:c16="http://schemas.microsoft.com/office/drawing/2014/chart" uri="{C3380CC4-5D6E-409C-BE32-E72D297353CC}">
              <c16:uniqueId val="{00000003-BC52-4AED-A133-6BBE00AE88D9}"/>
            </c:ext>
          </c:extLst>
        </c:ser>
        <c:dLbls>
          <c:showLegendKey val="0"/>
          <c:showVal val="0"/>
          <c:showCatName val="0"/>
          <c:showSerName val="0"/>
          <c:showPercent val="0"/>
          <c:showBubbleSize val="0"/>
        </c:dLbls>
        <c:gapWidth val="150"/>
        <c:shape val="cylinder"/>
        <c:axId val="106265600"/>
        <c:axId val="106267392"/>
        <c:axId val="0"/>
      </c:bar3DChart>
      <c:catAx>
        <c:axId val="106265600"/>
        <c:scaling>
          <c:orientation val="minMax"/>
        </c:scaling>
        <c:delete val="0"/>
        <c:axPos val="b"/>
        <c:numFmt formatCode="General" sourceLinked="0"/>
        <c:majorTickMark val="out"/>
        <c:minorTickMark val="none"/>
        <c:tickLblPos val="nextTo"/>
        <c:crossAx val="106267392"/>
        <c:crosses val="autoZero"/>
        <c:auto val="1"/>
        <c:lblAlgn val="ctr"/>
        <c:lblOffset val="100"/>
        <c:noMultiLvlLbl val="0"/>
      </c:catAx>
      <c:valAx>
        <c:axId val="106267392"/>
        <c:scaling>
          <c:orientation val="minMax"/>
        </c:scaling>
        <c:delete val="0"/>
        <c:axPos val="l"/>
        <c:majorGridlines>
          <c:spPr>
            <a:ln>
              <a:solidFill>
                <a:schemeClr val="bg1">
                  <a:lumMod val="85000"/>
                </a:schemeClr>
              </a:solidFill>
            </a:ln>
          </c:spPr>
        </c:majorGridlines>
        <c:numFmt formatCode="General" sourceLinked="1"/>
        <c:majorTickMark val="out"/>
        <c:minorTickMark val="none"/>
        <c:tickLblPos val="nextTo"/>
        <c:crossAx val="106265600"/>
        <c:crosses val="autoZero"/>
        <c:crossBetween val="between"/>
      </c:valAx>
    </c:plotArea>
    <c:plotVisOnly val="1"/>
    <c:dispBlanksAs val="gap"/>
    <c:showDLblsOverMax val="0"/>
  </c:chart>
  <c:spPr>
    <a:ln>
      <a:noFill/>
    </a:ln>
  </c:sp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cs-CZ"/>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manualLayout>
          <c:layoutTarget val="inner"/>
          <c:xMode val="edge"/>
          <c:yMode val="edge"/>
          <c:x val="0.20778638890611348"/>
          <c:y val="0.10416666666666786"/>
          <c:w val="0.5844269466316705"/>
          <c:h val="0.77314814814815802"/>
        </c:manualLayout>
      </c:layout>
      <c:doughnutChart>
        <c:varyColors val="1"/>
        <c:ser>
          <c:idx val="0"/>
          <c:order val="0"/>
          <c:dPt>
            <c:idx val="1"/>
            <c:bubble3D val="0"/>
            <c:spPr>
              <a:solidFill>
                <a:schemeClr val="tx2">
                  <a:lumMod val="60000"/>
                  <a:lumOff val="40000"/>
                </a:schemeClr>
              </a:solidFill>
            </c:spPr>
            <c:extLst xmlns:c16r2="http://schemas.microsoft.com/office/drawing/2015/06/chart">
              <c:ext xmlns:c16="http://schemas.microsoft.com/office/drawing/2014/chart" uri="{C3380CC4-5D6E-409C-BE32-E72D297353CC}">
                <c16:uniqueId val="{00000000-ABBD-426D-85AE-D0B9DBA55BB1}"/>
              </c:ext>
            </c:extLst>
          </c:dPt>
          <c:dPt>
            <c:idx val="2"/>
            <c:bubble3D val="0"/>
            <c:spPr>
              <a:solidFill>
                <a:schemeClr val="accent2">
                  <a:lumMod val="60000"/>
                  <a:lumOff val="40000"/>
                </a:schemeClr>
              </a:solidFill>
            </c:spPr>
            <c:extLst xmlns:c16r2="http://schemas.microsoft.com/office/drawing/2015/06/chart">
              <c:ext xmlns:c16="http://schemas.microsoft.com/office/drawing/2014/chart" uri="{C3380CC4-5D6E-409C-BE32-E72D297353CC}">
                <c16:uniqueId val="{00000001-ABBD-426D-85AE-D0B9DBA55BB1}"/>
              </c:ext>
            </c:extLst>
          </c:dPt>
          <c:dPt>
            <c:idx val="3"/>
            <c:bubble3D val="0"/>
            <c:spPr>
              <a:solidFill>
                <a:schemeClr val="accent2"/>
              </a:solidFill>
            </c:spPr>
            <c:extLst xmlns:c16r2="http://schemas.microsoft.com/office/drawing/2015/06/chart">
              <c:ext xmlns:c16="http://schemas.microsoft.com/office/drawing/2014/chart" uri="{C3380CC4-5D6E-409C-BE32-E72D297353CC}">
                <c16:uniqueId val="{00000002-ABBD-426D-85AE-D0B9DBA55BB1}"/>
              </c:ext>
            </c:extLst>
          </c:dPt>
          <c:dLbls>
            <c:dLbl>
              <c:idx val="0"/>
              <c:layout>
                <c:manualLayout>
                  <c:x val="3.1495511879912681E-2"/>
                  <c:y val="-0.16666666666666666"/>
                </c:manualLayout>
              </c:layout>
              <c:showLegendKey val="0"/>
              <c:showVal val="0"/>
              <c:showCatName val="0"/>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ABBD-426D-85AE-D0B9DBA55BB1}"/>
                </c:ext>
              </c:extLst>
            </c:dLbl>
            <c:dLbl>
              <c:idx val="1"/>
              <c:layout>
                <c:manualLayout>
                  <c:x val="0.17955015465586474"/>
                  <c:y val="-6.0185914260717413E-2"/>
                </c:manualLayout>
              </c:layout>
              <c:showLegendKey val="0"/>
              <c:showVal val="0"/>
              <c:showCatName val="0"/>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ABBD-426D-85AE-D0B9DBA55BB1}"/>
                </c:ext>
              </c:extLst>
            </c:dLbl>
            <c:dLbl>
              <c:idx val="2"/>
              <c:layout>
                <c:manualLayout>
                  <c:x val="-0.42996989593553653"/>
                  <c:y val="-4.7519160104986892E-2"/>
                </c:manualLayout>
              </c:layout>
              <c:showLegendKey val="0"/>
              <c:showVal val="0"/>
              <c:showCatName val="0"/>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ABBD-426D-85AE-D0B9DBA55BB1}"/>
                </c:ext>
              </c:extLst>
            </c:dLbl>
            <c:dLbl>
              <c:idx val="3"/>
              <c:layout>
                <c:manualLayout>
                  <c:x val="-0.16797900262467189"/>
                  <c:y val="-5.0925925925925923E-2"/>
                </c:manualLayout>
              </c:layout>
              <c:showLegendKey val="0"/>
              <c:showVal val="0"/>
              <c:showCatName val="0"/>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ABBD-426D-85AE-D0B9DBA55BB1}"/>
                </c:ext>
              </c:extLst>
            </c:dLbl>
            <c:numFmt formatCode="0.00%" sourceLinked="0"/>
            <c:spPr>
              <a:noFill/>
              <a:ln>
                <a:noFill/>
              </a:ln>
              <a:effectLst/>
            </c:spPr>
            <c:txPr>
              <a:bodyPr/>
              <a:lstStyle/>
              <a:p>
                <a:pPr>
                  <a:defRPr sz="1400" b="1"/>
                </a:pPr>
                <a:endParaRPr lang="cs-CZ"/>
              </a:p>
            </c:txPr>
            <c:showLegendKey val="0"/>
            <c:showVal val="0"/>
            <c:showCatName val="0"/>
            <c:showSerName val="0"/>
            <c:showPercent val="1"/>
            <c:showBubbleSize val="0"/>
            <c:showLeaderLines val="1"/>
            <c:extLst xmlns:c16r2="http://schemas.microsoft.com/office/drawing/2015/06/chart">
              <c:ext xmlns:c15="http://schemas.microsoft.com/office/drawing/2012/chart" uri="{CE6537A1-D6FC-4f65-9D91-7224C49458BB}"/>
            </c:extLst>
          </c:dLbls>
          <c:val>
            <c:numRef>
              <c:f>'Vzor vyhodnocení'!$B$123:$B$126</c:f>
              <c:numCache>
                <c:formatCode>General</c:formatCode>
                <c:ptCount val="4"/>
                <c:pt idx="0">
                  <c:v>35</c:v>
                </c:pt>
                <c:pt idx="1">
                  <c:v>234</c:v>
                </c:pt>
                <c:pt idx="2">
                  <c:v>454</c:v>
                </c:pt>
                <c:pt idx="3">
                  <c:v>356</c:v>
                </c:pt>
              </c:numCache>
            </c:numRef>
          </c:val>
          <c:extLst xmlns:c16r2="http://schemas.microsoft.com/office/drawing/2015/06/chart">
            <c:ext xmlns:c16="http://schemas.microsoft.com/office/drawing/2014/chart" uri="{C3380CC4-5D6E-409C-BE32-E72D297353CC}">
              <c16:uniqueId val="{00000004-ABBD-426D-85AE-D0B9DBA55BB1}"/>
            </c:ext>
          </c:extLst>
        </c:ser>
        <c:dLbls>
          <c:showLegendKey val="0"/>
          <c:showVal val="0"/>
          <c:showCatName val="0"/>
          <c:showSerName val="0"/>
          <c:showPercent val="0"/>
          <c:showBubbleSize val="0"/>
          <c:showLeaderLines val="1"/>
        </c:dLbls>
        <c:firstSliceAng val="0"/>
        <c:holeSize val="50"/>
      </c:doughnutChart>
    </c:plotArea>
    <c:plotVisOnly val="1"/>
    <c:dispBlanksAs val="zero"/>
    <c:showDLblsOverMax val="0"/>
  </c:chart>
  <c:spPr>
    <a:ln>
      <a:noFill/>
    </a:ln>
  </c:sp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cs-CZ"/>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0"/>
    <c:view3D>
      <c:rotX val="15"/>
      <c:rotY val="20"/>
      <c:rAngAx val="1"/>
    </c:view3D>
    <c:floor>
      <c:thickness val="0"/>
    </c:floor>
    <c:sideWall>
      <c:thickness val="0"/>
    </c:sideWall>
    <c:backWall>
      <c:thickness val="0"/>
    </c:backWall>
    <c:plotArea>
      <c:layout>
        <c:manualLayout>
          <c:layoutTarget val="inner"/>
          <c:xMode val="edge"/>
          <c:yMode val="edge"/>
          <c:x val="0.16465030106530801"/>
          <c:y val="4.0280657987058564E-2"/>
          <c:w val="0.83534969893470079"/>
          <c:h val="0.68079727657806755"/>
        </c:manualLayout>
      </c:layout>
      <c:bar3DChart>
        <c:barDir val="col"/>
        <c:grouping val="clustered"/>
        <c:varyColors val="0"/>
        <c:ser>
          <c:idx val="0"/>
          <c:order val="0"/>
          <c:invertIfNegative val="0"/>
          <c:dPt>
            <c:idx val="0"/>
            <c:invertIfNegative val="0"/>
            <c:bubble3D val="0"/>
            <c:spPr>
              <a:solidFill>
                <a:schemeClr val="tx2"/>
              </a:solidFill>
            </c:spPr>
            <c:extLst xmlns:c16r2="http://schemas.microsoft.com/office/drawing/2015/06/chart">
              <c:ext xmlns:c16="http://schemas.microsoft.com/office/drawing/2014/chart" uri="{C3380CC4-5D6E-409C-BE32-E72D297353CC}">
                <c16:uniqueId val="{00000000-6567-418A-A2C8-11D28DB3D12E}"/>
              </c:ext>
            </c:extLst>
          </c:dPt>
          <c:dPt>
            <c:idx val="2"/>
            <c:invertIfNegative val="0"/>
            <c:bubble3D val="0"/>
            <c:spPr>
              <a:solidFill>
                <a:schemeClr val="accent2">
                  <a:lumMod val="60000"/>
                  <a:lumOff val="40000"/>
                </a:schemeClr>
              </a:solidFill>
            </c:spPr>
            <c:extLst xmlns:c16r2="http://schemas.microsoft.com/office/drawing/2015/06/chart">
              <c:ext xmlns:c16="http://schemas.microsoft.com/office/drawing/2014/chart" uri="{C3380CC4-5D6E-409C-BE32-E72D297353CC}">
                <c16:uniqueId val="{00000001-6567-418A-A2C8-11D28DB3D12E}"/>
              </c:ext>
            </c:extLst>
          </c:dPt>
          <c:dPt>
            <c:idx val="3"/>
            <c:invertIfNegative val="0"/>
            <c:bubble3D val="0"/>
            <c:spPr>
              <a:solidFill>
                <a:schemeClr val="accent2"/>
              </a:solidFill>
            </c:spPr>
            <c:extLst xmlns:c16r2="http://schemas.microsoft.com/office/drawing/2015/06/chart">
              <c:ext xmlns:c16="http://schemas.microsoft.com/office/drawing/2014/chart" uri="{C3380CC4-5D6E-409C-BE32-E72D297353CC}">
                <c16:uniqueId val="{00000002-6567-418A-A2C8-11D28DB3D12E}"/>
              </c:ext>
            </c:extLst>
          </c:dPt>
          <c:dLbls>
            <c:dLbl>
              <c:idx val="2"/>
              <c:layout>
                <c:manualLayout>
                  <c:x val="1.6666666666666583E-2"/>
                  <c:y val="8.4875562720140913E-17"/>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6567-418A-A2C8-11D28DB3D12E}"/>
                </c:ext>
              </c:extLst>
            </c:dLbl>
            <c:dLbl>
              <c:idx val="3"/>
              <c:layout>
                <c:manualLayout>
                  <c:x val="1.388888888888907E-2"/>
                  <c:y val="-1.388888888888924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6567-418A-A2C8-11D28DB3D12E}"/>
                </c:ext>
              </c:extLst>
            </c:dLbl>
            <c:spPr>
              <a:noFill/>
              <a:ln>
                <a:noFill/>
              </a:ln>
              <a:effectLst/>
            </c:spPr>
            <c:txPr>
              <a:bodyPr/>
              <a:lstStyle/>
              <a:p>
                <a:pPr>
                  <a:defRPr sz="1400" b="1"/>
                </a:pPr>
                <a:endParaRPr lang="cs-CZ"/>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'Vzor vyhodnocení'!$A$114:$A$117</c:f>
              <c:strCache>
                <c:ptCount val="4"/>
                <c:pt idx="0">
                  <c:v>Velmi dobrá</c:v>
                </c:pt>
                <c:pt idx="1">
                  <c:v>Dobrá</c:v>
                </c:pt>
                <c:pt idx="2">
                  <c:v>Špatná</c:v>
                </c:pt>
                <c:pt idx="3">
                  <c:v>Velmi špatná</c:v>
                </c:pt>
              </c:strCache>
            </c:strRef>
          </c:cat>
          <c:val>
            <c:numRef>
              <c:f>'Vzor vyhodnocení'!$B$114:$B$117</c:f>
              <c:numCache>
                <c:formatCode>General</c:formatCode>
                <c:ptCount val="4"/>
                <c:pt idx="0">
                  <c:v>112</c:v>
                </c:pt>
                <c:pt idx="1">
                  <c:v>413</c:v>
                </c:pt>
                <c:pt idx="2">
                  <c:v>390</c:v>
                </c:pt>
                <c:pt idx="3">
                  <c:v>152</c:v>
                </c:pt>
              </c:numCache>
            </c:numRef>
          </c:val>
          <c:extLst xmlns:c16r2="http://schemas.microsoft.com/office/drawing/2015/06/chart">
            <c:ext xmlns:c16="http://schemas.microsoft.com/office/drawing/2014/chart" uri="{C3380CC4-5D6E-409C-BE32-E72D297353CC}">
              <c16:uniqueId val="{00000003-6567-418A-A2C8-11D28DB3D12E}"/>
            </c:ext>
          </c:extLst>
        </c:ser>
        <c:dLbls>
          <c:showLegendKey val="0"/>
          <c:showVal val="0"/>
          <c:showCatName val="0"/>
          <c:showSerName val="0"/>
          <c:showPercent val="0"/>
          <c:showBubbleSize val="0"/>
        </c:dLbls>
        <c:gapWidth val="150"/>
        <c:shape val="cylinder"/>
        <c:axId val="107493632"/>
        <c:axId val="107503616"/>
        <c:axId val="0"/>
      </c:bar3DChart>
      <c:catAx>
        <c:axId val="107493632"/>
        <c:scaling>
          <c:orientation val="minMax"/>
        </c:scaling>
        <c:delete val="0"/>
        <c:axPos val="b"/>
        <c:numFmt formatCode="General" sourceLinked="0"/>
        <c:majorTickMark val="out"/>
        <c:minorTickMark val="none"/>
        <c:tickLblPos val="nextTo"/>
        <c:crossAx val="107503616"/>
        <c:crosses val="autoZero"/>
        <c:auto val="1"/>
        <c:lblAlgn val="ctr"/>
        <c:lblOffset val="100"/>
        <c:noMultiLvlLbl val="0"/>
      </c:catAx>
      <c:valAx>
        <c:axId val="107503616"/>
        <c:scaling>
          <c:orientation val="minMax"/>
        </c:scaling>
        <c:delete val="0"/>
        <c:axPos val="l"/>
        <c:majorGridlines>
          <c:spPr>
            <a:ln>
              <a:solidFill>
                <a:schemeClr val="bg1">
                  <a:lumMod val="85000"/>
                </a:schemeClr>
              </a:solidFill>
            </a:ln>
          </c:spPr>
        </c:majorGridlines>
        <c:numFmt formatCode="General" sourceLinked="1"/>
        <c:majorTickMark val="out"/>
        <c:minorTickMark val="none"/>
        <c:tickLblPos val="nextTo"/>
        <c:crossAx val="107493632"/>
        <c:crosses val="autoZero"/>
        <c:crossBetween val="between"/>
      </c:valAx>
    </c:plotArea>
    <c:plotVisOnly val="1"/>
    <c:dispBlanksAs val="gap"/>
    <c:showDLblsOverMax val="0"/>
  </c:chart>
  <c:spPr>
    <a:ln>
      <a:noFill/>
    </a:ln>
  </c:sp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cs-CZ"/>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manualLayout>
          <c:layoutTarget val="inner"/>
          <c:xMode val="edge"/>
          <c:yMode val="edge"/>
          <c:x val="0.21128595146079401"/>
          <c:y val="0.10416666666666763"/>
          <c:w val="0.5844269466316705"/>
          <c:h val="0.77314814814815802"/>
        </c:manualLayout>
      </c:layout>
      <c:doughnutChart>
        <c:varyColors val="1"/>
        <c:ser>
          <c:idx val="0"/>
          <c:order val="0"/>
          <c:dPt>
            <c:idx val="1"/>
            <c:bubble3D val="0"/>
            <c:spPr>
              <a:solidFill>
                <a:schemeClr val="tx2">
                  <a:lumMod val="60000"/>
                  <a:lumOff val="40000"/>
                </a:schemeClr>
              </a:solidFill>
            </c:spPr>
            <c:extLst xmlns:c16r2="http://schemas.microsoft.com/office/drawing/2015/06/chart">
              <c:ext xmlns:c16="http://schemas.microsoft.com/office/drawing/2014/chart" uri="{C3380CC4-5D6E-409C-BE32-E72D297353CC}">
                <c16:uniqueId val="{00000000-BD39-4F22-B2BF-FA65A970B3B8}"/>
              </c:ext>
            </c:extLst>
          </c:dPt>
          <c:dPt>
            <c:idx val="2"/>
            <c:bubble3D val="0"/>
            <c:spPr>
              <a:solidFill>
                <a:schemeClr val="accent2">
                  <a:lumMod val="60000"/>
                  <a:lumOff val="40000"/>
                </a:schemeClr>
              </a:solidFill>
            </c:spPr>
            <c:extLst xmlns:c16r2="http://schemas.microsoft.com/office/drawing/2015/06/chart">
              <c:ext xmlns:c16="http://schemas.microsoft.com/office/drawing/2014/chart" uri="{C3380CC4-5D6E-409C-BE32-E72D297353CC}">
                <c16:uniqueId val="{00000001-BD39-4F22-B2BF-FA65A970B3B8}"/>
              </c:ext>
            </c:extLst>
          </c:dPt>
          <c:dPt>
            <c:idx val="3"/>
            <c:bubble3D val="0"/>
            <c:spPr>
              <a:solidFill>
                <a:schemeClr val="accent2"/>
              </a:solidFill>
            </c:spPr>
            <c:extLst xmlns:c16r2="http://schemas.microsoft.com/office/drawing/2015/06/chart">
              <c:ext xmlns:c16="http://schemas.microsoft.com/office/drawing/2014/chart" uri="{C3380CC4-5D6E-409C-BE32-E72D297353CC}">
                <c16:uniqueId val="{00000002-BD39-4F22-B2BF-FA65A970B3B8}"/>
              </c:ext>
            </c:extLst>
          </c:dPt>
          <c:dLbls>
            <c:dLbl>
              <c:idx val="0"/>
              <c:layout>
                <c:manualLayout>
                  <c:x val="3.1495511879912681E-2"/>
                  <c:y val="-0.16666666666666666"/>
                </c:manualLayout>
              </c:layout>
              <c:showLegendKey val="0"/>
              <c:showVal val="0"/>
              <c:showCatName val="0"/>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BD39-4F22-B2BF-FA65A970B3B8}"/>
                </c:ext>
              </c:extLst>
            </c:dLbl>
            <c:dLbl>
              <c:idx val="1"/>
              <c:layout>
                <c:manualLayout>
                  <c:x val="0.35455556244446301"/>
                  <c:y val="-0.23611147564887722"/>
                </c:manualLayout>
              </c:layout>
              <c:showLegendKey val="0"/>
              <c:showVal val="0"/>
              <c:showCatName val="0"/>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BD39-4F22-B2BF-FA65A970B3B8}"/>
                </c:ext>
              </c:extLst>
            </c:dLbl>
            <c:dLbl>
              <c:idx val="2"/>
              <c:layout>
                <c:manualLayout>
                  <c:x val="-0.19356493824098758"/>
                  <c:y val="-5.5555555555555455E-2"/>
                </c:manualLayout>
              </c:layout>
              <c:showLegendKey val="0"/>
              <c:showVal val="0"/>
              <c:showCatName val="0"/>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BD39-4F22-B2BF-FA65A970B3B8}"/>
                </c:ext>
              </c:extLst>
            </c:dLbl>
            <c:dLbl>
              <c:idx val="3"/>
              <c:layout>
                <c:manualLayout>
                  <c:x val="-5.1737048719054046E-2"/>
                  <c:y val="-0.1784510458919942"/>
                </c:manualLayout>
              </c:layout>
              <c:showLegendKey val="0"/>
              <c:showVal val="0"/>
              <c:showCatName val="0"/>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BD39-4F22-B2BF-FA65A970B3B8}"/>
                </c:ext>
              </c:extLst>
            </c:dLbl>
            <c:numFmt formatCode="0.00%" sourceLinked="0"/>
            <c:spPr>
              <a:noFill/>
              <a:ln>
                <a:noFill/>
              </a:ln>
              <a:effectLst/>
            </c:spPr>
            <c:txPr>
              <a:bodyPr/>
              <a:lstStyle/>
              <a:p>
                <a:pPr>
                  <a:defRPr sz="1400" b="1"/>
                </a:pPr>
                <a:endParaRPr lang="cs-CZ"/>
              </a:p>
            </c:txPr>
            <c:showLegendKey val="0"/>
            <c:showVal val="0"/>
            <c:showCatName val="0"/>
            <c:showSerName val="0"/>
            <c:showPercent val="1"/>
            <c:showBubbleSize val="0"/>
            <c:showLeaderLines val="1"/>
            <c:extLst xmlns:c16r2="http://schemas.microsoft.com/office/drawing/2015/06/chart">
              <c:ext xmlns:c15="http://schemas.microsoft.com/office/drawing/2012/chart" uri="{CE6537A1-D6FC-4f65-9D91-7224C49458BB}"/>
            </c:extLst>
          </c:dLbls>
          <c:val>
            <c:numRef>
              <c:f>'Vzor vyhodnocení'!$B$114:$B$117</c:f>
              <c:numCache>
                <c:formatCode>General</c:formatCode>
                <c:ptCount val="4"/>
                <c:pt idx="0">
                  <c:v>112</c:v>
                </c:pt>
                <c:pt idx="1">
                  <c:v>413</c:v>
                </c:pt>
                <c:pt idx="2">
                  <c:v>390</c:v>
                </c:pt>
                <c:pt idx="3">
                  <c:v>152</c:v>
                </c:pt>
              </c:numCache>
            </c:numRef>
          </c:val>
          <c:extLst xmlns:c16r2="http://schemas.microsoft.com/office/drawing/2015/06/chart">
            <c:ext xmlns:c16="http://schemas.microsoft.com/office/drawing/2014/chart" uri="{C3380CC4-5D6E-409C-BE32-E72D297353CC}">
              <c16:uniqueId val="{00000004-BD39-4F22-B2BF-FA65A970B3B8}"/>
            </c:ext>
          </c:extLst>
        </c:ser>
        <c:dLbls>
          <c:showLegendKey val="0"/>
          <c:showVal val="0"/>
          <c:showCatName val="0"/>
          <c:showSerName val="0"/>
          <c:showPercent val="0"/>
          <c:showBubbleSize val="0"/>
          <c:showLeaderLines val="1"/>
        </c:dLbls>
        <c:firstSliceAng val="0"/>
        <c:holeSize val="50"/>
      </c:doughnutChart>
    </c:plotArea>
    <c:plotVisOnly val="1"/>
    <c:dispBlanksAs val="zero"/>
    <c:showDLblsOverMax val="0"/>
  </c:chart>
  <c:spPr>
    <a:ln>
      <a:noFill/>
    </a:ln>
  </c:sp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cs-CZ"/>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manualLayout>
          <c:layoutTarget val="inner"/>
          <c:xMode val="edge"/>
          <c:yMode val="edge"/>
          <c:x val="0.20778638890611434"/>
          <c:y val="0.10416666666666829"/>
          <c:w val="0.5844269466316705"/>
          <c:h val="0.77314814814816102"/>
        </c:manualLayout>
      </c:layout>
      <c:doughnutChart>
        <c:varyColors val="1"/>
        <c:ser>
          <c:idx val="0"/>
          <c:order val="0"/>
          <c:dPt>
            <c:idx val="1"/>
            <c:bubble3D val="0"/>
            <c:spPr>
              <a:solidFill>
                <a:schemeClr val="tx2">
                  <a:lumMod val="60000"/>
                  <a:lumOff val="40000"/>
                </a:schemeClr>
              </a:solidFill>
            </c:spPr>
            <c:extLst xmlns:c16r2="http://schemas.microsoft.com/office/drawing/2015/06/chart">
              <c:ext xmlns:c16="http://schemas.microsoft.com/office/drawing/2014/chart" uri="{C3380CC4-5D6E-409C-BE32-E72D297353CC}">
                <c16:uniqueId val="{00000000-D539-47DF-8146-D791D5F6CD0D}"/>
              </c:ext>
            </c:extLst>
          </c:dPt>
          <c:dPt>
            <c:idx val="2"/>
            <c:bubble3D val="0"/>
            <c:spPr>
              <a:solidFill>
                <a:schemeClr val="accent2">
                  <a:lumMod val="60000"/>
                  <a:lumOff val="40000"/>
                </a:schemeClr>
              </a:solidFill>
            </c:spPr>
            <c:extLst xmlns:c16r2="http://schemas.microsoft.com/office/drawing/2015/06/chart">
              <c:ext xmlns:c16="http://schemas.microsoft.com/office/drawing/2014/chart" uri="{C3380CC4-5D6E-409C-BE32-E72D297353CC}">
                <c16:uniqueId val="{00000001-D539-47DF-8146-D791D5F6CD0D}"/>
              </c:ext>
            </c:extLst>
          </c:dPt>
          <c:dPt>
            <c:idx val="3"/>
            <c:bubble3D val="0"/>
            <c:spPr>
              <a:solidFill>
                <a:schemeClr val="accent2"/>
              </a:solidFill>
            </c:spPr>
            <c:extLst xmlns:c16r2="http://schemas.microsoft.com/office/drawing/2015/06/chart">
              <c:ext xmlns:c16="http://schemas.microsoft.com/office/drawing/2014/chart" uri="{C3380CC4-5D6E-409C-BE32-E72D297353CC}">
                <c16:uniqueId val="{00000002-D539-47DF-8146-D791D5F6CD0D}"/>
              </c:ext>
            </c:extLst>
          </c:dPt>
          <c:dLbls>
            <c:dLbl>
              <c:idx val="0"/>
              <c:layout>
                <c:manualLayout>
                  <c:x val="0.33695022667621138"/>
                  <c:y val="3.2422861017970851E-2"/>
                </c:manualLayout>
              </c:layout>
              <c:showLegendKey val="0"/>
              <c:showVal val="0"/>
              <c:showCatName val="0"/>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D539-47DF-8146-D791D5F6CD0D}"/>
                </c:ext>
              </c:extLst>
            </c:dLbl>
            <c:dLbl>
              <c:idx val="1"/>
              <c:layout>
                <c:manualLayout>
                  <c:x val="0.18302190408017191"/>
                  <c:y val="0.31472604201987303"/>
                </c:manualLayout>
              </c:layout>
              <c:tx>
                <c:rich>
                  <a:bodyPr/>
                  <a:lstStyle/>
                  <a:p>
                    <a:r>
                      <a:rPr lang="en-US" sz="1100"/>
                      <a:t>39,12%</a:t>
                    </a:r>
                  </a:p>
                </c:rich>
              </c:tx>
              <c:showLegendKey val="0"/>
              <c:showVal val="0"/>
              <c:showCatName val="0"/>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D539-47DF-8146-D791D5F6CD0D}"/>
                </c:ext>
              </c:extLst>
            </c:dLbl>
            <c:dLbl>
              <c:idx val="2"/>
              <c:layout>
                <c:manualLayout>
                  <c:x val="-0.23887225005965163"/>
                  <c:y val="0.10495322056034861"/>
                </c:manualLayout>
              </c:layout>
              <c:tx>
                <c:rich>
                  <a:bodyPr/>
                  <a:lstStyle/>
                  <a:p>
                    <a:r>
                      <a:rPr lang="en-US" sz="1100"/>
                      <a:t>40,43%</a:t>
                    </a:r>
                  </a:p>
                </c:rich>
              </c:tx>
              <c:showLegendKey val="0"/>
              <c:showVal val="0"/>
              <c:showCatName val="0"/>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D539-47DF-8146-D791D5F6CD0D}"/>
                </c:ext>
              </c:extLst>
            </c:dLbl>
            <c:dLbl>
              <c:idx val="3"/>
              <c:layout>
                <c:manualLayout>
                  <c:x val="-0.27033204485802909"/>
                  <c:y val="2.6922352409298151E-2"/>
                </c:manualLayout>
              </c:layout>
              <c:showLegendKey val="0"/>
              <c:showVal val="0"/>
              <c:showCatName val="0"/>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D539-47DF-8146-D791D5F6CD0D}"/>
                </c:ext>
              </c:extLst>
            </c:dLbl>
            <c:numFmt formatCode="0.00%" sourceLinked="0"/>
            <c:spPr>
              <a:noFill/>
              <a:ln>
                <a:noFill/>
              </a:ln>
              <a:effectLst/>
            </c:spPr>
            <c:txPr>
              <a:bodyPr/>
              <a:lstStyle/>
              <a:p>
                <a:pPr>
                  <a:defRPr sz="1100" b="1"/>
                </a:pPr>
                <a:endParaRPr lang="cs-CZ"/>
              </a:p>
            </c:txPr>
            <c:showLegendKey val="0"/>
            <c:showVal val="0"/>
            <c:showCatName val="0"/>
            <c:showSerName val="0"/>
            <c:showPercent val="1"/>
            <c:showBubbleSize val="0"/>
            <c:showLeaderLines val="1"/>
            <c:extLst xmlns:c16r2="http://schemas.microsoft.com/office/drawing/2015/06/chart">
              <c:ext xmlns:c15="http://schemas.microsoft.com/office/drawing/2012/chart" uri="{CE6537A1-D6FC-4f65-9D91-7224C49458BB}"/>
            </c:extLst>
          </c:dLbls>
          <c:val>
            <c:numRef>
              <c:f>'Vzor vyhodnocení'!$B$78:$B$81</c:f>
              <c:numCache>
                <c:formatCode>General</c:formatCode>
                <c:ptCount val="4"/>
                <c:pt idx="0">
                  <c:v>46</c:v>
                </c:pt>
                <c:pt idx="1">
                  <c:v>419</c:v>
                </c:pt>
                <c:pt idx="2">
                  <c:v>433</c:v>
                </c:pt>
                <c:pt idx="3">
                  <c:v>173</c:v>
                </c:pt>
              </c:numCache>
            </c:numRef>
          </c:val>
          <c:extLst xmlns:c16r2="http://schemas.microsoft.com/office/drawing/2015/06/chart">
            <c:ext xmlns:c16="http://schemas.microsoft.com/office/drawing/2014/chart" uri="{C3380CC4-5D6E-409C-BE32-E72D297353CC}">
              <c16:uniqueId val="{00000004-D539-47DF-8146-D791D5F6CD0D}"/>
            </c:ext>
          </c:extLst>
        </c:ser>
        <c:dLbls>
          <c:showLegendKey val="0"/>
          <c:showVal val="0"/>
          <c:showCatName val="0"/>
          <c:showSerName val="0"/>
          <c:showPercent val="0"/>
          <c:showBubbleSize val="0"/>
          <c:showLeaderLines val="1"/>
        </c:dLbls>
        <c:firstSliceAng val="0"/>
        <c:holeSize val="50"/>
      </c:doughnutChart>
    </c:plotArea>
    <c:plotVisOnly val="1"/>
    <c:dispBlanksAs val="zero"/>
    <c:showDLblsOverMax val="0"/>
  </c:chart>
  <c:spPr>
    <a:ln>
      <a:noFill/>
    </a:ln>
  </c:spPr>
  <c:externalData r:id="rId1">
    <c:autoUpdate val="0"/>
  </c:externalData>
  <c:userShapes r:id="rId2"/>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cs-CZ"/>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0"/>
    <c:view3D>
      <c:rotX val="15"/>
      <c:rotY val="20"/>
      <c:rAngAx val="1"/>
    </c:view3D>
    <c:floor>
      <c:thickness val="0"/>
    </c:floor>
    <c:sideWall>
      <c:thickness val="0"/>
    </c:sideWall>
    <c:backWall>
      <c:thickness val="0"/>
    </c:backWall>
    <c:plotArea>
      <c:layout>
        <c:manualLayout>
          <c:layoutTarget val="inner"/>
          <c:xMode val="edge"/>
          <c:yMode val="edge"/>
          <c:x val="0.16465030106530801"/>
          <c:y val="7.3283958317091558E-2"/>
          <c:w val="0.83534969893470401"/>
          <c:h val="0.68079727657807487"/>
        </c:manualLayout>
      </c:layout>
      <c:bar3DChart>
        <c:barDir val="col"/>
        <c:grouping val="clustered"/>
        <c:varyColors val="0"/>
        <c:ser>
          <c:idx val="0"/>
          <c:order val="0"/>
          <c:invertIfNegative val="0"/>
          <c:dPt>
            <c:idx val="0"/>
            <c:invertIfNegative val="0"/>
            <c:bubble3D val="0"/>
            <c:spPr>
              <a:solidFill>
                <a:schemeClr val="tx2"/>
              </a:solidFill>
            </c:spPr>
            <c:extLst xmlns:c16r2="http://schemas.microsoft.com/office/drawing/2015/06/chart">
              <c:ext xmlns:c16="http://schemas.microsoft.com/office/drawing/2014/chart" uri="{C3380CC4-5D6E-409C-BE32-E72D297353CC}">
                <c16:uniqueId val="{00000000-744D-4E13-A097-0A2F956D2A0A}"/>
              </c:ext>
            </c:extLst>
          </c:dPt>
          <c:dPt>
            <c:idx val="2"/>
            <c:invertIfNegative val="0"/>
            <c:bubble3D val="0"/>
            <c:spPr>
              <a:solidFill>
                <a:schemeClr val="accent2">
                  <a:lumMod val="60000"/>
                  <a:lumOff val="40000"/>
                </a:schemeClr>
              </a:solidFill>
            </c:spPr>
            <c:extLst xmlns:c16r2="http://schemas.microsoft.com/office/drawing/2015/06/chart">
              <c:ext xmlns:c16="http://schemas.microsoft.com/office/drawing/2014/chart" uri="{C3380CC4-5D6E-409C-BE32-E72D297353CC}">
                <c16:uniqueId val="{00000001-744D-4E13-A097-0A2F956D2A0A}"/>
              </c:ext>
            </c:extLst>
          </c:dPt>
          <c:dPt>
            <c:idx val="3"/>
            <c:invertIfNegative val="0"/>
            <c:bubble3D val="0"/>
            <c:spPr>
              <a:solidFill>
                <a:schemeClr val="accent2"/>
              </a:solidFill>
            </c:spPr>
            <c:extLst xmlns:c16r2="http://schemas.microsoft.com/office/drawing/2015/06/chart">
              <c:ext xmlns:c16="http://schemas.microsoft.com/office/drawing/2014/chart" uri="{C3380CC4-5D6E-409C-BE32-E72D297353CC}">
                <c16:uniqueId val="{00000002-744D-4E13-A097-0A2F956D2A0A}"/>
              </c:ext>
            </c:extLst>
          </c:dPt>
          <c:dLbls>
            <c:dLbl>
              <c:idx val="2"/>
              <c:layout>
                <c:manualLayout>
                  <c:x val="1.6666666666666583E-2"/>
                  <c:y val="8.487556272014344E-17"/>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744D-4E13-A097-0A2F956D2A0A}"/>
                </c:ext>
              </c:extLst>
            </c:dLbl>
            <c:dLbl>
              <c:idx val="3"/>
              <c:layout>
                <c:manualLayout>
                  <c:x val="1.388888888888916E-2"/>
                  <c:y val="-1.3888888888889324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744D-4E13-A097-0A2F956D2A0A}"/>
                </c:ext>
              </c:extLst>
            </c:dLbl>
            <c:spPr>
              <a:noFill/>
              <a:ln>
                <a:noFill/>
              </a:ln>
              <a:effectLst/>
            </c:spPr>
            <c:txPr>
              <a:bodyPr/>
              <a:lstStyle/>
              <a:p>
                <a:pPr>
                  <a:defRPr sz="1400" b="1"/>
                </a:pPr>
                <a:endParaRPr lang="cs-CZ"/>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'Vzor vyhodnocení'!$A$78:$A$81</c:f>
              <c:strCache>
                <c:ptCount val="4"/>
                <c:pt idx="0">
                  <c:v>Velmi dobrá</c:v>
                </c:pt>
                <c:pt idx="1">
                  <c:v>Dobrá</c:v>
                </c:pt>
                <c:pt idx="2">
                  <c:v>Špatná</c:v>
                </c:pt>
                <c:pt idx="3">
                  <c:v>Velmi špatná</c:v>
                </c:pt>
              </c:strCache>
            </c:strRef>
          </c:cat>
          <c:val>
            <c:numRef>
              <c:f>'Vzor vyhodnocení'!$B$78:$B$81</c:f>
              <c:numCache>
                <c:formatCode>General</c:formatCode>
                <c:ptCount val="4"/>
                <c:pt idx="0">
                  <c:v>46</c:v>
                </c:pt>
                <c:pt idx="1">
                  <c:v>419</c:v>
                </c:pt>
                <c:pt idx="2">
                  <c:v>433</c:v>
                </c:pt>
                <c:pt idx="3">
                  <c:v>173</c:v>
                </c:pt>
              </c:numCache>
            </c:numRef>
          </c:val>
          <c:extLst xmlns:c16r2="http://schemas.microsoft.com/office/drawing/2015/06/chart">
            <c:ext xmlns:c16="http://schemas.microsoft.com/office/drawing/2014/chart" uri="{C3380CC4-5D6E-409C-BE32-E72D297353CC}">
              <c16:uniqueId val="{00000003-744D-4E13-A097-0A2F956D2A0A}"/>
            </c:ext>
          </c:extLst>
        </c:ser>
        <c:dLbls>
          <c:showLegendKey val="0"/>
          <c:showVal val="0"/>
          <c:showCatName val="0"/>
          <c:showSerName val="0"/>
          <c:showPercent val="0"/>
          <c:showBubbleSize val="0"/>
        </c:dLbls>
        <c:gapWidth val="150"/>
        <c:shape val="cylinder"/>
        <c:axId val="107921792"/>
        <c:axId val="107923328"/>
        <c:axId val="0"/>
      </c:bar3DChart>
      <c:catAx>
        <c:axId val="107921792"/>
        <c:scaling>
          <c:orientation val="minMax"/>
        </c:scaling>
        <c:delete val="0"/>
        <c:axPos val="b"/>
        <c:numFmt formatCode="General" sourceLinked="0"/>
        <c:majorTickMark val="out"/>
        <c:minorTickMark val="none"/>
        <c:tickLblPos val="nextTo"/>
        <c:crossAx val="107923328"/>
        <c:crosses val="autoZero"/>
        <c:auto val="1"/>
        <c:lblAlgn val="ctr"/>
        <c:lblOffset val="100"/>
        <c:noMultiLvlLbl val="0"/>
      </c:catAx>
      <c:valAx>
        <c:axId val="107923328"/>
        <c:scaling>
          <c:orientation val="minMax"/>
        </c:scaling>
        <c:delete val="0"/>
        <c:axPos val="l"/>
        <c:majorGridlines>
          <c:spPr>
            <a:ln>
              <a:solidFill>
                <a:schemeClr val="bg1">
                  <a:lumMod val="85000"/>
                </a:schemeClr>
              </a:solidFill>
            </a:ln>
          </c:spPr>
        </c:majorGridlines>
        <c:numFmt formatCode="General" sourceLinked="1"/>
        <c:majorTickMark val="out"/>
        <c:minorTickMark val="none"/>
        <c:tickLblPos val="nextTo"/>
        <c:crossAx val="107921792"/>
        <c:crosses val="autoZero"/>
        <c:crossBetween val="between"/>
      </c:valAx>
    </c:plotArea>
    <c:plotVisOnly val="1"/>
    <c:dispBlanksAs val="gap"/>
    <c:showDLblsOverMax val="0"/>
  </c:chart>
  <c:spPr>
    <a:ln>
      <a:noFill/>
    </a:ln>
  </c:sp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cs-CZ"/>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invertIfNegative val="0"/>
          <c:dPt>
            <c:idx val="0"/>
            <c:invertIfNegative val="0"/>
            <c:bubble3D val="0"/>
            <c:spPr>
              <a:solidFill>
                <a:schemeClr val="tx2"/>
              </a:solidFill>
            </c:spPr>
            <c:extLst xmlns:c16r2="http://schemas.microsoft.com/office/drawing/2015/06/chart">
              <c:ext xmlns:c16="http://schemas.microsoft.com/office/drawing/2014/chart" uri="{C3380CC4-5D6E-409C-BE32-E72D297353CC}">
                <c16:uniqueId val="{00000000-A95C-4627-A034-D6516B916A5F}"/>
              </c:ext>
            </c:extLst>
          </c:dPt>
          <c:dPt>
            <c:idx val="2"/>
            <c:invertIfNegative val="0"/>
            <c:bubble3D val="0"/>
            <c:spPr>
              <a:solidFill>
                <a:schemeClr val="accent2">
                  <a:lumMod val="60000"/>
                  <a:lumOff val="40000"/>
                </a:schemeClr>
              </a:solidFill>
            </c:spPr>
            <c:extLst xmlns:c16r2="http://schemas.microsoft.com/office/drawing/2015/06/chart">
              <c:ext xmlns:c16="http://schemas.microsoft.com/office/drawing/2014/chart" uri="{C3380CC4-5D6E-409C-BE32-E72D297353CC}">
                <c16:uniqueId val="{00000001-A95C-4627-A034-D6516B916A5F}"/>
              </c:ext>
            </c:extLst>
          </c:dPt>
          <c:dPt>
            <c:idx val="3"/>
            <c:invertIfNegative val="0"/>
            <c:bubble3D val="0"/>
            <c:spPr>
              <a:solidFill>
                <a:schemeClr val="accent2"/>
              </a:solidFill>
            </c:spPr>
            <c:extLst xmlns:c16r2="http://schemas.microsoft.com/office/drawing/2015/06/chart">
              <c:ext xmlns:c16="http://schemas.microsoft.com/office/drawing/2014/chart" uri="{C3380CC4-5D6E-409C-BE32-E72D297353CC}">
                <c16:uniqueId val="{00000002-A95C-4627-A034-D6516B916A5F}"/>
              </c:ext>
            </c:extLst>
          </c:dPt>
          <c:dLbls>
            <c:dLbl>
              <c:idx val="2"/>
              <c:layout>
                <c:manualLayout>
                  <c:x val="1.6666666666666583E-2"/>
                  <c:y val="8.4875562720143045E-17"/>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A95C-4627-A034-D6516B916A5F}"/>
                </c:ext>
              </c:extLst>
            </c:dLbl>
            <c:dLbl>
              <c:idx val="3"/>
              <c:layout>
                <c:manualLayout>
                  <c:x val="1.3888888888889145E-2"/>
                  <c:y val="-1.3888888888889308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A95C-4627-A034-D6516B916A5F}"/>
                </c:ext>
              </c:extLst>
            </c:dLbl>
            <c:spPr>
              <a:noFill/>
              <a:ln>
                <a:noFill/>
              </a:ln>
              <a:effectLst/>
            </c:spPr>
            <c:txPr>
              <a:bodyPr/>
              <a:lstStyle/>
              <a:p>
                <a:pPr>
                  <a:defRPr sz="1400" b="1"/>
                </a:pPr>
                <a:endParaRPr lang="cs-CZ"/>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'Vzor vyhodnocení'!$A$15:$A$18</c:f>
              <c:strCache>
                <c:ptCount val="4"/>
                <c:pt idx="0">
                  <c:v>Velmi dobrá</c:v>
                </c:pt>
                <c:pt idx="1">
                  <c:v>Dobrá</c:v>
                </c:pt>
                <c:pt idx="2">
                  <c:v>Špatná</c:v>
                </c:pt>
                <c:pt idx="3">
                  <c:v>Velmi špatná</c:v>
                </c:pt>
              </c:strCache>
            </c:strRef>
          </c:cat>
          <c:val>
            <c:numRef>
              <c:f>'Vzor vyhodnocení'!$B$15:$B$18</c:f>
              <c:numCache>
                <c:formatCode>General</c:formatCode>
                <c:ptCount val="4"/>
                <c:pt idx="0">
                  <c:v>80</c:v>
                </c:pt>
                <c:pt idx="1">
                  <c:v>454</c:v>
                </c:pt>
                <c:pt idx="2">
                  <c:v>417</c:v>
                </c:pt>
                <c:pt idx="3">
                  <c:v>136</c:v>
                </c:pt>
              </c:numCache>
            </c:numRef>
          </c:val>
          <c:extLst xmlns:c16r2="http://schemas.microsoft.com/office/drawing/2015/06/chart">
            <c:ext xmlns:c16="http://schemas.microsoft.com/office/drawing/2014/chart" uri="{C3380CC4-5D6E-409C-BE32-E72D297353CC}">
              <c16:uniqueId val="{00000003-A95C-4627-A034-D6516B916A5F}"/>
            </c:ext>
          </c:extLst>
        </c:ser>
        <c:dLbls>
          <c:showLegendKey val="0"/>
          <c:showVal val="0"/>
          <c:showCatName val="0"/>
          <c:showSerName val="0"/>
          <c:showPercent val="0"/>
          <c:showBubbleSize val="0"/>
        </c:dLbls>
        <c:gapWidth val="150"/>
        <c:shape val="cylinder"/>
        <c:axId val="151791104"/>
        <c:axId val="151792640"/>
        <c:axId val="0"/>
      </c:bar3DChart>
      <c:catAx>
        <c:axId val="151791104"/>
        <c:scaling>
          <c:orientation val="minMax"/>
        </c:scaling>
        <c:delete val="0"/>
        <c:axPos val="b"/>
        <c:numFmt formatCode="General" sourceLinked="0"/>
        <c:majorTickMark val="out"/>
        <c:minorTickMark val="none"/>
        <c:tickLblPos val="nextTo"/>
        <c:crossAx val="151792640"/>
        <c:crosses val="autoZero"/>
        <c:auto val="1"/>
        <c:lblAlgn val="ctr"/>
        <c:lblOffset val="100"/>
        <c:noMultiLvlLbl val="0"/>
      </c:catAx>
      <c:valAx>
        <c:axId val="151792640"/>
        <c:scaling>
          <c:orientation val="minMax"/>
        </c:scaling>
        <c:delete val="0"/>
        <c:axPos val="l"/>
        <c:majorGridlines>
          <c:spPr>
            <a:ln>
              <a:solidFill>
                <a:schemeClr val="bg1">
                  <a:lumMod val="85000"/>
                </a:schemeClr>
              </a:solidFill>
            </a:ln>
          </c:spPr>
        </c:majorGridlines>
        <c:numFmt formatCode="General" sourceLinked="1"/>
        <c:majorTickMark val="out"/>
        <c:minorTickMark val="none"/>
        <c:tickLblPos val="nextTo"/>
        <c:crossAx val="151791104"/>
        <c:crosses val="autoZero"/>
        <c:crossBetween val="between"/>
      </c:valAx>
    </c:plotArea>
    <c:plotVisOnly val="1"/>
    <c:dispBlanksAs val="gap"/>
    <c:showDLblsOverMax val="0"/>
  </c:chart>
  <c:spPr>
    <a:ln>
      <a:noFill/>
    </a:ln>
  </c:sp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cs-CZ"/>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doughnutChart>
        <c:varyColors val="1"/>
        <c:ser>
          <c:idx val="0"/>
          <c:order val="0"/>
          <c:dPt>
            <c:idx val="1"/>
            <c:bubble3D val="0"/>
            <c:spPr>
              <a:solidFill>
                <a:schemeClr val="tx2">
                  <a:lumMod val="60000"/>
                  <a:lumOff val="40000"/>
                </a:schemeClr>
              </a:solidFill>
            </c:spPr>
            <c:extLst xmlns:c16r2="http://schemas.microsoft.com/office/drawing/2015/06/chart">
              <c:ext xmlns:c16="http://schemas.microsoft.com/office/drawing/2014/chart" uri="{C3380CC4-5D6E-409C-BE32-E72D297353CC}">
                <c16:uniqueId val="{00000000-74C2-4734-948A-080DEEC642B6}"/>
              </c:ext>
            </c:extLst>
          </c:dPt>
          <c:dPt>
            <c:idx val="2"/>
            <c:bubble3D val="0"/>
            <c:spPr>
              <a:solidFill>
                <a:schemeClr val="accent2">
                  <a:lumMod val="60000"/>
                  <a:lumOff val="40000"/>
                </a:schemeClr>
              </a:solidFill>
            </c:spPr>
            <c:extLst xmlns:c16r2="http://schemas.microsoft.com/office/drawing/2015/06/chart">
              <c:ext xmlns:c16="http://schemas.microsoft.com/office/drawing/2014/chart" uri="{C3380CC4-5D6E-409C-BE32-E72D297353CC}">
                <c16:uniqueId val="{00000001-74C2-4734-948A-080DEEC642B6}"/>
              </c:ext>
            </c:extLst>
          </c:dPt>
          <c:dPt>
            <c:idx val="3"/>
            <c:bubble3D val="0"/>
            <c:spPr>
              <a:solidFill>
                <a:schemeClr val="accent2"/>
              </a:solidFill>
            </c:spPr>
            <c:extLst xmlns:c16r2="http://schemas.microsoft.com/office/drawing/2015/06/chart">
              <c:ext xmlns:c16="http://schemas.microsoft.com/office/drawing/2014/chart" uri="{C3380CC4-5D6E-409C-BE32-E72D297353CC}">
                <c16:uniqueId val="{00000002-74C2-4734-948A-080DEEC642B6}"/>
              </c:ext>
            </c:extLst>
          </c:dPt>
          <c:dLbls>
            <c:dLbl>
              <c:idx val="0"/>
              <c:layout>
                <c:manualLayout>
                  <c:x val="3.1495511879912681E-2"/>
                  <c:y val="-0.16666666666666666"/>
                </c:manualLayout>
              </c:layout>
              <c:showLegendKey val="0"/>
              <c:showVal val="0"/>
              <c:showCatName val="0"/>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74C2-4734-948A-080DEEC642B6}"/>
                </c:ext>
              </c:extLst>
            </c:dLbl>
            <c:dLbl>
              <c:idx val="1"/>
              <c:layout>
                <c:manualLayout>
                  <c:x val="0.17416269568245721"/>
                  <c:y val="2.5836508339683352E-2"/>
                </c:manualLayout>
              </c:layout>
              <c:showLegendKey val="0"/>
              <c:showVal val="0"/>
              <c:showCatName val="0"/>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74C2-4734-948A-080DEEC642B6}"/>
                </c:ext>
              </c:extLst>
            </c:dLbl>
            <c:dLbl>
              <c:idx val="2"/>
              <c:layout>
                <c:manualLayout>
                  <c:x val="-0.19084541616764147"/>
                  <c:y val="-4.4873423080179532E-4"/>
                </c:manualLayout>
              </c:layout>
              <c:showLegendKey val="0"/>
              <c:showVal val="0"/>
              <c:showCatName val="0"/>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74C2-4734-948A-080DEEC642B6}"/>
                </c:ext>
              </c:extLst>
            </c:dLbl>
            <c:dLbl>
              <c:idx val="3"/>
              <c:layout>
                <c:manualLayout>
                  <c:x val="-0.30826729183123952"/>
                  <c:y val="1.4934383202099737E-2"/>
                </c:manualLayout>
              </c:layout>
              <c:showLegendKey val="0"/>
              <c:showVal val="0"/>
              <c:showCatName val="0"/>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74C2-4734-948A-080DEEC642B6}"/>
                </c:ext>
              </c:extLst>
            </c:dLbl>
            <c:numFmt formatCode="0.00%" sourceLinked="0"/>
            <c:spPr>
              <a:noFill/>
              <a:ln>
                <a:noFill/>
              </a:ln>
              <a:effectLst/>
            </c:spPr>
            <c:txPr>
              <a:bodyPr/>
              <a:lstStyle/>
              <a:p>
                <a:pPr>
                  <a:defRPr sz="1400" b="1"/>
                </a:pPr>
                <a:endParaRPr lang="cs-CZ"/>
              </a:p>
            </c:txPr>
            <c:showLegendKey val="0"/>
            <c:showVal val="0"/>
            <c:showCatName val="0"/>
            <c:showSerName val="0"/>
            <c:showPercent val="1"/>
            <c:showBubbleSize val="0"/>
            <c:showLeaderLines val="1"/>
            <c:extLst xmlns:c16r2="http://schemas.microsoft.com/office/drawing/2015/06/chart">
              <c:ext xmlns:c15="http://schemas.microsoft.com/office/drawing/2012/chart" uri="{CE6537A1-D6FC-4f65-9D91-7224C49458BB}"/>
            </c:extLst>
          </c:dLbls>
          <c:val>
            <c:numRef>
              <c:f>'Vzor vyhodnocení'!$B$15:$B$18</c:f>
              <c:numCache>
                <c:formatCode>General</c:formatCode>
                <c:ptCount val="4"/>
                <c:pt idx="0">
                  <c:v>80</c:v>
                </c:pt>
                <c:pt idx="1">
                  <c:v>454</c:v>
                </c:pt>
                <c:pt idx="2">
                  <c:v>417</c:v>
                </c:pt>
                <c:pt idx="3">
                  <c:v>136</c:v>
                </c:pt>
              </c:numCache>
            </c:numRef>
          </c:val>
          <c:extLst xmlns:c16r2="http://schemas.microsoft.com/office/drawing/2015/06/chart">
            <c:ext xmlns:c16="http://schemas.microsoft.com/office/drawing/2014/chart" uri="{C3380CC4-5D6E-409C-BE32-E72D297353CC}">
              <c16:uniqueId val="{00000004-74C2-4734-948A-080DEEC642B6}"/>
            </c:ext>
          </c:extLst>
        </c:ser>
        <c:dLbls>
          <c:showLegendKey val="0"/>
          <c:showVal val="0"/>
          <c:showCatName val="0"/>
          <c:showSerName val="0"/>
          <c:showPercent val="0"/>
          <c:showBubbleSize val="0"/>
          <c:showLeaderLines val="1"/>
        </c:dLbls>
        <c:firstSliceAng val="0"/>
        <c:holeSize val="50"/>
      </c:doughnutChart>
    </c:plotArea>
    <c:plotVisOnly val="1"/>
    <c:dispBlanksAs val="zero"/>
    <c:showDLblsOverMax val="0"/>
  </c:chart>
  <c:spPr>
    <a:ln>
      <a:noFill/>
    </a:ln>
  </c:spPr>
  <c:externalData r:id="rId1">
    <c:autoUpdate val="0"/>
  </c:externalData>
  <c:userShapes r:id="rId2"/>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cs-CZ"/>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0"/>
    <c:view3D>
      <c:rotX val="15"/>
      <c:rotY val="20"/>
      <c:rAngAx val="1"/>
    </c:view3D>
    <c:floor>
      <c:thickness val="0"/>
    </c:floor>
    <c:sideWall>
      <c:thickness val="0"/>
    </c:sideWall>
    <c:backWall>
      <c:thickness val="0"/>
    </c:backWall>
    <c:plotArea>
      <c:layout>
        <c:manualLayout>
          <c:layoutTarget val="inner"/>
          <c:xMode val="edge"/>
          <c:yMode val="edge"/>
          <c:x val="0.13719932067315113"/>
          <c:y val="4.0280657987058564E-2"/>
          <c:w val="0.83534969893470046"/>
          <c:h val="0.6807972765780671"/>
        </c:manualLayout>
      </c:layout>
      <c:bar3DChart>
        <c:barDir val="col"/>
        <c:grouping val="clustered"/>
        <c:varyColors val="0"/>
        <c:ser>
          <c:idx val="0"/>
          <c:order val="0"/>
          <c:invertIfNegative val="0"/>
          <c:dPt>
            <c:idx val="0"/>
            <c:invertIfNegative val="0"/>
            <c:bubble3D val="0"/>
            <c:spPr>
              <a:solidFill>
                <a:schemeClr val="tx2"/>
              </a:solidFill>
            </c:spPr>
            <c:extLst xmlns:c16r2="http://schemas.microsoft.com/office/drawing/2015/06/chart">
              <c:ext xmlns:c16="http://schemas.microsoft.com/office/drawing/2014/chart" uri="{C3380CC4-5D6E-409C-BE32-E72D297353CC}">
                <c16:uniqueId val="{00000001-BCDB-431D-A048-D99133F743B5}"/>
              </c:ext>
            </c:extLst>
          </c:dPt>
          <c:dPt>
            <c:idx val="2"/>
            <c:invertIfNegative val="0"/>
            <c:bubble3D val="0"/>
            <c:spPr>
              <a:solidFill>
                <a:schemeClr val="accent2">
                  <a:lumMod val="60000"/>
                  <a:lumOff val="40000"/>
                </a:schemeClr>
              </a:solidFill>
            </c:spPr>
            <c:extLst xmlns:c16r2="http://schemas.microsoft.com/office/drawing/2015/06/chart">
              <c:ext xmlns:c16="http://schemas.microsoft.com/office/drawing/2014/chart" uri="{C3380CC4-5D6E-409C-BE32-E72D297353CC}">
                <c16:uniqueId val="{00000003-BCDB-431D-A048-D99133F743B5}"/>
              </c:ext>
            </c:extLst>
          </c:dPt>
          <c:dPt>
            <c:idx val="3"/>
            <c:invertIfNegative val="0"/>
            <c:bubble3D val="0"/>
            <c:spPr>
              <a:solidFill>
                <a:schemeClr val="accent2"/>
              </a:solidFill>
            </c:spPr>
            <c:extLst xmlns:c16r2="http://schemas.microsoft.com/office/drawing/2015/06/chart">
              <c:ext xmlns:c16="http://schemas.microsoft.com/office/drawing/2014/chart" uri="{C3380CC4-5D6E-409C-BE32-E72D297353CC}">
                <c16:uniqueId val="{00000005-BCDB-431D-A048-D99133F743B5}"/>
              </c:ext>
            </c:extLst>
          </c:dPt>
          <c:dLbls>
            <c:dLbl>
              <c:idx val="2"/>
              <c:layout>
                <c:manualLayout>
                  <c:x val="1.6666666666666583E-2"/>
                  <c:y val="8.487556272014074E-17"/>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BCDB-431D-A048-D99133F743B5}"/>
                </c:ext>
              </c:extLst>
            </c:dLbl>
            <c:dLbl>
              <c:idx val="3"/>
              <c:layout>
                <c:manualLayout>
                  <c:x val="1.3888888888889065E-2"/>
                  <c:y val="-1.3888888888889232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BCDB-431D-A048-D99133F743B5}"/>
                </c:ext>
              </c:extLst>
            </c:dLbl>
            <c:spPr>
              <a:noFill/>
              <a:ln>
                <a:noFill/>
              </a:ln>
              <a:effectLst/>
            </c:spPr>
            <c:txPr>
              <a:bodyPr/>
              <a:lstStyle/>
              <a:p>
                <a:pPr>
                  <a:defRPr sz="1400" b="1"/>
                </a:pPr>
                <a:endParaRPr lang="cs-CZ"/>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'Vzor vyhodnocení'!$A$204:$A$207</c:f>
              <c:strCache>
                <c:ptCount val="4"/>
                <c:pt idx="0">
                  <c:v>Velmi dobrá</c:v>
                </c:pt>
                <c:pt idx="1">
                  <c:v>Dobrá</c:v>
                </c:pt>
                <c:pt idx="2">
                  <c:v>Špatná</c:v>
                </c:pt>
                <c:pt idx="3">
                  <c:v>Velmi špatná</c:v>
                </c:pt>
              </c:strCache>
            </c:strRef>
          </c:cat>
          <c:val>
            <c:numRef>
              <c:f>'Vzor vyhodnocení'!$B$204:$B$207</c:f>
              <c:numCache>
                <c:formatCode>General</c:formatCode>
                <c:ptCount val="4"/>
                <c:pt idx="0">
                  <c:v>120</c:v>
                </c:pt>
                <c:pt idx="1">
                  <c:v>536</c:v>
                </c:pt>
                <c:pt idx="2">
                  <c:v>336</c:v>
                </c:pt>
                <c:pt idx="3">
                  <c:v>74</c:v>
                </c:pt>
              </c:numCache>
            </c:numRef>
          </c:val>
          <c:extLst xmlns:c16r2="http://schemas.microsoft.com/office/drawing/2015/06/chart">
            <c:ext xmlns:c16="http://schemas.microsoft.com/office/drawing/2014/chart" uri="{C3380CC4-5D6E-409C-BE32-E72D297353CC}">
              <c16:uniqueId val="{00000006-BCDB-431D-A048-D99133F743B5}"/>
            </c:ext>
          </c:extLst>
        </c:ser>
        <c:dLbls>
          <c:showLegendKey val="0"/>
          <c:showVal val="0"/>
          <c:showCatName val="0"/>
          <c:showSerName val="0"/>
          <c:showPercent val="0"/>
          <c:showBubbleSize val="0"/>
        </c:dLbls>
        <c:gapWidth val="150"/>
        <c:shape val="cylinder"/>
        <c:axId val="151864832"/>
        <c:axId val="151866368"/>
        <c:axId val="0"/>
      </c:bar3DChart>
      <c:catAx>
        <c:axId val="151864832"/>
        <c:scaling>
          <c:orientation val="minMax"/>
        </c:scaling>
        <c:delete val="0"/>
        <c:axPos val="b"/>
        <c:numFmt formatCode="General" sourceLinked="0"/>
        <c:majorTickMark val="out"/>
        <c:minorTickMark val="none"/>
        <c:tickLblPos val="nextTo"/>
        <c:crossAx val="151866368"/>
        <c:crosses val="autoZero"/>
        <c:auto val="1"/>
        <c:lblAlgn val="ctr"/>
        <c:lblOffset val="100"/>
        <c:noMultiLvlLbl val="0"/>
      </c:catAx>
      <c:valAx>
        <c:axId val="151866368"/>
        <c:scaling>
          <c:orientation val="minMax"/>
        </c:scaling>
        <c:delete val="0"/>
        <c:axPos val="l"/>
        <c:majorGridlines>
          <c:spPr>
            <a:ln>
              <a:solidFill>
                <a:schemeClr val="bg1">
                  <a:lumMod val="85000"/>
                </a:schemeClr>
              </a:solidFill>
            </a:ln>
          </c:spPr>
        </c:majorGridlines>
        <c:numFmt formatCode="General" sourceLinked="1"/>
        <c:majorTickMark val="out"/>
        <c:minorTickMark val="none"/>
        <c:tickLblPos val="nextTo"/>
        <c:crossAx val="151864832"/>
        <c:crosses val="autoZero"/>
        <c:crossBetween val="between"/>
      </c:valAx>
    </c:plotArea>
    <c:plotVisOnly val="1"/>
    <c:dispBlanksAs val="gap"/>
    <c:showDLblsOverMax val="0"/>
  </c:chart>
  <c:spPr>
    <a:ln>
      <a:noFill/>
    </a:ln>
  </c:spPr>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cs-CZ"/>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manualLayout>
          <c:layoutTarget val="inner"/>
          <c:xMode val="edge"/>
          <c:yMode val="edge"/>
          <c:x val="0.20778638890611348"/>
          <c:y val="0.10416666666666786"/>
          <c:w val="0.5844269466316705"/>
          <c:h val="0.77314814814815802"/>
        </c:manualLayout>
      </c:layout>
      <c:doughnutChart>
        <c:varyColors val="1"/>
        <c:ser>
          <c:idx val="0"/>
          <c:order val="0"/>
          <c:dPt>
            <c:idx val="1"/>
            <c:bubble3D val="0"/>
            <c:spPr>
              <a:solidFill>
                <a:schemeClr val="tx2">
                  <a:lumMod val="60000"/>
                  <a:lumOff val="40000"/>
                </a:schemeClr>
              </a:solidFill>
            </c:spPr>
            <c:extLst xmlns:c16r2="http://schemas.microsoft.com/office/drawing/2015/06/chart">
              <c:ext xmlns:c16="http://schemas.microsoft.com/office/drawing/2014/chart" uri="{C3380CC4-5D6E-409C-BE32-E72D297353CC}">
                <c16:uniqueId val="{00000000-15F3-420A-8959-753B5CF2BF82}"/>
              </c:ext>
            </c:extLst>
          </c:dPt>
          <c:dPt>
            <c:idx val="2"/>
            <c:bubble3D val="0"/>
            <c:spPr>
              <a:solidFill>
                <a:schemeClr val="accent2">
                  <a:lumMod val="60000"/>
                  <a:lumOff val="40000"/>
                </a:schemeClr>
              </a:solidFill>
            </c:spPr>
            <c:extLst xmlns:c16r2="http://schemas.microsoft.com/office/drawing/2015/06/chart">
              <c:ext xmlns:c16="http://schemas.microsoft.com/office/drawing/2014/chart" uri="{C3380CC4-5D6E-409C-BE32-E72D297353CC}">
                <c16:uniqueId val="{00000001-15F3-420A-8959-753B5CF2BF82}"/>
              </c:ext>
            </c:extLst>
          </c:dPt>
          <c:dPt>
            <c:idx val="3"/>
            <c:bubble3D val="0"/>
            <c:spPr>
              <a:solidFill>
                <a:schemeClr val="accent2"/>
              </a:solidFill>
            </c:spPr>
            <c:extLst xmlns:c16r2="http://schemas.microsoft.com/office/drawing/2015/06/chart">
              <c:ext xmlns:c16="http://schemas.microsoft.com/office/drawing/2014/chart" uri="{C3380CC4-5D6E-409C-BE32-E72D297353CC}">
                <c16:uniqueId val="{00000002-15F3-420A-8959-753B5CF2BF82}"/>
              </c:ext>
            </c:extLst>
          </c:dPt>
          <c:dLbls>
            <c:dLbl>
              <c:idx val="0"/>
              <c:layout>
                <c:manualLayout>
                  <c:x val="0.30778927143911222"/>
                  <c:y val="7.3078432763472076E-2"/>
                </c:manualLayout>
              </c:layout>
              <c:showLegendKey val="0"/>
              <c:showVal val="0"/>
              <c:showCatName val="0"/>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15F3-420A-8959-753B5CF2BF82}"/>
                </c:ext>
              </c:extLst>
            </c:dLbl>
            <c:dLbl>
              <c:idx val="1"/>
              <c:layout>
                <c:manualLayout>
                  <c:x val="0.22675964524042341"/>
                  <c:y val="-1.1762786408455846E-2"/>
                </c:manualLayout>
              </c:layout>
              <c:showLegendKey val="0"/>
              <c:showVal val="0"/>
              <c:showCatName val="0"/>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15F3-420A-8959-753B5CF2BF82}"/>
                </c:ext>
              </c:extLst>
            </c:dLbl>
            <c:dLbl>
              <c:idx val="2"/>
              <c:layout>
                <c:manualLayout>
                  <c:x val="-0.19263856723791867"/>
                  <c:y val="0.19719703955924589"/>
                </c:manualLayout>
              </c:layout>
              <c:showLegendKey val="0"/>
              <c:showVal val="0"/>
              <c:showCatName val="0"/>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15F3-420A-8959-753B5CF2BF82}"/>
                </c:ext>
              </c:extLst>
            </c:dLbl>
            <c:dLbl>
              <c:idx val="3"/>
              <c:layout>
                <c:manualLayout>
                  <c:x val="-0.31808313176539232"/>
                  <c:y val="-2.1221536497127051E-2"/>
                </c:manualLayout>
              </c:layout>
              <c:showLegendKey val="0"/>
              <c:showVal val="0"/>
              <c:showCatName val="0"/>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15F3-420A-8959-753B5CF2BF82}"/>
                </c:ext>
              </c:extLst>
            </c:dLbl>
            <c:numFmt formatCode="0.00%" sourceLinked="0"/>
            <c:spPr>
              <a:noFill/>
              <a:ln>
                <a:noFill/>
              </a:ln>
              <a:effectLst/>
            </c:spPr>
            <c:txPr>
              <a:bodyPr/>
              <a:lstStyle/>
              <a:p>
                <a:pPr>
                  <a:defRPr sz="1400" b="1"/>
                </a:pPr>
                <a:endParaRPr lang="cs-CZ"/>
              </a:p>
            </c:txPr>
            <c:showLegendKey val="0"/>
            <c:showVal val="0"/>
            <c:showCatName val="0"/>
            <c:showSerName val="0"/>
            <c:showPercent val="1"/>
            <c:showBubbleSize val="0"/>
            <c:showLeaderLines val="1"/>
            <c:extLst xmlns:c16r2="http://schemas.microsoft.com/office/drawing/2015/06/chart">
              <c:ext xmlns:c15="http://schemas.microsoft.com/office/drawing/2012/chart" uri="{CE6537A1-D6FC-4f65-9D91-7224C49458BB}"/>
            </c:extLst>
          </c:dLbls>
          <c:val>
            <c:numRef>
              <c:f>'Vzor vyhodnocení'!$B$204:$B$207</c:f>
              <c:numCache>
                <c:formatCode>General</c:formatCode>
                <c:ptCount val="4"/>
                <c:pt idx="0">
                  <c:v>120</c:v>
                </c:pt>
                <c:pt idx="1">
                  <c:v>536</c:v>
                </c:pt>
                <c:pt idx="2">
                  <c:v>336</c:v>
                </c:pt>
                <c:pt idx="3">
                  <c:v>74</c:v>
                </c:pt>
              </c:numCache>
            </c:numRef>
          </c:val>
          <c:extLst xmlns:c16r2="http://schemas.microsoft.com/office/drawing/2015/06/chart">
            <c:ext xmlns:c16="http://schemas.microsoft.com/office/drawing/2014/chart" uri="{C3380CC4-5D6E-409C-BE32-E72D297353CC}">
              <c16:uniqueId val="{00000004-15F3-420A-8959-753B5CF2BF82}"/>
            </c:ext>
          </c:extLst>
        </c:ser>
        <c:dLbls>
          <c:showLegendKey val="0"/>
          <c:showVal val="0"/>
          <c:showCatName val="0"/>
          <c:showSerName val="0"/>
          <c:showPercent val="0"/>
          <c:showBubbleSize val="0"/>
          <c:showLeaderLines val="1"/>
        </c:dLbls>
        <c:firstSliceAng val="0"/>
        <c:holeSize val="50"/>
      </c:doughnutChart>
    </c:plotArea>
    <c:plotVisOnly val="1"/>
    <c:dispBlanksAs val="zero"/>
    <c:showDLblsOverMax val="0"/>
  </c:chart>
  <c:spPr>
    <a:ln>
      <a:noFill/>
    </a:ln>
  </c:spPr>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cs-CZ"/>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invertIfNegative val="0"/>
          <c:dPt>
            <c:idx val="0"/>
            <c:invertIfNegative val="0"/>
            <c:bubble3D val="0"/>
            <c:spPr>
              <a:solidFill>
                <a:schemeClr val="tx2"/>
              </a:solidFill>
            </c:spPr>
            <c:extLst xmlns:c16r2="http://schemas.microsoft.com/office/drawing/2015/06/chart">
              <c:ext xmlns:c16="http://schemas.microsoft.com/office/drawing/2014/chart" uri="{C3380CC4-5D6E-409C-BE32-E72D297353CC}">
                <c16:uniqueId val="{00000000-F1D9-4A02-909B-9E68EBDA38D1}"/>
              </c:ext>
            </c:extLst>
          </c:dPt>
          <c:dPt>
            <c:idx val="2"/>
            <c:invertIfNegative val="0"/>
            <c:bubble3D val="0"/>
            <c:spPr>
              <a:solidFill>
                <a:schemeClr val="accent2">
                  <a:lumMod val="60000"/>
                  <a:lumOff val="40000"/>
                </a:schemeClr>
              </a:solidFill>
            </c:spPr>
            <c:extLst xmlns:c16r2="http://schemas.microsoft.com/office/drawing/2015/06/chart">
              <c:ext xmlns:c16="http://schemas.microsoft.com/office/drawing/2014/chart" uri="{C3380CC4-5D6E-409C-BE32-E72D297353CC}">
                <c16:uniqueId val="{00000001-F1D9-4A02-909B-9E68EBDA38D1}"/>
              </c:ext>
            </c:extLst>
          </c:dPt>
          <c:dPt>
            <c:idx val="3"/>
            <c:invertIfNegative val="0"/>
            <c:bubble3D val="0"/>
            <c:spPr>
              <a:solidFill>
                <a:schemeClr val="accent2"/>
              </a:solidFill>
            </c:spPr>
            <c:extLst xmlns:c16r2="http://schemas.microsoft.com/office/drawing/2015/06/chart">
              <c:ext xmlns:c16="http://schemas.microsoft.com/office/drawing/2014/chart" uri="{C3380CC4-5D6E-409C-BE32-E72D297353CC}">
                <c16:uniqueId val="{00000002-F1D9-4A02-909B-9E68EBDA38D1}"/>
              </c:ext>
            </c:extLst>
          </c:dPt>
          <c:dLbls>
            <c:dLbl>
              <c:idx val="2"/>
              <c:layout>
                <c:manualLayout>
                  <c:x val="1.6666666666666583E-2"/>
                  <c:y val="8.4875562720143045E-17"/>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F1D9-4A02-909B-9E68EBDA38D1}"/>
                </c:ext>
              </c:extLst>
            </c:dLbl>
            <c:dLbl>
              <c:idx val="3"/>
              <c:layout>
                <c:manualLayout>
                  <c:x val="1.3888888888889145E-2"/>
                  <c:y val="-1.3888888888889308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F1D9-4A02-909B-9E68EBDA38D1}"/>
                </c:ext>
              </c:extLst>
            </c:dLbl>
            <c:spPr>
              <a:noFill/>
              <a:ln>
                <a:noFill/>
              </a:ln>
              <a:effectLst/>
            </c:spPr>
            <c:txPr>
              <a:bodyPr/>
              <a:lstStyle/>
              <a:p>
                <a:pPr>
                  <a:defRPr sz="1400" b="1"/>
                </a:pPr>
                <a:endParaRPr lang="cs-CZ"/>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'Vzor vyhodnocení'!$A$24:$A$27</c:f>
              <c:strCache>
                <c:ptCount val="4"/>
                <c:pt idx="0">
                  <c:v>Velmi dobrá</c:v>
                </c:pt>
                <c:pt idx="1">
                  <c:v>Dobrá</c:v>
                </c:pt>
                <c:pt idx="2">
                  <c:v>Špatná</c:v>
                </c:pt>
                <c:pt idx="3">
                  <c:v>Velmi špatná</c:v>
                </c:pt>
              </c:strCache>
            </c:strRef>
          </c:cat>
          <c:val>
            <c:numRef>
              <c:f>'Vzor vyhodnocení'!$B$24:$B$27</c:f>
              <c:numCache>
                <c:formatCode>General</c:formatCode>
                <c:ptCount val="4"/>
                <c:pt idx="0">
                  <c:v>97</c:v>
                </c:pt>
                <c:pt idx="1">
                  <c:v>517</c:v>
                </c:pt>
                <c:pt idx="2">
                  <c:v>376</c:v>
                </c:pt>
                <c:pt idx="3">
                  <c:v>79</c:v>
                </c:pt>
              </c:numCache>
            </c:numRef>
          </c:val>
          <c:extLst xmlns:c16r2="http://schemas.microsoft.com/office/drawing/2015/06/chart">
            <c:ext xmlns:c16="http://schemas.microsoft.com/office/drawing/2014/chart" uri="{C3380CC4-5D6E-409C-BE32-E72D297353CC}">
              <c16:uniqueId val="{00000003-F1D9-4A02-909B-9E68EBDA38D1}"/>
            </c:ext>
          </c:extLst>
        </c:ser>
        <c:dLbls>
          <c:showLegendKey val="0"/>
          <c:showVal val="0"/>
          <c:showCatName val="0"/>
          <c:showSerName val="0"/>
          <c:showPercent val="0"/>
          <c:showBubbleSize val="0"/>
        </c:dLbls>
        <c:gapWidth val="150"/>
        <c:shape val="cylinder"/>
        <c:axId val="155149056"/>
        <c:axId val="155150592"/>
        <c:axId val="0"/>
      </c:bar3DChart>
      <c:catAx>
        <c:axId val="155149056"/>
        <c:scaling>
          <c:orientation val="minMax"/>
        </c:scaling>
        <c:delete val="0"/>
        <c:axPos val="b"/>
        <c:numFmt formatCode="General" sourceLinked="0"/>
        <c:majorTickMark val="out"/>
        <c:minorTickMark val="none"/>
        <c:tickLblPos val="nextTo"/>
        <c:crossAx val="155150592"/>
        <c:crosses val="autoZero"/>
        <c:auto val="1"/>
        <c:lblAlgn val="ctr"/>
        <c:lblOffset val="100"/>
        <c:noMultiLvlLbl val="0"/>
      </c:catAx>
      <c:valAx>
        <c:axId val="155150592"/>
        <c:scaling>
          <c:orientation val="minMax"/>
        </c:scaling>
        <c:delete val="0"/>
        <c:axPos val="l"/>
        <c:majorGridlines>
          <c:spPr>
            <a:ln>
              <a:solidFill>
                <a:schemeClr val="bg1">
                  <a:lumMod val="85000"/>
                </a:schemeClr>
              </a:solidFill>
            </a:ln>
          </c:spPr>
        </c:majorGridlines>
        <c:numFmt formatCode="General" sourceLinked="1"/>
        <c:majorTickMark val="out"/>
        <c:minorTickMark val="none"/>
        <c:tickLblPos val="nextTo"/>
        <c:crossAx val="155149056"/>
        <c:crosses val="autoZero"/>
        <c:crossBetween val="between"/>
      </c:valAx>
    </c:plotArea>
    <c:plotVisOnly val="1"/>
    <c:dispBlanksAs val="gap"/>
    <c:showDLblsOverMax val="0"/>
  </c:chart>
  <c:spPr>
    <a:ln>
      <a:noFill/>
    </a:ln>
  </c:spPr>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cs-CZ"/>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doughnutChart>
        <c:varyColors val="1"/>
        <c:ser>
          <c:idx val="0"/>
          <c:order val="0"/>
          <c:dPt>
            <c:idx val="1"/>
            <c:bubble3D val="0"/>
            <c:spPr>
              <a:solidFill>
                <a:schemeClr val="tx2">
                  <a:lumMod val="60000"/>
                  <a:lumOff val="40000"/>
                </a:schemeClr>
              </a:solidFill>
            </c:spPr>
            <c:extLst xmlns:c16r2="http://schemas.microsoft.com/office/drawing/2015/06/chart">
              <c:ext xmlns:c16="http://schemas.microsoft.com/office/drawing/2014/chart" uri="{C3380CC4-5D6E-409C-BE32-E72D297353CC}">
                <c16:uniqueId val="{00000000-38C5-4573-81EF-609203072E25}"/>
              </c:ext>
            </c:extLst>
          </c:dPt>
          <c:dPt>
            <c:idx val="2"/>
            <c:bubble3D val="0"/>
            <c:spPr>
              <a:solidFill>
                <a:schemeClr val="accent2">
                  <a:lumMod val="60000"/>
                  <a:lumOff val="40000"/>
                </a:schemeClr>
              </a:solidFill>
            </c:spPr>
            <c:extLst xmlns:c16r2="http://schemas.microsoft.com/office/drawing/2015/06/chart">
              <c:ext xmlns:c16="http://schemas.microsoft.com/office/drawing/2014/chart" uri="{C3380CC4-5D6E-409C-BE32-E72D297353CC}">
                <c16:uniqueId val="{00000001-38C5-4573-81EF-609203072E25}"/>
              </c:ext>
            </c:extLst>
          </c:dPt>
          <c:dPt>
            <c:idx val="3"/>
            <c:bubble3D val="0"/>
            <c:spPr>
              <a:solidFill>
                <a:schemeClr val="accent2"/>
              </a:solidFill>
            </c:spPr>
            <c:extLst xmlns:c16r2="http://schemas.microsoft.com/office/drawing/2015/06/chart">
              <c:ext xmlns:c16="http://schemas.microsoft.com/office/drawing/2014/chart" uri="{C3380CC4-5D6E-409C-BE32-E72D297353CC}">
                <c16:uniqueId val="{00000002-38C5-4573-81EF-609203072E25}"/>
              </c:ext>
            </c:extLst>
          </c:dPt>
          <c:dLbls>
            <c:dLbl>
              <c:idx val="0"/>
              <c:layout>
                <c:manualLayout>
                  <c:x val="3.1495511879912681E-2"/>
                  <c:y val="-0.16666666666666666"/>
                </c:manualLayout>
              </c:layout>
              <c:showLegendKey val="0"/>
              <c:showVal val="0"/>
              <c:showCatName val="0"/>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38C5-4573-81EF-609203072E25}"/>
                </c:ext>
              </c:extLst>
            </c:dLbl>
            <c:dLbl>
              <c:idx val="1"/>
              <c:layout>
                <c:manualLayout>
                  <c:x val="0.17847769028871388"/>
                  <c:y val="-6.0185185185185085E-2"/>
                </c:manualLayout>
              </c:layout>
              <c:showLegendKey val="0"/>
              <c:showVal val="0"/>
              <c:showCatName val="0"/>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38C5-4573-81EF-609203072E25}"/>
                </c:ext>
              </c:extLst>
            </c:dLbl>
            <c:dLbl>
              <c:idx val="2"/>
              <c:layout>
                <c:manualLayout>
                  <c:x val="-0.17497812773403323"/>
                  <c:y val="-3.7037037037037056E-2"/>
                </c:manualLayout>
              </c:layout>
              <c:showLegendKey val="0"/>
              <c:showVal val="0"/>
              <c:showCatName val="0"/>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38C5-4573-81EF-609203072E25}"/>
                </c:ext>
              </c:extLst>
            </c:dLbl>
            <c:dLbl>
              <c:idx val="3"/>
              <c:layout>
                <c:manualLayout>
                  <c:x val="-2.0997375328084256E-2"/>
                  <c:y val="-0.14814814814814894"/>
                </c:manualLayout>
              </c:layout>
              <c:showLegendKey val="0"/>
              <c:showVal val="0"/>
              <c:showCatName val="0"/>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38C5-4573-81EF-609203072E25}"/>
                </c:ext>
              </c:extLst>
            </c:dLbl>
            <c:numFmt formatCode="0.00%" sourceLinked="0"/>
            <c:spPr>
              <a:noFill/>
              <a:ln>
                <a:noFill/>
              </a:ln>
              <a:effectLst/>
            </c:spPr>
            <c:txPr>
              <a:bodyPr/>
              <a:lstStyle/>
              <a:p>
                <a:pPr>
                  <a:defRPr sz="1400" b="1"/>
                </a:pPr>
                <a:endParaRPr lang="cs-CZ"/>
              </a:p>
            </c:txPr>
            <c:showLegendKey val="0"/>
            <c:showVal val="0"/>
            <c:showCatName val="0"/>
            <c:showSerName val="0"/>
            <c:showPercent val="1"/>
            <c:showBubbleSize val="0"/>
            <c:showLeaderLines val="1"/>
            <c:extLst xmlns:c16r2="http://schemas.microsoft.com/office/drawing/2015/06/chart">
              <c:ext xmlns:c15="http://schemas.microsoft.com/office/drawing/2012/chart" uri="{CE6537A1-D6FC-4f65-9D91-7224C49458BB}"/>
            </c:extLst>
          </c:dLbls>
          <c:val>
            <c:numRef>
              <c:f>'Vzor vyhodnocení'!$B$24:$B$27</c:f>
              <c:numCache>
                <c:formatCode>General</c:formatCode>
                <c:ptCount val="4"/>
                <c:pt idx="0">
                  <c:v>97</c:v>
                </c:pt>
                <c:pt idx="1">
                  <c:v>517</c:v>
                </c:pt>
                <c:pt idx="2">
                  <c:v>376</c:v>
                </c:pt>
                <c:pt idx="3">
                  <c:v>79</c:v>
                </c:pt>
              </c:numCache>
            </c:numRef>
          </c:val>
          <c:extLst xmlns:c16r2="http://schemas.microsoft.com/office/drawing/2015/06/chart">
            <c:ext xmlns:c16="http://schemas.microsoft.com/office/drawing/2014/chart" uri="{C3380CC4-5D6E-409C-BE32-E72D297353CC}">
              <c16:uniqueId val="{00000004-38C5-4573-81EF-609203072E25}"/>
            </c:ext>
          </c:extLst>
        </c:ser>
        <c:dLbls>
          <c:showLegendKey val="0"/>
          <c:showVal val="0"/>
          <c:showCatName val="0"/>
          <c:showSerName val="0"/>
          <c:showPercent val="0"/>
          <c:showBubbleSize val="0"/>
          <c:showLeaderLines val="1"/>
        </c:dLbls>
        <c:firstSliceAng val="0"/>
        <c:holeSize val="50"/>
      </c:doughnutChart>
    </c:plotArea>
    <c:plotVisOnly val="1"/>
    <c:dispBlanksAs val="zero"/>
    <c:showDLblsOverMax val="0"/>
  </c:chart>
  <c:spPr>
    <a:ln>
      <a:noFill/>
    </a:ln>
  </c:spPr>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Da</a:t>
            </a:r>
            <a:r>
              <a:rPr lang="cs-CZ"/>
              <a:t>ňové</a:t>
            </a:r>
            <a:r>
              <a:rPr lang="cs-CZ" baseline="0"/>
              <a:t> příjmy</a:t>
            </a:r>
            <a:endParaRPr lang="en-US"/>
          </a:p>
        </c:rich>
      </c:tx>
      <c:layout>
        <c:manualLayout>
          <c:xMode val="edge"/>
          <c:yMode val="edge"/>
          <c:x val="0.36393132030787539"/>
          <c:y val="0"/>
        </c:manualLayout>
      </c:layout>
      <c:overlay val="0"/>
    </c:title>
    <c:autoTitleDeleted val="0"/>
    <c:plotArea>
      <c:layout>
        <c:manualLayout>
          <c:layoutTarget val="inner"/>
          <c:xMode val="edge"/>
          <c:yMode val="edge"/>
          <c:x val="0.11475625049533122"/>
          <c:y val="0.16577549899285846"/>
          <c:w val="0.85919283180188788"/>
          <c:h val="0.7161541435227573"/>
        </c:manualLayout>
      </c:layout>
      <c:lineChart>
        <c:grouping val="standard"/>
        <c:varyColors val="0"/>
        <c:ser>
          <c:idx val="1"/>
          <c:order val="0"/>
          <c:tx>
            <c:strRef>
              <c:f>List1!$B$3</c:f>
              <c:strCache>
                <c:ptCount val="1"/>
                <c:pt idx="0">
                  <c:v>Daňové příjmy</c:v>
                </c:pt>
              </c:strCache>
            </c:strRef>
          </c:tx>
          <c:spPr>
            <a:ln>
              <a:solidFill>
                <a:schemeClr val="accent1"/>
              </a:solidFill>
            </a:ln>
          </c:spPr>
          <c:marker>
            <c:symbol val="none"/>
          </c:marker>
          <c:cat>
            <c:multiLvlStrRef>
              <c:f>List1!#REF!</c:f>
            </c:multiLvlStrRef>
          </c:cat>
          <c:val>
            <c:numRef>
              <c:f>List1!$C$3:$L$3</c:f>
              <c:numCache>
                <c:formatCode>#,##0</c:formatCode>
                <c:ptCount val="10"/>
                <c:pt idx="0">
                  <c:v>123832</c:v>
                </c:pt>
                <c:pt idx="1">
                  <c:v>124942</c:v>
                </c:pt>
                <c:pt idx="2">
                  <c:v>137119</c:v>
                </c:pt>
                <c:pt idx="3">
                  <c:v>141045</c:v>
                </c:pt>
                <c:pt idx="4">
                  <c:v>128537</c:v>
                </c:pt>
                <c:pt idx="5">
                  <c:v>137541</c:v>
                </c:pt>
                <c:pt idx="6">
                  <c:v>134535</c:v>
                </c:pt>
                <c:pt idx="7">
                  <c:v>138633</c:v>
                </c:pt>
                <c:pt idx="8">
                  <c:v>165322</c:v>
                </c:pt>
                <c:pt idx="9">
                  <c:v>174022</c:v>
                </c:pt>
              </c:numCache>
            </c:numRef>
          </c:val>
          <c:smooth val="0"/>
          <c:extLst xmlns:c16r2="http://schemas.microsoft.com/office/drawing/2015/06/chart">
            <c:ext xmlns:c16="http://schemas.microsoft.com/office/drawing/2014/chart" uri="{C3380CC4-5D6E-409C-BE32-E72D297353CC}">
              <c16:uniqueId val="{00000000-EFEA-4EDF-ACBE-DD0BB95891E5}"/>
            </c:ext>
          </c:extLst>
        </c:ser>
        <c:dLbls>
          <c:showLegendKey val="0"/>
          <c:showVal val="0"/>
          <c:showCatName val="0"/>
          <c:showSerName val="0"/>
          <c:showPercent val="0"/>
          <c:showBubbleSize val="0"/>
        </c:dLbls>
        <c:marker val="1"/>
        <c:smooth val="0"/>
        <c:axId val="158008448"/>
        <c:axId val="158009984"/>
      </c:lineChart>
      <c:catAx>
        <c:axId val="158008448"/>
        <c:scaling>
          <c:orientation val="minMax"/>
        </c:scaling>
        <c:delete val="0"/>
        <c:axPos val="b"/>
        <c:numFmt formatCode="#,##0" sourceLinked="1"/>
        <c:majorTickMark val="out"/>
        <c:minorTickMark val="none"/>
        <c:tickLblPos val="nextTo"/>
        <c:crossAx val="158009984"/>
        <c:crosses val="autoZero"/>
        <c:auto val="1"/>
        <c:lblAlgn val="ctr"/>
        <c:lblOffset val="100"/>
        <c:noMultiLvlLbl val="0"/>
      </c:catAx>
      <c:valAx>
        <c:axId val="158009984"/>
        <c:scaling>
          <c:orientation val="minMax"/>
          <c:max val="180000"/>
          <c:min val="120000"/>
        </c:scaling>
        <c:delete val="0"/>
        <c:axPos val="l"/>
        <c:majorGridlines/>
        <c:numFmt formatCode="#,##0" sourceLinked="1"/>
        <c:majorTickMark val="out"/>
        <c:minorTickMark val="none"/>
        <c:tickLblPos val="nextTo"/>
        <c:crossAx val="158008448"/>
        <c:crosses val="autoZero"/>
        <c:crossBetween val="between"/>
        <c:majorUnit val="10000"/>
      </c:valAx>
    </c:plotArea>
    <c:plotVisOnly val="1"/>
    <c:dispBlanksAs val="gap"/>
    <c:showDLblsOverMax val="0"/>
  </c:chart>
  <c:spPr>
    <a:ln>
      <a:noFill/>
    </a:ln>
  </c:spPr>
  <c:externalData r:id="rId1">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Kapitálové výdaje</a:t>
            </a:r>
          </a:p>
        </c:rich>
      </c:tx>
      <c:layout>
        <c:manualLayout>
          <c:xMode val="edge"/>
          <c:yMode val="edge"/>
          <c:x val="0.34039826743976992"/>
          <c:y val="0"/>
        </c:manualLayout>
      </c:layout>
      <c:overlay val="0"/>
    </c:title>
    <c:autoTitleDeleted val="0"/>
    <c:plotArea>
      <c:layout>
        <c:manualLayout>
          <c:layoutTarget val="inner"/>
          <c:xMode val="edge"/>
          <c:yMode val="edge"/>
          <c:x val="0.11354616701031878"/>
          <c:y val="0.1803045452651752"/>
          <c:w val="0.86067761740679105"/>
          <c:h val="0.64481898096071322"/>
        </c:manualLayout>
      </c:layout>
      <c:lineChart>
        <c:grouping val="standard"/>
        <c:varyColors val="0"/>
        <c:ser>
          <c:idx val="1"/>
          <c:order val="0"/>
          <c:tx>
            <c:strRef>
              <c:f>List1!$B$10</c:f>
              <c:strCache>
                <c:ptCount val="1"/>
                <c:pt idx="0">
                  <c:v>Kapitálové výdaje</c:v>
                </c:pt>
              </c:strCache>
            </c:strRef>
          </c:tx>
          <c:marker>
            <c:symbol val="none"/>
          </c:marker>
          <c:cat>
            <c:numRef>
              <c:f>List1!$C$8:$L$8</c:f>
              <c:numCache>
                <c:formatCode>General</c:formatCode>
                <c:ptCount val="10"/>
                <c:pt idx="0">
                  <c:v>2005</c:v>
                </c:pt>
                <c:pt idx="1">
                  <c:v>2006</c:v>
                </c:pt>
                <c:pt idx="2">
                  <c:v>2007</c:v>
                </c:pt>
                <c:pt idx="3">
                  <c:v>2008</c:v>
                </c:pt>
                <c:pt idx="4">
                  <c:v>2009</c:v>
                </c:pt>
                <c:pt idx="5">
                  <c:v>2010</c:v>
                </c:pt>
                <c:pt idx="6">
                  <c:v>2011</c:v>
                </c:pt>
                <c:pt idx="7">
                  <c:v>2012</c:v>
                </c:pt>
                <c:pt idx="8">
                  <c:v>2013</c:v>
                </c:pt>
                <c:pt idx="9">
                  <c:v>2014</c:v>
                </c:pt>
              </c:numCache>
            </c:numRef>
          </c:cat>
          <c:val>
            <c:numRef>
              <c:f>List1!$C$10:$L$10</c:f>
              <c:numCache>
                <c:formatCode>#,##0</c:formatCode>
                <c:ptCount val="10"/>
                <c:pt idx="0">
                  <c:v>37011</c:v>
                </c:pt>
                <c:pt idx="1">
                  <c:v>63919</c:v>
                </c:pt>
                <c:pt idx="2">
                  <c:v>64684</c:v>
                </c:pt>
                <c:pt idx="3">
                  <c:v>68223</c:v>
                </c:pt>
                <c:pt idx="4">
                  <c:v>143469</c:v>
                </c:pt>
                <c:pt idx="5">
                  <c:v>67241</c:v>
                </c:pt>
                <c:pt idx="6">
                  <c:v>51159</c:v>
                </c:pt>
                <c:pt idx="7">
                  <c:v>12561</c:v>
                </c:pt>
                <c:pt idx="8">
                  <c:v>10134</c:v>
                </c:pt>
                <c:pt idx="9">
                  <c:v>46990</c:v>
                </c:pt>
              </c:numCache>
            </c:numRef>
          </c:val>
          <c:smooth val="0"/>
          <c:extLst xmlns:c16r2="http://schemas.microsoft.com/office/drawing/2015/06/chart">
            <c:ext xmlns:c16="http://schemas.microsoft.com/office/drawing/2014/chart" uri="{C3380CC4-5D6E-409C-BE32-E72D297353CC}">
              <c16:uniqueId val="{00000000-8C29-49E2-B61E-61C632E8430E}"/>
            </c:ext>
          </c:extLst>
        </c:ser>
        <c:dLbls>
          <c:showLegendKey val="0"/>
          <c:showVal val="0"/>
          <c:showCatName val="0"/>
          <c:showSerName val="0"/>
          <c:showPercent val="0"/>
          <c:showBubbleSize val="0"/>
        </c:dLbls>
        <c:marker val="1"/>
        <c:smooth val="0"/>
        <c:axId val="158022272"/>
        <c:axId val="158036352"/>
      </c:lineChart>
      <c:catAx>
        <c:axId val="158022272"/>
        <c:scaling>
          <c:orientation val="minMax"/>
        </c:scaling>
        <c:delete val="0"/>
        <c:axPos val="b"/>
        <c:numFmt formatCode="General" sourceLinked="1"/>
        <c:majorTickMark val="out"/>
        <c:minorTickMark val="none"/>
        <c:tickLblPos val="nextTo"/>
        <c:crossAx val="158036352"/>
        <c:crosses val="autoZero"/>
        <c:auto val="1"/>
        <c:lblAlgn val="ctr"/>
        <c:lblOffset val="100"/>
        <c:noMultiLvlLbl val="0"/>
      </c:catAx>
      <c:valAx>
        <c:axId val="158036352"/>
        <c:scaling>
          <c:orientation val="minMax"/>
          <c:max val="150000"/>
          <c:min val="0"/>
        </c:scaling>
        <c:delete val="0"/>
        <c:axPos val="l"/>
        <c:majorGridlines/>
        <c:numFmt formatCode="#,##0" sourceLinked="1"/>
        <c:majorTickMark val="out"/>
        <c:minorTickMark val="none"/>
        <c:tickLblPos val="nextTo"/>
        <c:crossAx val="158022272"/>
        <c:crosses val="autoZero"/>
        <c:crossBetween val="between"/>
        <c:majorUnit val="20000"/>
      </c:valAx>
    </c:plotArea>
    <c:plotVisOnly val="1"/>
    <c:dispBlanksAs val="gap"/>
    <c:showDLblsOverMax val="0"/>
  </c:chart>
  <c:spPr>
    <a:ln>
      <a:noFill/>
    </a:ln>
  </c:spPr>
  <c:externalData r:id="rId1">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lineChart>
        <c:grouping val="standard"/>
        <c:varyColors val="0"/>
        <c:ser>
          <c:idx val="1"/>
          <c:order val="0"/>
          <c:tx>
            <c:strRef>
              <c:f>List1!$B$9</c:f>
              <c:strCache>
                <c:ptCount val="1"/>
                <c:pt idx="0">
                  <c:v>Běžné výdaje</c:v>
                </c:pt>
              </c:strCache>
            </c:strRef>
          </c:tx>
          <c:marker>
            <c:symbol val="none"/>
          </c:marker>
          <c:cat>
            <c:numRef>
              <c:f>List1!$C$8:$L$8</c:f>
              <c:numCache>
                <c:formatCode>General</c:formatCode>
                <c:ptCount val="10"/>
                <c:pt idx="0">
                  <c:v>2005</c:v>
                </c:pt>
                <c:pt idx="1">
                  <c:v>2006</c:v>
                </c:pt>
                <c:pt idx="2">
                  <c:v>2007</c:v>
                </c:pt>
                <c:pt idx="3">
                  <c:v>2008</c:v>
                </c:pt>
                <c:pt idx="4">
                  <c:v>2009</c:v>
                </c:pt>
                <c:pt idx="5">
                  <c:v>2010</c:v>
                </c:pt>
                <c:pt idx="6">
                  <c:v>2011</c:v>
                </c:pt>
                <c:pt idx="7">
                  <c:v>2012</c:v>
                </c:pt>
                <c:pt idx="8">
                  <c:v>2013</c:v>
                </c:pt>
                <c:pt idx="9">
                  <c:v>2014</c:v>
                </c:pt>
              </c:numCache>
            </c:numRef>
          </c:cat>
          <c:val>
            <c:numRef>
              <c:f>List1!$C$9:$L$9</c:f>
              <c:numCache>
                <c:formatCode>#,##0</c:formatCode>
                <c:ptCount val="10"/>
                <c:pt idx="0">
                  <c:v>214304</c:v>
                </c:pt>
                <c:pt idx="1">
                  <c:v>229516</c:v>
                </c:pt>
                <c:pt idx="2">
                  <c:v>235786</c:v>
                </c:pt>
                <c:pt idx="3">
                  <c:v>242014</c:v>
                </c:pt>
                <c:pt idx="4">
                  <c:v>262091</c:v>
                </c:pt>
                <c:pt idx="5">
                  <c:v>294428</c:v>
                </c:pt>
                <c:pt idx="6">
                  <c:v>265826</c:v>
                </c:pt>
                <c:pt idx="7">
                  <c:v>214269</c:v>
                </c:pt>
                <c:pt idx="8">
                  <c:v>181503</c:v>
                </c:pt>
                <c:pt idx="9">
                  <c:v>200628</c:v>
                </c:pt>
              </c:numCache>
            </c:numRef>
          </c:val>
          <c:smooth val="0"/>
          <c:extLst xmlns:c16r2="http://schemas.microsoft.com/office/drawing/2015/06/chart">
            <c:ext xmlns:c16="http://schemas.microsoft.com/office/drawing/2014/chart" uri="{C3380CC4-5D6E-409C-BE32-E72D297353CC}">
              <c16:uniqueId val="{00000000-78CD-487B-B43F-32DF6526052C}"/>
            </c:ext>
          </c:extLst>
        </c:ser>
        <c:dLbls>
          <c:showLegendKey val="0"/>
          <c:showVal val="0"/>
          <c:showCatName val="0"/>
          <c:showSerName val="0"/>
          <c:showPercent val="0"/>
          <c:showBubbleSize val="0"/>
        </c:dLbls>
        <c:marker val="1"/>
        <c:smooth val="0"/>
        <c:axId val="158056832"/>
        <c:axId val="158058368"/>
      </c:lineChart>
      <c:catAx>
        <c:axId val="158056832"/>
        <c:scaling>
          <c:orientation val="minMax"/>
        </c:scaling>
        <c:delete val="0"/>
        <c:axPos val="b"/>
        <c:numFmt formatCode="General" sourceLinked="1"/>
        <c:majorTickMark val="out"/>
        <c:minorTickMark val="none"/>
        <c:tickLblPos val="nextTo"/>
        <c:crossAx val="158058368"/>
        <c:crosses val="autoZero"/>
        <c:auto val="1"/>
        <c:lblAlgn val="ctr"/>
        <c:lblOffset val="100"/>
        <c:noMultiLvlLbl val="0"/>
      </c:catAx>
      <c:valAx>
        <c:axId val="158058368"/>
        <c:scaling>
          <c:orientation val="minMax"/>
          <c:max val="300000"/>
          <c:min val="180000"/>
        </c:scaling>
        <c:delete val="0"/>
        <c:axPos val="l"/>
        <c:majorGridlines/>
        <c:numFmt formatCode="#,##0" sourceLinked="1"/>
        <c:majorTickMark val="out"/>
        <c:minorTickMark val="none"/>
        <c:tickLblPos val="nextTo"/>
        <c:crossAx val="158056832"/>
        <c:crosses val="autoZero"/>
        <c:crossBetween val="between"/>
        <c:majorUnit val="20000"/>
      </c:valAx>
    </c:plotArea>
    <c:plotVisOnly val="1"/>
    <c:dispBlanksAs val="gap"/>
    <c:showDLblsOverMax val="0"/>
  </c:chart>
  <c:spPr>
    <a:ln>
      <a:noFill/>
    </a:ln>
  </c:spPr>
  <c:externalData r:id="rId1">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c:date1904 val="0"/>
  <c:lang val="cs-CZ"/>
  <c:roundedCorners val="0"/>
  <mc:AlternateContent xmlns:mc="http://schemas.openxmlformats.org/markup-compatibility/2006">
    <mc:Choice xmlns:c14="http://schemas.microsoft.com/office/drawing/2007/8/2/chart" Requires="c14">
      <c14:style val="106"/>
    </mc:Choice>
    <mc:Fallback>
      <c:style val="6"/>
    </mc:Fallback>
  </mc:AlternateContent>
  <c:chart>
    <c:autoTitleDeleted val="0"/>
    <c:plotArea>
      <c:layout>
        <c:manualLayout>
          <c:layoutTarget val="inner"/>
          <c:xMode val="edge"/>
          <c:yMode val="edge"/>
          <c:x val="5.8680357699855766E-2"/>
          <c:y val="0.17845551633632079"/>
          <c:w val="0.90866228000811666"/>
          <c:h val="0.72820866141732299"/>
        </c:manualLayout>
      </c:layout>
      <c:scatterChart>
        <c:scatterStyle val="smoothMarker"/>
        <c:varyColors val="0"/>
        <c:ser>
          <c:idx val="0"/>
          <c:order val="0"/>
          <c:marker>
            <c:symbol val="circle"/>
            <c:size val="5"/>
            <c:spPr>
              <a:solidFill>
                <a:srgbClr val="FFC000"/>
              </a:solidFill>
            </c:spPr>
          </c:marker>
          <c:xVal>
            <c:numRef>
              <c:f>List3!$E$46:$E$62</c:f>
              <c:numCache>
                <c:formatCode>General</c:formatCode>
                <c:ptCount val="17"/>
                <c:pt idx="0">
                  <c:v>1998</c:v>
                </c:pt>
                <c:pt idx="1">
                  <c:v>1999</c:v>
                </c:pt>
                <c:pt idx="2">
                  <c:v>2000</c:v>
                </c:pt>
                <c:pt idx="3">
                  <c:v>2001</c:v>
                </c:pt>
                <c:pt idx="4">
                  <c:v>2002</c:v>
                </c:pt>
                <c:pt idx="5">
                  <c:v>2003</c:v>
                </c:pt>
                <c:pt idx="6">
                  <c:v>2004</c:v>
                </c:pt>
                <c:pt idx="7">
                  <c:v>2005</c:v>
                </c:pt>
                <c:pt idx="8">
                  <c:v>2006</c:v>
                </c:pt>
                <c:pt idx="9">
                  <c:v>2007</c:v>
                </c:pt>
                <c:pt idx="10">
                  <c:v>2008</c:v>
                </c:pt>
                <c:pt idx="11">
                  <c:v>2009</c:v>
                </c:pt>
                <c:pt idx="12">
                  <c:v>2010</c:v>
                </c:pt>
                <c:pt idx="13">
                  <c:v>2011</c:v>
                </c:pt>
                <c:pt idx="14">
                  <c:v>2012</c:v>
                </c:pt>
                <c:pt idx="15">
                  <c:v>2013</c:v>
                </c:pt>
                <c:pt idx="16">
                  <c:v>2014</c:v>
                </c:pt>
              </c:numCache>
            </c:numRef>
          </c:xVal>
          <c:yVal>
            <c:numRef>
              <c:f>List3!$F$46:$F$62</c:f>
              <c:numCache>
                <c:formatCode>#,##0.00</c:formatCode>
                <c:ptCount val="17"/>
                <c:pt idx="0">
                  <c:v>6554.6969696969954</c:v>
                </c:pt>
                <c:pt idx="1">
                  <c:v>5613.1060606060746</c:v>
                </c:pt>
                <c:pt idx="2">
                  <c:v>4588.484848484848</c:v>
                </c:pt>
                <c:pt idx="3">
                  <c:v>2137.121212121212</c:v>
                </c:pt>
                <c:pt idx="4">
                  <c:v>1579.090909090909</c:v>
                </c:pt>
                <c:pt idx="5">
                  <c:v>1052.8030303030298</c:v>
                </c:pt>
                <c:pt idx="6">
                  <c:v>589.6969696969694</c:v>
                </c:pt>
                <c:pt idx="7">
                  <c:v>160.30303030303074</c:v>
                </c:pt>
                <c:pt idx="8">
                  <c:v>79.84615384615384</c:v>
                </c:pt>
                <c:pt idx="9">
                  <c:v>0</c:v>
                </c:pt>
                <c:pt idx="10">
                  <c:v>0</c:v>
                </c:pt>
                <c:pt idx="11">
                  <c:v>7310.5231653257624</c:v>
                </c:pt>
                <c:pt idx="12">
                  <c:v>4444.9366121887888</c:v>
                </c:pt>
                <c:pt idx="13">
                  <c:v>502.65425770750983</c:v>
                </c:pt>
                <c:pt idx="14">
                  <c:v>504.21045991594644</c:v>
                </c:pt>
                <c:pt idx="15">
                  <c:v>127.42343849585724</c:v>
                </c:pt>
                <c:pt idx="16">
                  <c:v>36.157450575625127</c:v>
                </c:pt>
              </c:numCache>
            </c:numRef>
          </c:yVal>
          <c:smooth val="1"/>
          <c:extLst xmlns:c16r2="http://schemas.microsoft.com/office/drawing/2015/06/chart">
            <c:ext xmlns:c16="http://schemas.microsoft.com/office/drawing/2014/chart" uri="{C3380CC4-5D6E-409C-BE32-E72D297353CC}">
              <c16:uniqueId val="{00000000-9859-4CB7-B014-3F94A9AAE6D1}"/>
            </c:ext>
          </c:extLst>
        </c:ser>
        <c:dLbls>
          <c:showLegendKey val="0"/>
          <c:showVal val="0"/>
          <c:showCatName val="0"/>
          <c:showSerName val="0"/>
          <c:showPercent val="0"/>
          <c:showBubbleSize val="0"/>
        </c:dLbls>
        <c:axId val="158168960"/>
        <c:axId val="158171136"/>
      </c:scatterChart>
      <c:valAx>
        <c:axId val="158168960"/>
        <c:scaling>
          <c:orientation val="minMax"/>
          <c:min val="2005"/>
        </c:scaling>
        <c:delete val="0"/>
        <c:axPos val="b"/>
        <c:numFmt formatCode="General" sourceLinked="1"/>
        <c:majorTickMark val="out"/>
        <c:minorTickMark val="none"/>
        <c:tickLblPos val="nextTo"/>
        <c:txPr>
          <a:bodyPr rot="0" vert="horz"/>
          <a:lstStyle/>
          <a:p>
            <a:pPr>
              <a:defRPr sz="1000" b="0" i="0" u="none" strike="noStrike" baseline="0">
                <a:solidFill>
                  <a:srgbClr val="000000"/>
                </a:solidFill>
                <a:latin typeface="Calibri"/>
                <a:ea typeface="Calibri"/>
                <a:cs typeface="Calibri"/>
              </a:defRPr>
            </a:pPr>
            <a:endParaRPr lang="cs-CZ"/>
          </a:p>
        </c:txPr>
        <c:crossAx val="158171136"/>
        <c:crosses val="autoZero"/>
        <c:crossBetween val="midCat"/>
        <c:majorUnit val="1"/>
      </c:valAx>
      <c:valAx>
        <c:axId val="158171136"/>
        <c:scaling>
          <c:orientation val="minMax"/>
          <c:min val="0"/>
        </c:scaling>
        <c:delete val="0"/>
        <c:axPos val="l"/>
        <c:majorGridlines/>
        <c:numFmt formatCode="#,##0.00" sourceLinked="1"/>
        <c:majorTickMark val="out"/>
        <c:minorTickMark val="none"/>
        <c:tickLblPos val="nextTo"/>
        <c:crossAx val="158168960"/>
        <c:crosses val="autoZero"/>
        <c:crossBetween val="midCat"/>
      </c:valAx>
    </c:plotArea>
    <c:plotVisOnly val="1"/>
    <c:dispBlanksAs val="gap"/>
    <c:showDLblsOverMax val="0"/>
  </c:chart>
  <c:spPr>
    <a:ln>
      <a:noFill/>
    </a:ln>
  </c:spPr>
  <c:externalData r:id="rId1">
    <c:autoUpdate val="0"/>
  </c:externalData>
  <c:userShapes r:id="rId2"/>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0BA4889-DB68-4FE5-BDC9-4CAFD8D4B710}" type="doc">
      <dgm:prSet loTypeId="urn:microsoft.com/office/officeart/2005/8/layout/process2" loCatId="process" qsTypeId="urn:microsoft.com/office/officeart/2005/8/quickstyle/simple1" qsCatId="simple" csTypeId="urn:microsoft.com/office/officeart/2005/8/colors/accent1_2" csCatId="accent1" phldr="1"/>
      <dgm:spPr/>
    </dgm:pt>
    <dgm:pt modelId="{722339ED-F2ED-49DE-81BD-9D8801A642B6}">
      <dgm:prSet phldrT="[Text]"/>
      <dgm:spPr/>
      <dgm:t>
        <a:bodyPr/>
        <a:lstStyle/>
        <a:p>
          <a:r>
            <a:rPr lang="cs-CZ"/>
            <a:t>schválení</a:t>
          </a:r>
        </a:p>
      </dgm:t>
    </dgm:pt>
    <dgm:pt modelId="{60690F11-3236-402D-A96E-3714B626C589}" type="parTrans" cxnId="{CCC62909-4B27-4B20-9FD2-32FDAF3291BC}">
      <dgm:prSet/>
      <dgm:spPr/>
      <dgm:t>
        <a:bodyPr/>
        <a:lstStyle/>
        <a:p>
          <a:endParaRPr lang="cs-CZ"/>
        </a:p>
      </dgm:t>
    </dgm:pt>
    <dgm:pt modelId="{473547CE-2157-4435-8945-9DFD642A46FC}" type="sibTrans" cxnId="{CCC62909-4B27-4B20-9FD2-32FDAF3291BC}">
      <dgm:prSet/>
      <dgm:spPr/>
      <dgm:t>
        <a:bodyPr/>
        <a:lstStyle/>
        <a:p>
          <a:endParaRPr lang="cs-CZ"/>
        </a:p>
      </dgm:t>
    </dgm:pt>
    <dgm:pt modelId="{84FA13AF-0B07-4F3D-BD3A-A643233AE816}">
      <dgm:prSet phldrT="[Text]"/>
      <dgm:spPr/>
      <dgm:t>
        <a:bodyPr/>
        <a:lstStyle/>
        <a:p>
          <a:r>
            <a:rPr lang="cs-CZ"/>
            <a:t>zveřejnění</a:t>
          </a:r>
        </a:p>
      </dgm:t>
    </dgm:pt>
    <dgm:pt modelId="{67246CED-4D80-43FE-8808-5DF84DEB1C8E}" type="parTrans" cxnId="{E1435C1C-8CED-4FA8-9CD7-D54D37AF77D1}">
      <dgm:prSet/>
      <dgm:spPr/>
      <dgm:t>
        <a:bodyPr/>
        <a:lstStyle/>
        <a:p>
          <a:endParaRPr lang="cs-CZ"/>
        </a:p>
      </dgm:t>
    </dgm:pt>
    <dgm:pt modelId="{C83C8713-55B2-4FC6-8962-84B8B6270D17}" type="sibTrans" cxnId="{E1435C1C-8CED-4FA8-9CD7-D54D37AF77D1}">
      <dgm:prSet/>
      <dgm:spPr/>
      <dgm:t>
        <a:bodyPr/>
        <a:lstStyle/>
        <a:p>
          <a:endParaRPr lang="cs-CZ"/>
        </a:p>
      </dgm:t>
    </dgm:pt>
    <dgm:pt modelId="{E45D1B60-FBA5-4DFA-9299-77465B281847}">
      <dgm:prSet phldrT="[Text]"/>
      <dgm:spPr/>
      <dgm:t>
        <a:bodyPr/>
        <a:lstStyle/>
        <a:p>
          <a:r>
            <a:rPr lang="cs-CZ"/>
            <a:t>stanovení odpovědných osob a informovaní všech dotčených zaměstnanců</a:t>
          </a:r>
        </a:p>
      </dgm:t>
    </dgm:pt>
    <dgm:pt modelId="{0FC6AD1F-3266-4F02-BBFA-E395B87D07D0}" type="parTrans" cxnId="{267DECA8-A39A-4BF1-A28A-55CA5BA92B0F}">
      <dgm:prSet/>
      <dgm:spPr/>
      <dgm:t>
        <a:bodyPr/>
        <a:lstStyle/>
        <a:p>
          <a:endParaRPr lang="cs-CZ"/>
        </a:p>
      </dgm:t>
    </dgm:pt>
    <dgm:pt modelId="{3F882755-7AD9-4A83-B9E9-B47721ACF199}" type="sibTrans" cxnId="{267DECA8-A39A-4BF1-A28A-55CA5BA92B0F}">
      <dgm:prSet/>
      <dgm:spPr/>
      <dgm:t>
        <a:bodyPr/>
        <a:lstStyle/>
        <a:p>
          <a:endParaRPr lang="cs-CZ"/>
        </a:p>
      </dgm:t>
    </dgm:pt>
    <dgm:pt modelId="{2539012D-573B-47BA-B6E5-D4DE1F718867}">
      <dgm:prSet/>
      <dgm:spPr/>
      <dgm:t>
        <a:bodyPr/>
        <a:lstStyle/>
        <a:p>
          <a:r>
            <a:rPr lang="cs-CZ"/>
            <a:t>realizace projektů</a:t>
          </a:r>
        </a:p>
      </dgm:t>
    </dgm:pt>
    <dgm:pt modelId="{A6247A87-6BDC-48F0-9B7D-F2C6E46C311C}" type="parTrans" cxnId="{B41DFED4-91CE-4535-8177-51C9563EC98E}">
      <dgm:prSet/>
      <dgm:spPr/>
      <dgm:t>
        <a:bodyPr/>
        <a:lstStyle/>
        <a:p>
          <a:endParaRPr lang="cs-CZ"/>
        </a:p>
      </dgm:t>
    </dgm:pt>
    <dgm:pt modelId="{7E31B475-57CA-4675-B386-6EC5FC15DB36}" type="sibTrans" cxnId="{B41DFED4-91CE-4535-8177-51C9563EC98E}">
      <dgm:prSet/>
      <dgm:spPr/>
      <dgm:t>
        <a:bodyPr/>
        <a:lstStyle/>
        <a:p>
          <a:endParaRPr lang="cs-CZ"/>
        </a:p>
      </dgm:t>
    </dgm:pt>
    <dgm:pt modelId="{5DA63DFB-BBED-4A89-BD01-5E61ECCDDF7D}">
      <dgm:prSet/>
      <dgm:spPr/>
      <dgm:t>
        <a:bodyPr/>
        <a:lstStyle/>
        <a:p>
          <a:r>
            <a:rPr lang="cs-CZ"/>
            <a:t>monitoring a evaluace</a:t>
          </a:r>
        </a:p>
      </dgm:t>
    </dgm:pt>
    <dgm:pt modelId="{5824991A-E1E6-44F8-9918-9435522F9E68}" type="parTrans" cxnId="{C06C8558-6EEE-4402-9463-C53841B88C34}">
      <dgm:prSet/>
      <dgm:spPr/>
      <dgm:t>
        <a:bodyPr/>
        <a:lstStyle/>
        <a:p>
          <a:endParaRPr lang="cs-CZ"/>
        </a:p>
      </dgm:t>
    </dgm:pt>
    <dgm:pt modelId="{EF69AA0A-5548-433D-8A72-7D35B71C3052}" type="sibTrans" cxnId="{C06C8558-6EEE-4402-9463-C53841B88C34}">
      <dgm:prSet/>
      <dgm:spPr/>
      <dgm:t>
        <a:bodyPr/>
        <a:lstStyle/>
        <a:p>
          <a:endParaRPr lang="cs-CZ"/>
        </a:p>
      </dgm:t>
    </dgm:pt>
    <dgm:pt modelId="{B8ED5147-663F-4E49-BE39-27211B9B66E7}">
      <dgm:prSet/>
      <dgm:spPr/>
      <dgm:t>
        <a:bodyPr/>
        <a:lstStyle/>
        <a:p>
          <a:r>
            <a:rPr lang="cs-CZ"/>
            <a:t>aktualizace akčního plánu</a:t>
          </a:r>
        </a:p>
      </dgm:t>
    </dgm:pt>
    <dgm:pt modelId="{A214A5B3-8BF1-4D74-BD28-E6F7570D8FF4}" type="parTrans" cxnId="{F1B4092A-4981-4CD6-9886-FBEEC82907E9}">
      <dgm:prSet/>
      <dgm:spPr/>
      <dgm:t>
        <a:bodyPr/>
        <a:lstStyle/>
        <a:p>
          <a:endParaRPr lang="cs-CZ"/>
        </a:p>
      </dgm:t>
    </dgm:pt>
    <dgm:pt modelId="{AA0B45B4-7DB4-4C86-94CC-0CB557FF78EC}" type="sibTrans" cxnId="{F1B4092A-4981-4CD6-9886-FBEEC82907E9}">
      <dgm:prSet/>
      <dgm:spPr/>
      <dgm:t>
        <a:bodyPr/>
        <a:lstStyle/>
        <a:p>
          <a:endParaRPr lang="cs-CZ"/>
        </a:p>
      </dgm:t>
    </dgm:pt>
    <dgm:pt modelId="{7E55DB4E-DAEF-4235-81B6-A5B83D8BEB2F}" type="pres">
      <dgm:prSet presAssocID="{A0BA4889-DB68-4FE5-BDC9-4CAFD8D4B710}" presName="linearFlow" presStyleCnt="0">
        <dgm:presLayoutVars>
          <dgm:resizeHandles val="exact"/>
        </dgm:presLayoutVars>
      </dgm:prSet>
      <dgm:spPr/>
    </dgm:pt>
    <dgm:pt modelId="{AF26085A-84D4-4D9B-99C4-F9AF19D4DD77}" type="pres">
      <dgm:prSet presAssocID="{722339ED-F2ED-49DE-81BD-9D8801A642B6}" presName="node" presStyleLbl="node1" presStyleIdx="0" presStyleCnt="6">
        <dgm:presLayoutVars>
          <dgm:bulletEnabled val="1"/>
        </dgm:presLayoutVars>
      </dgm:prSet>
      <dgm:spPr/>
      <dgm:t>
        <a:bodyPr/>
        <a:lstStyle/>
        <a:p>
          <a:endParaRPr lang="cs-CZ"/>
        </a:p>
      </dgm:t>
    </dgm:pt>
    <dgm:pt modelId="{3FC40298-65AE-4F66-B695-1559D0DCE723}" type="pres">
      <dgm:prSet presAssocID="{473547CE-2157-4435-8945-9DFD642A46FC}" presName="sibTrans" presStyleLbl="sibTrans2D1" presStyleIdx="0" presStyleCnt="5"/>
      <dgm:spPr/>
      <dgm:t>
        <a:bodyPr/>
        <a:lstStyle/>
        <a:p>
          <a:endParaRPr lang="cs-CZ"/>
        </a:p>
      </dgm:t>
    </dgm:pt>
    <dgm:pt modelId="{CBA1CEDF-2213-442F-8502-2429EAB4D6DF}" type="pres">
      <dgm:prSet presAssocID="{473547CE-2157-4435-8945-9DFD642A46FC}" presName="connectorText" presStyleLbl="sibTrans2D1" presStyleIdx="0" presStyleCnt="5"/>
      <dgm:spPr/>
      <dgm:t>
        <a:bodyPr/>
        <a:lstStyle/>
        <a:p>
          <a:endParaRPr lang="cs-CZ"/>
        </a:p>
      </dgm:t>
    </dgm:pt>
    <dgm:pt modelId="{6ACBE04B-E663-4F4F-A93E-F206436A932C}" type="pres">
      <dgm:prSet presAssocID="{84FA13AF-0B07-4F3D-BD3A-A643233AE816}" presName="node" presStyleLbl="node1" presStyleIdx="1" presStyleCnt="6">
        <dgm:presLayoutVars>
          <dgm:bulletEnabled val="1"/>
        </dgm:presLayoutVars>
      </dgm:prSet>
      <dgm:spPr/>
      <dgm:t>
        <a:bodyPr/>
        <a:lstStyle/>
        <a:p>
          <a:endParaRPr lang="cs-CZ"/>
        </a:p>
      </dgm:t>
    </dgm:pt>
    <dgm:pt modelId="{3748052B-DE27-4C3B-A7F2-0FD90712CC11}" type="pres">
      <dgm:prSet presAssocID="{C83C8713-55B2-4FC6-8962-84B8B6270D17}" presName="sibTrans" presStyleLbl="sibTrans2D1" presStyleIdx="1" presStyleCnt="5"/>
      <dgm:spPr/>
      <dgm:t>
        <a:bodyPr/>
        <a:lstStyle/>
        <a:p>
          <a:endParaRPr lang="cs-CZ"/>
        </a:p>
      </dgm:t>
    </dgm:pt>
    <dgm:pt modelId="{DBF5AC41-5052-4876-8415-EE9BD49FF0AF}" type="pres">
      <dgm:prSet presAssocID="{C83C8713-55B2-4FC6-8962-84B8B6270D17}" presName="connectorText" presStyleLbl="sibTrans2D1" presStyleIdx="1" presStyleCnt="5"/>
      <dgm:spPr/>
      <dgm:t>
        <a:bodyPr/>
        <a:lstStyle/>
        <a:p>
          <a:endParaRPr lang="cs-CZ"/>
        </a:p>
      </dgm:t>
    </dgm:pt>
    <dgm:pt modelId="{A974F34F-3E23-49B6-B909-7A9EDBF091E4}" type="pres">
      <dgm:prSet presAssocID="{E45D1B60-FBA5-4DFA-9299-77465B281847}" presName="node" presStyleLbl="node1" presStyleIdx="2" presStyleCnt="6">
        <dgm:presLayoutVars>
          <dgm:bulletEnabled val="1"/>
        </dgm:presLayoutVars>
      </dgm:prSet>
      <dgm:spPr/>
      <dgm:t>
        <a:bodyPr/>
        <a:lstStyle/>
        <a:p>
          <a:endParaRPr lang="cs-CZ"/>
        </a:p>
      </dgm:t>
    </dgm:pt>
    <dgm:pt modelId="{5B3337FD-F799-4600-920B-C65549D48266}" type="pres">
      <dgm:prSet presAssocID="{3F882755-7AD9-4A83-B9E9-B47721ACF199}" presName="sibTrans" presStyleLbl="sibTrans2D1" presStyleIdx="2" presStyleCnt="5"/>
      <dgm:spPr/>
      <dgm:t>
        <a:bodyPr/>
        <a:lstStyle/>
        <a:p>
          <a:endParaRPr lang="cs-CZ"/>
        </a:p>
      </dgm:t>
    </dgm:pt>
    <dgm:pt modelId="{A43F003E-1D11-46F0-84E8-59E6CE635C6A}" type="pres">
      <dgm:prSet presAssocID="{3F882755-7AD9-4A83-B9E9-B47721ACF199}" presName="connectorText" presStyleLbl="sibTrans2D1" presStyleIdx="2" presStyleCnt="5"/>
      <dgm:spPr/>
      <dgm:t>
        <a:bodyPr/>
        <a:lstStyle/>
        <a:p>
          <a:endParaRPr lang="cs-CZ"/>
        </a:p>
      </dgm:t>
    </dgm:pt>
    <dgm:pt modelId="{27402620-C64A-4A2E-A926-830E88D26FDE}" type="pres">
      <dgm:prSet presAssocID="{2539012D-573B-47BA-B6E5-D4DE1F718867}" presName="node" presStyleLbl="node1" presStyleIdx="3" presStyleCnt="6">
        <dgm:presLayoutVars>
          <dgm:bulletEnabled val="1"/>
        </dgm:presLayoutVars>
      </dgm:prSet>
      <dgm:spPr/>
      <dgm:t>
        <a:bodyPr/>
        <a:lstStyle/>
        <a:p>
          <a:endParaRPr lang="cs-CZ"/>
        </a:p>
      </dgm:t>
    </dgm:pt>
    <dgm:pt modelId="{F3779AAF-40AC-455B-809C-3395A853049C}" type="pres">
      <dgm:prSet presAssocID="{7E31B475-57CA-4675-B386-6EC5FC15DB36}" presName="sibTrans" presStyleLbl="sibTrans2D1" presStyleIdx="3" presStyleCnt="5"/>
      <dgm:spPr/>
      <dgm:t>
        <a:bodyPr/>
        <a:lstStyle/>
        <a:p>
          <a:endParaRPr lang="cs-CZ"/>
        </a:p>
      </dgm:t>
    </dgm:pt>
    <dgm:pt modelId="{06505A1E-503E-44E4-99F9-10E2A6270B4D}" type="pres">
      <dgm:prSet presAssocID="{7E31B475-57CA-4675-B386-6EC5FC15DB36}" presName="connectorText" presStyleLbl="sibTrans2D1" presStyleIdx="3" presStyleCnt="5"/>
      <dgm:spPr/>
      <dgm:t>
        <a:bodyPr/>
        <a:lstStyle/>
        <a:p>
          <a:endParaRPr lang="cs-CZ"/>
        </a:p>
      </dgm:t>
    </dgm:pt>
    <dgm:pt modelId="{58CA4517-D54A-4AEB-B815-7B6C42D367B2}" type="pres">
      <dgm:prSet presAssocID="{5DA63DFB-BBED-4A89-BD01-5E61ECCDDF7D}" presName="node" presStyleLbl="node1" presStyleIdx="4" presStyleCnt="6">
        <dgm:presLayoutVars>
          <dgm:bulletEnabled val="1"/>
        </dgm:presLayoutVars>
      </dgm:prSet>
      <dgm:spPr/>
      <dgm:t>
        <a:bodyPr/>
        <a:lstStyle/>
        <a:p>
          <a:endParaRPr lang="cs-CZ"/>
        </a:p>
      </dgm:t>
    </dgm:pt>
    <dgm:pt modelId="{DFA879E0-78E9-4191-9859-4CB4EC07AAB2}" type="pres">
      <dgm:prSet presAssocID="{EF69AA0A-5548-433D-8A72-7D35B71C3052}" presName="sibTrans" presStyleLbl="sibTrans2D1" presStyleIdx="4" presStyleCnt="5"/>
      <dgm:spPr/>
      <dgm:t>
        <a:bodyPr/>
        <a:lstStyle/>
        <a:p>
          <a:endParaRPr lang="cs-CZ"/>
        </a:p>
      </dgm:t>
    </dgm:pt>
    <dgm:pt modelId="{080A088E-734E-4355-9F21-1642E305FE84}" type="pres">
      <dgm:prSet presAssocID="{EF69AA0A-5548-433D-8A72-7D35B71C3052}" presName="connectorText" presStyleLbl="sibTrans2D1" presStyleIdx="4" presStyleCnt="5"/>
      <dgm:spPr/>
      <dgm:t>
        <a:bodyPr/>
        <a:lstStyle/>
        <a:p>
          <a:endParaRPr lang="cs-CZ"/>
        </a:p>
      </dgm:t>
    </dgm:pt>
    <dgm:pt modelId="{AD5B73AB-B206-4BD0-9085-B8F8463966F8}" type="pres">
      <dgm:prSet presAssocID="{B8ED5147-663F-4E49-BE39-27211B9B66E7}" presName="node" presStyleLbl="node1" presStyleIdx="5" presStyleCnt="6">
        <dgm:presLayoutVars>
          <dgm:bulletEnabled val="1"/>
        </dgm:presLayoutVars>
      </dgm:prSet>
      <dgm:spPr/>
      <dgm:t>
        <a:bodyPr/>
        <a:lstStyle/>
        <a:p>
          <a:endParaRPr lang="cs-CZ"/>
        </a:p>
      </dgm:t>
    </dgm:pt>
  </dgm:ptLst>
  <dgm:cxnLst>
    <dgm:cxn modelId="{EFD3FB87-7F31-4FE3-802E-DB85AC18A0FA}" type="presOf" srcId="{473547CE-2157-4435-8945-9DFD642A46FC}" destId="{3FC40298-65AE-4F66-B695-1559D0DCE723}" srcOrd="0" destOrd="0" presId="urn:microsoft.com/office/officeart/2005/8/layout/process2"/>
    <dgm:cxn modelId="{1BAC9533-FDBF-4687-80BC-90E287414C9C}" type="presOf" srcId="{722339ED-F2ED-49DE-81BD-9D8801A642B6}" destId="{AF26085A-84D4-4D9B-99C4-F9AF19D4DD77}" srcOrd="0" destOrd="0" presId="urn:microsoft.com/office/officeart/2005/8/layout/process2"/>
    <dgm:cxn modelId="{C06C8558-6EEE-4402-9463-C53841B88C34}" srcId="{A0BA4889-DB68-4FE5-BDC9-4CAFD8D4B710}" destId="{5DA63DFB-BBED-4A89-BD01-5E61ECCDDF7D}" srcOrd="4" destOrd="0" parTransId="{5824991A-E1E6-44F8-9918-9435522F9E68}" sibTransId="{EF69AA0A-5548-433D-8A72-7D35B71C3052}"/>
    <dgm:cxn modelId="{0F043234-ED64-4DDC-B849-1CC5486CDEBB}" type="presOf" srcId="{3F882755-7AD9-4A83-B9E9-B47721ACF199}" destId="{A43F003E-1D11-46F0-84E8-59E6CE635C6A}" srcOrd="1" destOrd="0" presId="urn:microsoft.com/office/officeart/2005/8/layout/process2"/>
    <dgm:cxn modelId="{5D45589E-0061-4644-B9C9-09FE447583FE}" type="presOf" srcId="{C83C8713-55B2-4FC6-8962-84B8B6270D17}" destId="{DBF5AC41-5052-4876-8415-EE9BD49FF0AF}" srcOrd="1" destOrd="0" presId="urn:microsoft.com/office/officeart/2005/8/layout/process2"/>
    <dgm:cxn modelId="{B41DFED4-91CE-4535-8177-51C9563EC98E}" srcId="{A0BA4889-DB68-4FE5-BDC9-4CAFD8D4B710}" destId="{2539012D-573B-47BA-B6E5-D4DE1F718867}" srcOrd="3" destOrd="0" parTransId="{A6247A87-6BDC-48F0-9B7D-F2C6E46C311C}" sibTransId="{7E31B475-57CA-4675-B386-6EC5FC15DB36}"/>
    <dgm:cxn modelId="{3119D4AA-30F3-4EFA-8337-C24A354779F0}" type="presOf" srcId="{84FA13AF-0B07-4F3D-BD3A-A643233AE816}" destId="{6ACBE04B-E663-4F4F-A93E-F206436A932C}" srcOrd="0" destOrd="0" presId="urn:microsoft.com/office/officeart/2005/8/layout/process2"/>
    <dgm:cxn modelId="{267DECA8-A39A-4BF1-A28A-55CA5BA92B0F}" srcId="{A0BA4889-DB68-4FE5-BDC9-4CAFD8D4B710}" destId="{E45D1B60-FBA5-4DFA-9299-77465B281847}" srcOrd="2" destOrd="0" parTransId="{0FC6AD1F-3266-4F02-BBFA-E395B87D07D0}" sibTransId="{3F882755-7AD9-4A83-B9E9-B47721ACF199}"/>
    <dgm:cxn modelId="{F1B4092A-4981-4CD6-9886-FBEEC82907E9}" srcId="{A0BA4889-DB68-4FE5-BDC9-4CAFD8D4B710}" destId="{B8ED5147-663F-4E49-BE39-27211B9B66E7}" srcOrd="5" destOrd="0" parTransId="{A214A5B3-8BF1-4D74-BD28-E6F7570D8FF4}" sibTransId="{AA0B45B4-7DB4-4C86-94CC-0CB557FF78EC}"/>
    <dgm:cxn modelId="{E1435C1C-8CED-4FA8-9CD7-D54D37AF77D1}" srcId="{A0BA4889-DB68-4FE5-BDC9-4CAFD8D4B710}" destId="{84FA13AF-0B07-4F3D-BD3A-A643233AE816}" srcOrd="1" destOrd="0" parTransId="{67246CED-4D80-43FE-8808-5DF84DEB1C8E}" sibTransId="{C83C8713-55B2-4FC6-8962-84B8B6270D17}"/>
    <dgm:cxn modelId="{DBA642E4-1407-4D23-AB6C-AE4A46234BBC}" type="presOf" srcId="{EF69AA0A-5548-433D-8A72-7D35B71C3052}" destId="{DFA879E0-78E9-4191-9859-4CB4EC07AAB2}" srcOrd="0" destOrd="0" presId="urn:microsoft.com/office/officeart/2005/8/layout/process2"/>
    <dgm:cxn modelId="{057CEEDE-BCA9-4FA7-8C42-2798EC6E6921}" type="presOf" srcId="{473547CE-2157-4435-8945-9DFD642A46FC}" destId="{CBA1CEDF-2213-442F-8502-2429EAB4D6DF}" srcOrd="1" destOrd="0" presId="urn:microsoft.com/office/officeart/2005/8/layout/process2"/>
    <dgm:cxn modelId="{AE17ED6B-D736-4A4F-81EA-CA722745D129}" type="presOf" srcId="{7E31B475-57CA-4675-B386-6EC5FC15DB36}" destId="{06505A1E-503E-44E4-99F9-10E2A6270B4D}" srcOrd="1" destOrd="0" presId="urn:microsoft.com/office/officeart/2005/8/layout/process2"/>
    <dgm:cxn modelId="{BB748040-F657-475D-9C6C-943EDA1C1860}" type="presOf" srcId="{7E31B475-57CA-4675-B386-6EC5FC15DB36}" destId="{F3779AAF-40AC-455B-809C-3395A853049C}" srcOrd="0" destOrd="0" presId="urn:microsoft.com/office/officeart/2005/8/layout/process2"/>
    <dgm:cxn modelId="{F86AF54B-4CE4-4367-8328-D6C658753223}" type="presOf" srcId="{E45D1B60-FBA5-4DFA-9299-77465B281847}" destId="{A974F34F-3E23-49B6-B909-7A9EDBF091E4}" srcOrd="0" destOrd="0" presId="urn:microsoft.com/office/officeart/2005/8/layout/process2"/>
    <dgm:cxn modelId="{3C0957D2-CAAC-494F-8CF6-D88C1501B322}" type="presOf" srcId="{C83C8713-55B2-4FC6-8962-84B8B6270D17}" destId="{3748052B-DE27-4C3B-A7F2-0FD90712CC11}" srcOrd="0" destOrd="0" presId="urn:microsoft.com/office/officeart/2005/8/layout/process2"/>
    <dgm:cxn modelId="{A6E8DE07-9522-4637-826C-33D9EBDB1F8D}" type="presOf" srcId="{2539012D-573B-47BA-B6E5-D4DE1F718867}" destId="{27402620-C64A-4A2E-A926-830E88D26FDE}" srcOrd="0" destOrd="0" presId="urn:microsoft.com/office/officeart/2005/8/layout/process2"/>
    <dgm:cxn modelId="{ED71D5A3-8951-4EA7-8D8A-DDD045CD2F7D}" type="presOf" srcId="{5DA63DFB-BBED-4A89-BD01-5E61ECCDDF7D}" destId="{58CA4517-D54A-4AEB-B815-7B6C42D367B2}" srcOrd="0" destOrd="0" presId="urn:microsoft.com/office/officeart/2005/8/layout/process2"/>
    <dgm:cxn modelId="{7B936DB7-E474-4565-A746-983308BE3F00}" type="presOf" srcId="{B8ED5147-663F-4E49-BE39-27211B9B66E7}" destId="{AD5B73AB-B206-4BD0-9085-B8F8463966F8}" srcOrd="0" destOrd="0" presId="urn:microsoft.com/office/officeart/2005/8/layout/process2"/>
    <dgm:cxn modelId="{CCC62909-4B27-4B20-9FD2-32FDAF3291BC}" srcId="{A0BA4889-DB68-4FE5-BDC9-4CAFD8D4B710}" destId="{722339ED-F2ED-49DE-81BD-9D8801A642B6}" srcOrd="0" destOrd="0" parTransId="{60690F11-3236-402D-A96E-3714B626C589}" sibTransId="{473547CE-2157-4435-8945-9DFD642A46FC}"/>
    <dgm:cxn modelId="{4D47411C-A978-4264-8178-8A10F3685E19}" type="presOf" srcId="{3F882755-7AD9-4A83-B9E9-B47721ACF199}" destId="{5B3337FD-F799-4600-920B-C65549D48266}" srcOrd="0" destOrd="0" presId="urn:microsoft.com/office/officeart/2005/8/layout/process2"/>
    <dgm:cxn modelId="{32EDFF92-C6A2-441E-9AC9-1BAAE5622332}" type="presOf" srcId="{A0BA4889-DB68-4FE5-BDC9-4CAFD8D4B710}" destId="{7E55DB4E-DAEF-4235-81B6-A5B83D8BEB2F}" srcOrd="0" destOrd="0" presId="urn:microsoft.com/office/officeart/2005/8/layout/process2"/>
    <dgm:cxn modelId="{A73A0615-1140-4D87-8A4A-D3963EBA3826}" type="presOf" srcId="{EF69AA0A-5548-433D-8A72-7D35B71C3052}" destId="{080A088E-734E-4355-9F21-1642E305FE84}" srcOrd="1" destOrd="0" presId="urn:microsoft.com/office/officeart/2005/8/layout/process2"/>
    <dgm:cxn modelId="{6B374F5A-44FA-4D1A-806C-7A1DCCC68E80}" type="presParOf" srcId="{7E55DB4E-DAEF-4235-81B6-A5B83D8BEB2F}" destId="{AF26085A-84D4-4D9B-99C4-F9AF19D4DD77}" srcOrd="0" destOrd="0" presId="urn:microsoft.com/office/officeart/2005/8/layout/process2"/>
    <dgm:cxn modelId="{5D151709-1D1F-4A85-B992-F21BCD29055D}" type="presParOf" srcId="{7E55DB4E-DAEF-4235-81B6-A5B83D8BEB2F}" destId="{3FC40298-65AE-4F66-B695-1559D0DCE723}" srcOrd="1" destOrd="0" presId="urn:microsoft.com/office/officeart/2005/8/layout/process2"/>
    <dgm:cxn modelId="{1E8B931A-EDC4-4976-B564-362255A7C4D8}" type="presParOf" srcId="{3FC40298-65AE-4F66-B695-1559D0DCE723}" destId="{CBA1CEDF-2213-442F-8502-2429EAB4D6DF}" srcOrd="0" destOrd="0" presId="urn:microsoft.com/office/officeart/2005/8/layout/process2"/>
    <dgm:cxn modelId="{05F2A9F8-A10D-42F1-BA71-93F3EC8B7557}" type="presParOf" srcId="{7E55DB4E-DAEF-4235-81B6-A5B83D8BEB2F}" destId="{6ACBE04B-E663-4F4F-A93E-F206436A932C}" srcOrd="2" destOrd="0" presId="urn:microsoft.com/office/officeart/2005/8/layout/process2"/>
    <dgm:cxn modelId="{0912F342-8C22-489D-875C-1CF8C66853B6}" type="presParOf" srcId="{7E55DB4E-DAEF-4235-81B6-A5B83D8BEB2F}" destId="{3748052B-DE27-4C3B-A7F2-0FD90712CC11}" srcOrd="3" destOrd="0" presId="urn:microsoft.com/office/officeart/2005/8/layout/process2"/>
    <dgm:cxn modelId="{C784EB99-77F1-4A93-ABAA-3977B7E12A4F}" type="presParOf" srcId="{3748052B-DE27-4C3B-A7F2-0FD90712CC11}" destId="{DBF5AC41-5052-4876-8415-EE9BD49FF0AF}" srcOrd="0" destOrd="0" presId="urn:microsoft.com/office/officeart/2005/8/layout/process2"/>
    <dgm:cxn modelId="{5460187E-0B39-46ED-90A8-E061D8BDA043}" type="presParOf" srcId="{7E55DB4E-DAEF-4235-81B6-A5B83D8BEB2F}" destId="{A974F34F-3E23-49B6-B909-7A9EDBF091E4}" srcOrd="4" destOrd="0" presId="urn:microsoft.com/office/officeart/2005/8/layout/process2"/>
    <dgm:cxn modelId="{6DC62E26-6E9B-4E20-B516-36EA13C17284}" type="presParOf" srcId="{7E55DB4E-DAEF-4235-81B6-A5B83D8BEB2F}" destId="{5B3337FD-F799-4600-920B-C65549D48266}" srcOrd="5" destOrd="0" presId="urn:microsoft.com/office/officeart/2005/8/layout/process2"/>
    <dgm:cxn modelId="{4CB47C90-F100-4087-A2BF-370CA5833951}" type="presParOf" srcId="{5B3337FD-F799-4600-920B-C65549D48266}" destId="{A43F003E-1D11-46F0-84E8-59E6CE635C6A}" srcOrd="0" destOrd="0" presId="urn:microsoft.com/office/officeart/2005/8/layout/process2"/>
    <dgm:cxn modelId="{DF54E561-6D2B-4D01-97ED-C35E220C6D9E}" type="presParOf" srcId="{7E55DB4E-DAEF-4235-81B6-A5B83D8BEB2F}" destId="{27402620-C64A-4A2E-A926-830E88D26FDE}" srcOrd="6" destOrd="0" presId="urn:microsoft.com/office/officeart/2005/8/layout/process2"/>
    <dgm:cxn modelId="{B71F6673-38B8-461D-AB9E-D48A7E2F2B5B}" type="presParOf" srcId="{7E55DB4E-DAEF-4235-81B6-A5B83D8BEB2F}" destId="{F3779AAF-40AC-455B-809C-3395A853049C}" srcOrd="7" destOrd="0" presId="urn:microsoft.com/office/officeart/2005/8/layout/process2"/>
    <dgm:cxn modelId="{1E0ADE2B-CFB7-49DE-93D1-D852338BD053}" type="presParOf" srcId="{F3779AAF-40AC-455B-809C-3395A853049C}" destId="{06505A1E-503E-44E4-99F9-10E2A6270B4D}" srcOrd="0" destOrd="0" presId="urn:microsoft.com/office/officeart/2005/8/layout/process2"/>
    <dgm:cxn modelId="{68EEB064-9B73-4058-9668-3F6FCF260404}" type="presParOf" srcId="{7E55DB4E-DAEF-4235-81B6-A5B83D8BEB2F}" destId="{58CA4517-D54A-4AEB-B815-7B6C42D367B2}" srcOrd="8" destOrd="0" presId="urn:microsoft.com/office/officeart/2005/8/layout/process2"/>
    <dgm:cxn modelId="{13E0CB90-31B1-4ACD-8923-752113E458B9}" type="presParOf" srcId="{7E55DB4E-DAEF-4235-81B6-A5B83D8BEB2F}" destId="{DFA879E0-78E9-4191-9859-4CB4EC07AAB2}" srcOrd="9" destOrd="0" presId="urn:microsoft.com/office/officeart/2005/8/layout/process2"/>
    <dgm:cxn modelId="{A3988B49-9739-42AB-92DC-D8978926346D}" type="presParOf" srcId="{DFA879E0-78E9-4191-9859-4CB4EC07AAB2}" destId="{080A088E-734E-4355-9F21-1642E305FE84}" srcOrd="0" destOrd="0" presId="urn:microsoft.com/office/officeart/2005/8/layout/process2"/>
    <dgm:cxn modelId="{BAEC46B0-AEEE-49B2-B56D-B089AB0EE08A}" type="presParOf" srcId="{7E55DB4E-DAEF-4235-81B6-A5B83D8BEB2F}" destId="{AD5B73AB-B206-4BD0-9085-B8F8463966F8}" srcOrd="10" destOrd="0" presId="urn:microsoft.com/office/officeart/2005/8/layout/process2"/>
  </dgm:cxnLst>
  <dgm:bg/>
  <dgm:whole/>
  <dgm:extLst>
    <a:ext uri="http://schemas.microsoft.com/office/drawing/2008/diagram">
      <dsp:dataModelExt xmlns:dsp="http://schemas.microsoft.com/office/drawing/2008/diagram" relId="rId4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F26085A-84D4-4D9B-99C4-F9AF19D4DD77}">
      <dsp:nvSpPr>
        <dsp:cNvPr id="0" name=""/>
        <dsp:cNvSpPr/>
      </dsp:nvSpPr>
      <dsp:spPr>
        <a:xfrm>
          <a:off x="2149648" y="1821"/>
          <a:ext cx="1453803" cy="53969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cs-CZ" sz="1000" kern="1200"/>
            <a:t>schválení</a:t>
          </a:r>
        </a:p>
      </dsp:txBody>
      <dsp:txXfrm>
        <a:off x="2165455" y="17628"/>
        <a:ext cx="1422189" cy="508080"/>
      </dsp:txXfrm>
    </dsp:sp>
    <dsp:sp modelId="{3FC40298-65AE-4F66-B695-1559D0DCE723}">
      <dsp:nvSpPr>
        <dsp:cNvPr id="0" name=""/>
        <dsp:cNvSpPr/>
      </dsp:nvSpPr>
      <dsp:spPr>
        <a:xfrm rot="5400000">
          <a:off x="2775357" y="555008"/>
          <a:ext cx="202385" cy="24286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cs-CZ" sz="800" kern="1200"/>
        </a:p>
      </dsp:txBody>
      <dsp:txXfrm rot="-5400000">
        <a:off x="2803691" y="575247"/>
        <a:ext cx="145718" cy="141670"/>
      </dsp:txXfrm>
    </dsp:sp>
    <dsp:sp modelId="{6ACBE04B-E663-4F4F-A93E-F206436A932C}">
      <dsp:nvSpPr>
        <dsp:cNvPr id="0" name=""/>
        <dsp:cNvSpPr/>
      </dsp:nvSpPr>
      <dsp:spPr>
        <a:xfrm>
          <a:off x="2149648" y="811363"/>
          <a:ext cx="1453803" cy="53969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cs-CZ" sz="1000" kern="1200"/>
            <a:t>zveřejnění</a:t>
          </a:r>
        </a:p>
      </dsp:txBody>
      <dsp:txXfrm>
        <a:off x="2165455" y="827170"/>
        <a:ext cx="1422189" cy="508080"/>
      </dsp:txXfrm>
    </dsp:sp>
    <dsp:sp modelId="{3748052B-DE27-4C3B-A7F2-0FD90712CC11}">
      <dsp:nvSpPr>
        <dsp:cNvPr id="0" name=""/>
        <dsp:cNvSpPr/>
      </dsp:nvSpPr>
      <dsp:spPr>
        <a:xfrm rot="5400000">
          <a:off x="2775357" y="1364551"/>
          <a:ext cx="202385" cy="24286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cs-CZ" sz="800" kern="1200"/>
        </a:p>
      </dsp:txBody>
      <dsp:txXfrm rot="-5400000">
        <a:off x="2803691" y="1384790"/>
        <a:ext cx="145718" cy="141670"/>
      </dsp:txXfrm>
    </dsp:sp>
    <dsp:sp modelId="{A974F34F-3E23-49B6-B909-7A9EDBF091E4}">
      <dsp:nvSpPr>
        <dsp:cNvPr id="0" name=""/>
        <dsp:cNvSpPr/>
      </dsp:nvSpPr>
      <dsp:spPr>
        <a:xfrm>
          <a:off x="2149648" y="1620906"/>
          <a:ext cx="1453803" cy="53969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cs-CZ" sz="1000" kern="1200"/>
            <a:t>stanovení odpovědných osob a informovaní všech dotčených zaměstnanců</a:t>
          </a:r>
        </a:p>
      </dsp:txBody>
      <dsp:txXfrm>
        <a:off x="2165455" y="1636713"/>
        <a:ext cx="1422189" cy="508080"/>
      </dsp:txXfrm>
    </dsp:sp>
    <dsp:sp modelId="{5B3337FD-F799-4600-920B-C65549D48266}">
      <dsp:nvSpPr>
        <dsp:cNvPr id="0" name=""/>
        <dsp:cNvSpPr/>
      </dsp:nvSpPr>
      <dsp:spPr>
        <a:xfrm rot="5400000">
          <a:off x="2775357" y="2174093"/>
          <a:ext cx="202385" cy="24286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cs-CZ" sz="800" kern="1200"/>
        </a:p>
      </dsp:txBody>
      <dsp:txXfrm rot="-5400000">
        <a:off x="2803691" y="2194332"/>
        <a:ext cx="145718" cy="141670"/>
      </dsp:txXfrm>
    </dsp:sp>
    <dsp:sp modelId="{27402620-C64A-4A2E-A926-830E88D26FDE}">
      <dsp:nvSpPr>
        <dsp:cNvPr id="0" name=""/>
        <dsp:cNvSpPr/>
      </dsp:nvSpPr>
      <dsp:spPr>
        <a:xfrm>
          <a:off x="2149648" y="2430448"/>
          <a:ext cx="1453803" cy="53969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cs-CZ" sz="1000" kern="1200"/>
            <a:t>realizace projektů</a:t>
          </a:r>
        </a:p>
      </dsp:txBody>
      <dsp:txXfrm>
        <a:off x="2165455" y="2446255"/>
        <a:ext cx="1422189" cy="508080"/>
      </dsp:txXfrm>
    </dsp:sp>
    <dsp:sp modelId="{F3779AAF-40AC-455B-809C-3395A853049C}">
      <dsp:nvSpPr>
        <dsp:cNvPr id="0" name=""/>
        <dsp:cNvSpPr/>
      </dsp:nvSpPr>
      <dsp:spPr>
        <a:xfrm rot="5400000">
          <a:off x="2775357" y="2983636"/>
          <a:ext cx="202385" cy="24286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cs-CZ" sz="800" kern="1200"/>
        </a:p>
      </dsp:txBody>
      <dsp:txXfrm rot="-5400000">
        <a:off x="2803691" y="3003875"/>
        <a:ext cx="145718" cy="141670"/>
      </dsp:txXfrm>
    </dsp:sp>
    <dsp:sp modelId="{58CA4517-D54A-4AEB-B815-7B6C42D367B2}">
      <dsp:nvSpPr>
        <dsp:cNvPr id="0" name=""/>
        <dsp:cNvSpPr/>
      </dsp:nvSpPr>
      <dsp:spPr>
        <a:xfrm>
          <a:off x="2149648" y="3239991"/>
          <a:ext cx="1453803" cy="53969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cs-CZ" sz="1000" kern="1200"/>
            <a:t>monitoring a evaluace</a:t>
          </a:r>
        </a:p>
      </dsp:txBody>
      <dsp:txXfrm>
        <a:off x="2165455" y="3255798"/>
        <a:ext cx="1422189" cy="508080"/>
      </dsp:txXfrm>
    </dsp:sp>
    <dsp:sp modelId="{DFA879E0-78E9-4191-9859-4CB4EC07AAB2}">
      <dsp:nvSpPr>
        <dsp:cNvPr id="0" name=""/>
        <dsp:cNvSpPr/>
      </dsp:nvSpPr>
      <dsp:spPr>
        <a:xfrm rot="5400000">
          <a:off x="2775357" y="3793178"/>
          <a:ext cx="202385" cy="24286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cs-CZ" sz="800" kern="1200"/>
        </a:p>
      </dsp:txBody>
      <dsp:txXfrm rot="-5400000">
        <a:off x="2803691" y="3813417"/>
        <a:ext cx="145718" cy="141670"/>
      </dsp:txXfrm>
    </dsp:sp>
    <dsp:sp modelId="{AD5B73AB-B206-4BD0-9085-B8F8463966F8}">
      <dsp:nvSpPr>
        <dsp:cNvPr id="0" name=""/>
        <dsp:cNvSpPr/>
      </dsp:nvSpPr>
      <dsp:spPr>
        <a:xfrm>
          <a:off x="2149648" y="4049533"/>
          <a:ext cx="1453803" cy="53969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cs-CZ" sz="1000" kern="1200"/>
            <a:t>aktualizace akčního plánu</a:t>
          </a:r>
        </a:p>
      </dsp:txBody>
      <dsp:txXfrm>
        <a:off x="2165455" y="4065340"/>
        <a:ext cx="1422189" cy="508080"/>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rawings/_rels/drawing1.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image" Target="../media/image7.png"/><Relationship Id="rId1" Type="http://schemas.openxmlformats.org/officeDocument/2006/relationships/image" Target="../media/image6.png"/><Relationship Id="rId4" Type="http://schemas.openxmlformats.org/officeDocument/2006/relationships/image" Target="../media/image9.png"/></Relationships>
</file>

<file path=word/drawings/_rels/drawing2.xml.rels><?xml version="1.0" encoding="UTF-8" standalone="yes"?>
<Relationships xmlns="http://schemas.openxmlformats.org/package/2006/relationships"><Relationship Id="rId1" Type="http://schemas.openxmlformats.org/officeDocument/2006/relationships/image" Target="../media/image10.png"/></Relationships>
</file>

<file path=word/drawings/drawing1.xml><?xml version="1.0" encoding="utf-8"?>
<c:userShapes xmlns:c="http://schemas.openxmlformats.org/drawingml/2006/chart">
  <cdr:relSizeAnchor xmlns:cdr="http://schemas.openxmlformats.org/drawingml/2006/chartDrawing">
    <cdr:from>
      <cdr:x>0</cdr:x>
      <cdr:y>0.05742</cdr:y>
    </cdr:from>
    <cdr:to>
      <cdr:x>0.38172</cdr:x>
      <cdr:y>0.18997</cdr:y>
    </cdr:to>
    <cdr:pic>
      <cdr:nvPicPr>
        <cdr:cNvPr id="2"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0" y="114300"/>
          <a:ext cx="999868" cy="263871"/>
        </a:xfrm>
        <a:prstGeom xmlns:a="http://schemas.openxmlformats.org/drawingml/2006/main" prst="rect">
          <a:avLst/>
        </a:prstGeom>
      </cdr:spPr>
    </cdr:pic>
  </cdr:relSizeAnchor>
  <cdr:relSizeAnchor xmlns:cdr="http://schemas.openxmlformats.org/drawingml/2006/chartDrawing">
    <cdr:from>
      <cdr:x>0.57556</cdr:x>
      <cdr:y>0.03689</cdr:y>
    </cdr:from>
    <cdr:to>
      <cdr:x>1</cdr:x>
      <cdr:y>0.16945</cdr:y>
    </cdr:to>
    <cdr:pic>
      <cdr:nvPicPr>
        <cdr:cNvPr id="3" name="chart"/>
        <cdr:cNvPicPr>
          <a:picLocks xmlns:a="http://schemas.openxmlformats.org/drawingml/2006/main" noChangeAspect="1"/>
        </cdr:cNvPicPr>
      </cdr:nvPicPr>
      <cdr:blipFill>
        <a:blip xmlns:a="http://schemas.openxmlformats.org/drawingml/2006/main" xmlns:r="http://schemas.openxmlformats.org/officeDocument/2006/relationships" r:embed="rId2"/>
        <a:stretch xmlns:a="http://schemas.openxmlformats.org/drawingml/2006/main">
          <a:fillRect/>
        </a:stretch>
      </cdr:blipFill>
      <cdr:spPr>
        <a:xfrm xmlns:a="http://schemas.openxmlformats.org/drawingml/2006/main">
          <a:off x="1845745" y="73429"/>
          <a:ext cx="1111767" cy="263890"/>
        </a:xfrm>
        <a:prstGeom xmlns:a="http://schemas.openxmlformats.org/drawingml/2006/main" prst="rect">
          <a:avLst/>
        </a:prstGeom>
      </cdr:spPr>
    </cdr:pic>
  </cdr:relSizeAnchor>
  <cdr:relSizeAnchor xmlns:cdr="http://schemas.openxmlformats.org/drawingml/2006/chartDrawing">
    <cdr:from>
      <cdr:x>0.71229</cdr:x>
      <cdr:y>0.76897</cdr:y>
    </cdr:from>
    <cdr:to>
      <cdr:x>1</cdr:x>
      <cdr:y>1</cdr:y>
    </cdr:to>
    <cdr:pic>
      <cdr:nvPicPr>
        <cdr:cNvPr id="4" name="chart"/>
        <cdr:cNvPicPr>
          <a:picLocks xmlns:a="http://schemas.openxmlformats.org/drawingml/2006/main" noChangeAspect="1"/>
        </cdr:cNvPicPr>
      </cdr:nvPicPr>
      <cdr:blipFill>
        <a:blip xmlns:a="http://schemas.openxmlformats.org/drawingml/2006/main" xmlns:r="http://schemas.openxmlformats.org/officeDocument/2006/relationships" r:embed="rId3"/>
        <a:stretch xmlns:a="http://schemas.openxmlformats.org/drawingml/2006/main">
          <a:fillRect/>
        </a:stretch>
      </cdr:blipFill>
      <cdr:spPr>
        <a:xfrm xmlns:a="http://schemas.openxmlformats.org/drawingml/2006/main">
          <a:off x="1941946" y="1597480"/>
          <a:ext cx="753629" cy="459920"/>
        </a:xfrm>
        <a:prstGeom xmlns:a="http://schemas.openxmlformats.org/drawingml/2006/main" prst="rect">
          <a:avLst/>
        </a:prstGeom>
      </cdr:spPr>
    </cdr:pic>
  </cdr:relSizeAnchor>
  <cdr:relSizeAnchor xmlns:cdr="http://schemas.openxmlformats.org/drawingml/2006/chartDrawing">
    <cdr:from>
      <cdr:x>0</cdr:x>
      <cdr:y>0.72728</cdr:y>
    </cdr:from>
    <cdr:to>
      <cdr:x>0.25926</cdr:x>
      <cdr:y>1</cdr:y>
    </cdr:to>
    <cdr:pic>
      <cdr:nvPicPr>
        <cdr:cNvPr id="5" name="chart"/>
        <cdr:cNvPicPr>
          <a:picLocks xmlns:a="http://schemas.openxmlformats.org/drawingml/2006/main" noChangeAspect="1"/>
        </cdr:cNvPicPr>
      </cdr:nvPicPr>
      <cdr:blipFill>
        <a:blip xmlns:a="http://schemas.openxmlformats.org/drawingml/2006/main" xmlns:r="http://schemas.openxmlformats.org/officeDocument/2006/relationships" r:embed="rId4"/>
        <a:stretch xmlns:a="http://schemas.openxmlformats.org/drawingml/2006/main">
          <a:fillRect/>
        </a:stretch>
      </cdr:blipFill>
      <cdr:spPr>
        <a:xfrm xmlns:a="http://schemas.openxmlformats.org/drawingml/2006/main">
          <a:off x="0" y="1447814"/>
          <a:ext cx="679099" cy="542911"/>
        </a:xfrm>
        <a:prstGeom xmlns:a="http://schemas.openxmlformats.org/drawingml/2006/main" prst="rect">
          <a:avLst/>
        </a:prstGeom>
      </cdr:spPr>
    </cdr:pic>
  </cdr:relSizeAnchor>
</c:userShapes>
</file>

<file path=word/drawings/drawing2.xml><?xml version="1.0" encoding="utf-8"?>
<c:userShapes xmlns:c="http://schemas.openxmlformats.org/drawingml/2006/chart">
  <cdr:relSizeAnchor xmlns:cdr="http://schemas.openxmlformats.org/drawingml/2006/chartDrawing">
    <cdr:from>
      <cdr:x>0</cdr:x>
      <cdr:y>0</cdr:y>
    </cdr:from>
    <cdr:to>
      <cdr:x>0.41095</cdr:x>
      <cdr:y>0.12498</cdr:y>
    </cdr:to>
    <cdr:pic>
      <cdr:nvPicPr>
        <cdr:cNvPr id="5"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0" y="0"/>
          <a:ext cx="1209524" cy="295238"/>
        </a:xfrm>
        <a:prstGeom xmlns:a="http://schemas.openxmlformats.org/drawingml/2006/main" prst="rect">
          <a:avLst/>
        </a:prstGeom>
      </cdr:spPr>
    </cdr:pic>
  </cdr:relSizeAnchor>
</c:userShapes>
</file>

<file path=word/drawings/drawing3.xml><?xml version="1.0" encoding="utf-8"?>
<c:userShapes xmlns:c="http://schemas.openxmlformats.org/drawingml/2006/chart">
  <cdr:relSizeAnchor xmlns:cdr="http://schemas.openxmlformats.org/drawingml/2006/chartDrawing">
    <cdr:from>
      <cdr:x>6.93889E-17</cdr:x>
      <cdr:y>0.01845</cdr:y>
    </cdr:from>
    <cdr:to>
      <cdr:x>1</cdr:x>
      <cdr:y>0.12302</cdr:y>
    </cdr:to>
    <cdr:sp macro="" textlink="">
      <cdr:nvSpPr>
        <cdr:cNvPr id="3" name="TextovéPole 2"/>
        <cdr:cNvSpPr txBox="1"/>
      </cdr:nvSpPr>
      <cdr:spPr>
        <a:xfrm xmlns:a="http://schemas.openxmlformats.org/drawingml/2006/main">
          <a:off x="590550" y="57151"/>
          <a:ext cx="5760720" cy="3238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cs-CZ" sz="1800" b="1">
              <a:latin typeface="+mn-lt"/>
              <a:cs typeface="Times New Roman" pitchFamily="18" charset="0"/>
            </a:rPr>
            <a:t>Dluhové zatížení města připadající na 1 občana v Kč</a:t>
          </a:r>
        </a:p>
      </cdr:txBody>
    </cdr:sp>
  </cdr:relSizeAnchor>
</c:userShape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BC2D679-F2F0-4D83-850D-43D215873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67</Pages>
  <Words>19384</Words>
  <Characters>114371</Characters>
  <Application>Microsoft Office Word</Application>
  <DocSecurity>0</DocSecurity>
  <Lines>953</Lines>
  <Paragraphs>266</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133489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Uživatel</dc:creator>
  <cp:lastModifiedBy>Lukačina, Tomáš</cp:lastModifiedBy>
  <cp:revision>31</cp:revision>
  <cp:lastPrinted>2016-02-15T05:49:00Z</cp:lastPrinted>
  <dcterms:created xsi:type="dcterms:W3CDTF">2016-04-29T08:14:00Z</dcterms:created>
  <dcterms:modified xsi:type="dcterms:W3CDTF">2016-06-30T09:11:00Z</dcterms:modified>
</cp:coreProperties>
</file>